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Aptos Display" w:hAnsi="Aptos Display"/>
          <w:b/>
          <w:color w:val="0B4C87"/>
          <w:sz w:val="56"/>
        </w:rPr>
        <w:t>AIRLINE TRAVEL</w:t>
        <w:br/>
        <w:t>OPERATIONS ANALYSIS</w:t>
      </w:r>
    </w:p>
    <w:p>
      <w:pPr>
        <w:jc w:val="center"/>
      </w:pPr>
      <w:r>
        <w:rPr>
          <w:color w:val="007EBE"/>
          <w:sz w:val="30"/>
        </w:rPr>
        <w:t>Power BI Project Documentation</w:t>
      </w:r>
    </w:p>
    <w:p>
      <w:pPr>
        <w:spacing w:before="440"/>
        <w:jc w:val="center"/>
      </w:pPr>
      <w:r>
        <w:rPr>
          <w:b/>
        </w:rPr>
        <w:t>Microsoft Power BI • Power Query • DAX • Excel</w:t>
      </w:r>
    </w:p>
    <w:p>
      <w:pPr>
        <w:jc w:val="center"/>
      </w:pPr>
      <w:r>
        <w:t>12,000 flight records | Date coverage: 01 Jan 2024 – 31 Dec 2025</w:t>
      </w:r>
    </w:p>
    <w:p>
      <w:pPr>
        <w:ind w:left="1008" w:right="1008"/>
        <w:jc w:val="center"/>
      </w:pPr>
      <w:r>
        <w:rPr>
          <w:i/>
          <w:sz w:val="22"/>
        </w:rPr>
        <w:t>A data analytics project exploring flight operations, punctuality, cancellations, passenger volume, route activity, revenue, and aircraft utilization.</w:t>
      </w:r>
    </w:p>
    <w:p>
      <w:r>
        <w:br w:type="page"/>
      </w:r>
    </w:p>
    <w:p>
      <w:pPr>
        <w:pStyle w:val="Heading1"/>
      </w:pPr>
      <w:r>
        <w:t>1. Project Aim</w:t>
      </w:r>
    </w:p>
    <w:p>
      <w:r>
        <w:t>To analyze airline flight operations, passenger volume, delays, cancellations, airline and airport performance, route activity, monthly revenue, and aircraft load factor using Power BI, in order to identify operational patterns and provide data-driven insights that can support scheduling, capacity planning, and performance monitoring.</w:t>
      </w:r>
    </w:p>
    <w:p>
      <w:pPr>
        <w:pStyle w:val="Heading2"/>
      </w:pPr>
      <w:r>
        <w:t>Project objectives</w:t>
      </w:r>
    </w:p>
    <w:p>
      <w:pPr>
        <w:pStyle w:val="ListBullet"/>
        <w:spacing w:after="40"/>
      </w:pPr>
      <w:r>
        <w:t>Summarize flight volume, passenger volume, revenue, profit, average ticket fare, and load factor.</w:t>
      </w:r>
    </w:p>
    <w:p>
      <w:pPr>
        <w:pStyle w:val="ListBullet"/>
        <w:spacing w:after="40"/>
      </w:pPr>
      <w:r>
        <w:t>Compare on-time, delayed, and cancelled flights and measure delay and cancellation rates.</w:t>
      </w:r>
    </w:p>
    <w:p>
      <w:pPr>
        <w:pStyle w:val="ListBullet"/>
        <w:spacing w:after="40"/>
      </w:pPr>
      <w:r>
        <w:t>Identify routes and origin/destination airports with the highest flight activity.</w:t>
      </w:r>
    </w:p>
    <w:p>
      <w:pPr>
        <w:pStyle w:val="ListBullet"/>
        <w:spacing w:after="40"/>
      </w:pPr>
      <w:r>
        <w:t>Compare flight volume and delay performance across airlines.</w:t>
      </w:r>
    </w:p>
    <w:p>
      <w:pPr>
        <w:pStyle w:val="ListBullet"/>
        <w:spacing w:after="40"/>
      </w:pPr>
      <w:r>
        <w:t>Analyze monthly departure/arrival delays and compare revenue trends across 2024 and 2025.</w:t>
      </w:r>
    </w:p>
    <w:p>
      <w:pPr>
        <w:pStyle w:val="ListBullet"/>
        <w:spacing w:after="40"/>
      </w:pPr>
      <w:r>
        <w:t>Provide interactive Year and Airline slicers for focused analysis.</w:t>
      </w:r>
    </w:p>
    <w:p>
      <w:pPr>
        <w:pStyle w:val="Heading1"/>
      </w:pPr>
      <w:r>
        <w:t>2. Dataset Description</w:t>
      </w:r>
    </w:p>
    <w:p>
      <w:r>
        <w:t>The supplied Excel workbook contains one flight-level fact table and seven dimension tables. The fact table contains 12,000 flight records, with each row representing a flight operation.</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0B4C87"/>
          </w:tcPr>
          <w:p>
            <w:pPr>
              <w:spacing w:after="0"/>
            </w:pPr>
            <w:r/>
            <w:r>
              <w:rPr>
                <w:rFonts w:ascii="Aptos" w:hAnsi="Aptos"/>
                <w:b/>
                <w:color w:val="FFFFFF"/>
                <w:sz w:val="17"/>
              </w:rPr>
              <w:t>Table</w:t>
            </w:r>
          </w:p>
        </w:tc>
        <w:tc>
          <w:tcPr>
            <w:tcW w:type="dxa" w:w="864"/>
            <w:vAlign w:val="center"/>
            <w:shd w:fill="0B4C87"/>
          </w:tcPr>
          <w:p>
            <w:pPr>
              <w:spacing w:after="0"/>
            </w:pPr>
            <w:r/>
            <w:r>
              <w:rPr>
                <w:rFonts w:ascii="Aptos" w:hAnsi="Aptos"/>
                <w:b/>
                <w:color w:val="FFFFFF"/>
                <w:sz w:val="17"/>
              </w:rPr>
              <w:t>Rows</w:t>
            </w:r>
          </w:p>
        </w:tc>
        <w:tc>
          <w:tcPr>
            <w:tcW w:type="dxa" w:w="6768"/>
            <w:vAlign w:val="center"/>
            <w:shd w:fill="0B4C87"/>
          </w:tcPr>
          <w:p>
            <w:pPr>
              <w:spacing w:after="0"/>
            </w:pPr>
            <w:r/>
            <w:r>
              <w:rPr>
                <w:rFonts w:ascii="Aptos" w:hAnsi="Aptos"/>
                <w:b/>
                <w:color w:val="FFFFFF"/>
                <w:sz w:val="17"/>
              </w:rPr>
              <w:t>Description</w:t>
            </w:r>
          </w:p>
        </w:tc>
      </w:tr>
      <w:tr>
        <w:tc>
          <w:tcPr>
            <w:tcW w:type="dxa" w:w="2448"/>
            <w:vAlign w:val="center"/>
          </w:tcPr>
          <w:p>
            <w:pPr>
              <w:spacing w:after="0"/>
            </w:pPr>
            <w:r/>
            <w:r>
              <w:rPr>
                <w:rFonts w:ascii="Aptos" w:hAnsi="Aptos"/>
                <w:b w:val="0"/>
                <w:sz w:val="16"/>
              </w:rPr>
              <w:t>Fact_Flight_Operations</w:t>
            </w:r>
          </w:p>
        </w:tc>
        <w:tc>
          <w:tcPr>
            <w:tcW w:type="dxa" w:w="864"/>
            <w:vAlign w:val="center"/>
          </w:tcPr>
          <w:p>
            <w:pPr>
              <w:spacing w:after="0"/>
            </w:pPr>
            <w:r/>
            <w:r>
              <w:rPr>
                <w:rFonts w:ascii="Aptos" w:hAnsi="Aptos"/>
                <w:b w:val="0"/>
                <w:sz w:val="16"/>
              </w:rPr>
              <w:t>12,000</w:t>
            </w:r>
          </w:p>
        </w:tc>
        <w:tc>
          <w:tcPr>
            <w:tcW w:type="dxa" w:w="6768"/>
            <w:vAlign w:val="center"/>
          </w:tcPr>
          <w:p>
            <w:pPr>
              <w:spacing w:after="0"/>
            </w:pPr>
            <w:r/>
            <w:r>
              <w:rPr>
                <w:rFonts w:ascii="Aptos" w:hAnsi="Aptos"/>
                <w:b w:val="0"/>
                <w:sz w:val="16"/>
              </w:rPr>
              <w:t>Flight IDs, dimension keys, scheduled/actual departure and arrival, delay minutes, duration, passenger count, ticket fare, revenue, costs, flags, and status.</w:t>
            </w:r>
          </w:p>
        </w:tc>
      </w:tr>
      <w:tr>
        <w:tc>
          <w:tcPr>
            <w:tcW w:type="dxa" w:w="2448"/>
            <w:vAlign w:val="center"/>
            <w:shd w:fill="EFF5FA"/>
          </w:tcPr>
          <w:p>
            <w:pPr>
              <w:spacing w:after="0"/>
            </w:pPr>
            <w:r/>
            <w:r>
              <w:rPr>
                <w:rFonts w:ascii="Aptos" w:hAnsi="Aptos"/>
                <w:b w:val="0"/>
                <w:sz w:val="16"/>
              </w:rPr>
              <w:t>Dim_Date</w:t>
            </w:r>
          </w:p>
        </w:tc>
        <w:tc>
          <w:tcPr>
            <w:tcW w:type="dxa" w:w="864"/>
            <w:vAlign w:val="center"/>
            <w:shd w:fill="EFF5FA"/>
          </w:tcPr>
          <w:p>
            <w:pPr>
              <w:spacing w:after="0"/>
            </w:pPr>
            <w:r/>
            <w:r>
              <w:rPr>
                <w:rFonts w:ascii="Aptos" w:hAnsi="Aptos"/>
                <w:b w:val="0"/>
                <w:sz w:val="16"/>
              </w:rPr>
              <w:t>731</w:t>
            </w:r>
          </w:p>
        </w:tc>
        <w:tc>
          <w:tcPr>
            <w:tcW w:type="dxa" w:w="6768"/>
            <w:vAlign w:val="center"/>
            <w:shd w:fill="EFF5FA"/>
          </w:tcPr>
          <w:p>
            <w:pPr>
              <w:spacing w:after="0"/>
            </w:pPr>
            <w:r/>
            <w:r>
              <w:rPr>
                <w:rFonts w:ascii="Aptos" w:hAnsi="Aptos"/>
                <w:b w:val="0"/>
                <w:sz w:val="16"/>
              </w:rPr>
              <w:t>Date, day, month, quarter, and year.</w:t>
            </w:r>
          </w:p>
        </w:tc>
      </w:tr>
      <w:tr>
        <w:tc>
          <w:tcPr>
            <w:tcW w:type="dxa" w:w="2448"/>
            <w:vAlign w:val="center"/>
          </w:tcPr>
          <w:p>
            <w:pPr>
              <w:spacing w:after="0"/>
            </w:pPr>
            <w:r/>
            <w:r>
              <w:rPr>
                <w:rFonts w:ascii="Aptos" w:hAnsi="Aptos"/>
                <w:b w:val="0"/>
                <w:sz w:val="16"/>
              </w:rPr>
              <w:t>Dim_Airline</w:t>
            </w:r>
          </w:p>
        </w:tc>
        <w:tc>
          <w:tcPr>
            <w:tcW w:type="dxa" w:w="864"/>
            <w:vAlign w:val="center"/>
          </w:tcPr>
          <w:p>
            <w:pPr>
              <w:spacing w:after="0"/>
            </w:pPr>
            <w:r/>
            <w:r>
              <w:rPr>
                <w:rFonts w:ascii="Aptos" w:hAnsi="Aptos"/>
                <w:b w:val="0"/>
                <w:sz w:val="16"/>
              </w:rPr>
              <w:t>8</w:t>
            </w:r>
          </w:p>
        </w:tc>
        <w:tc>
          <w:tcPr>
            <w:tcW w:type="dxa" w:w="6768"/>
            <w:vAlign w:val="center"/>
          </w:tcPr>
          <w:p>
            <w:pPr>
              <w:spacing w:after="0"/>
            </w:pPr>
            <w:r/>
            <w:r>
              <w:rPr>
                <w:rFonts w:ascii="Aptos" w:hAnsi="Aptos"/>
                <w:b w:val="0"/>
                <w:sz w:val="16"/>
              </w:rPr>
              <w:t>Airline name/type, country, and alliance.</w:t>
            </w:r>
          </w:p>
        </w:tc>
      </w:tr>
      <w:tr>
        <w:tc>
          <w:tcPr>
            <w:tcW w:type="dxa" w:w="2448"/>
            <w:vAlign w:val="center"/>
            <w:shd w:fill="EFF5FA"/>
          </w:tcPr>
          <w:p>
            <w:pPr>
              <w:spacing w:after="0"/>
            </w:pPr>
            <w:r/>
            <w:r>
              <w:rPr>
                <w:rFonts w:ascii="Aptos" w:hAnsi="Aptos"/>
                <w:b w:val="0"/>
                <w:sz w:val="16"/>
              </w:rPr>
              <w:t>Dim_Origin_Airport</w:t>
            </w:r>
          </w:p>
        </w:tc>
        <w:tc>
          <w:tcPr>
            <w:tcW w:type="dxa" w:w="864"/>
            <w:vAlign w:val="center"/>
            <w:shd w:fill="EFF5FA"/>
          </w:tcPr>
          <w:p>
            <w:pPr>
              <w:spacing w:after="0"/>
            </w:pPr>
            <w:r/>
            <w:r>
              <w:rPr>
                <w:rFonts w:ascii="Aptos" w:hAnsi="Aptos"/>
                <w:b w:val="0"/>
                <w:sz w:val="16"/>
              </w:rPr>
              <w:t>13</w:t>
            </w:r>
          </w:p>
        </w:tc>
        <w:tc>
          <w:tcPr>
            <w:tcW w:type="dxa" w:w="6768"/>
            <w:vAlign w:val="center"/>
            <w:shd w:fill="EFF5FA"/>
          </w:tcPr>
          <w:p>
            <w:pPr>
              <w:spacing w:after="0"/>
            </w:pPr>
            <w:r/>
            <w:r>
              <w:rPr>
                <w:rFonts w:ascii="Aptos" w:hAnsi="Aptos"/>
                <w:b w:val="0"/>
                <w:sz w:val="16"/>
              </w:rPr>
              <w:t>Origin airport code/name, city, country, and region.</w:t>
            </w:r>
          </w:p>
        </w:tc>
      </w:tr>
      <w:tr>
        <w:tc>
          <w:tcPr>
            <w:tcW w:type="dxa" w:w="2448"/>
            <w:vAlign w:val="center"/>
          </w:tcPr>
          <w:p>
            <w:pPr>
              <w:spacing w:after="0"/>
            </w:pPr>
            <w:r/>
            <w:r>
              <w:rPr>
                <w:rFonts w:ascii="Aptos" w:hAnsi="Aptos"/>
                <w:b w:val="0"/>
                <w:sz w:val="16"/>
              </w:rPr>
              <w:t>Dim_Destination_Airport</w:t>
            </w:r>
          </w:p>
        </w:tc>
        <w:tc>
          <w:tcPr>
            <w:tcW w:type="dxa" w:w="864"/>
            <w:vAlign w:val="center"/>
          </w:tcPr>
          <w:p>
            <w:pPr>
              <w:spacing w:after="0"/>
            </w:pPr>
            <w:r/>
            <w:r>
              <w:rPr>
                <w:rFonts w:ascii="Aptos" w:hAnsi="Aptos"/>
                <w:b w:val="0"/>
                <w:sz w:val="16"/>
              </w:rPr>
              <w:t>13</w:t>
            </w:r>
          </w:p>
        </w:tc>
        <w:tc>
          <w:tcPr>
            <w:tcW w:type="dxa" w:w="6768"/>
            <w:vAlign w:val="center"/>
          </w:tcPr>
          <w:p>
            <w:pPr>
              <w:spacing w:after="0"/>
            </w:pPr>
            <w:r/>
            <w:r>
              <w:rPr>
                <w:rFonts w:ascii="Aptos" w:hAnsi="Aptos"/>
                <w:b w:val="0"/>
                <w:sz w:val="16"/>
              </w:rPr>
              <w:t>Destination airport code/name, city, country, and region.</w:t>
            </w:r>
          </w:p>
        </w:tc>
      </w:tr>
      <w:tr>
        <w:tc>
          <w:tcPr>
            <w:tcW w:type="dxa" w:w="2448"/>
            <w:vAlign w:val="center"/>
            <w:shd w:fill="EFF5FA"/>
          </w:tcPr>
          <w:p>
            <w:pPr>
              <w:spacing w:after="0"/>
            </w:pPr>
            <w:r/>
            <w:r>
              <w:rPr>
                <w:rFonts w:ascii="Aptos" w:hAnsi="Aptos"/>
                <w:b w:val="0"/>
                <w:sz w:val="16"/>
              </w:rPr>
              <w:t>Dim_Aircraft</w:t>
            </w:r>
          </w:p>
        </w:tc>
        <w:tc>
          <w:tcPr>
            <w:tcW w:type="dxa" w:w="864"/>
            <w:vAlign w:val="center"/>
            <w:shd w:fill="EFF5FA"/>
          </w:tcPr>
          <w:p>
            <w:pPr>
              <w:spacing w:after="0"/>
            </w:pPr>
            <w:r/>
            <w:r>
              <w:rPr>
                <w:rFonts w:ascii="Aptos" w:hAnsi="Aptos"/>
                <w:b w:val="0"/>
                <w:sz w:val="16"/>
              </w:rPr>
              <w:t>7</w:t>
            </w:r>
          </w:p>
        </w:tc>
        <w:tc>
          <w:tcPr>
            <w:tcW w:type="dxa" w:w="6768"/>
            <w:vAlign w:val="center"/>
            <w:shd w:fill="EFF5FA"/>
          </w:tcPr>
          <w:p>
            <w:pPr>
              <w:spacing w:after="0"/>
            </w:pPr>
            <w:r/>
            <w:r>
              <w:rPr>
                <w:rFonts w:ascii="Aptos" w:hAnsi="Aptos"/>
                <w:b w:val="0"/>
                <w:sz w:val="16"/>
              </w:rPr>
              <w:t>Aircraft type, manufacturer, model, seat capacity, and age.</w:t>
            </w:r>
          </w:p>
        </w:tc>
      </w:tr>
      <w:tr>
        <w:tc>
          <w:tcPr>
            <w:tcW w:type="dxa" w:w="2448"/>
            <w:vAlign w:val="center"/>
          </w:tcPr>
          <w:p>
            <w:pPr>
              <w:spacing w:after="0"/>
            </w:pPr>
            <w:r/>
            <w:r>
              <w:rPr>
                <w:rFonts w:ascii="Aptos" w:hAnsi="Aptos"/>
                <w:b w:val="0"/>
                <w:sz w:val="16"/>
              </w:rPr>
              <w:t>Dim_Passenger</w:t>
            </w:r>
          </w:p>
        </w:tc>
        <w:tc>
          <w:tcPr>
            <w:tcW w:type="dxa" w:w="864"/>
            <w:vAlign w:val="center"/>
          </w:tcPr>
          <w:p>
            <w:pPr>
              <w:spacing w:after="0"/>
            </w:pPr>
            <w:r/>
            <w:r>
              <w:rPr>
                <w:rFonts w:ascii="Aptos" w:hAnsi="Aptos"/>
                <w:b w:val="0"/>
                <w:sz w:val="16"/>
              </w:rPr>
              <w:t>1,500</w:t>
            </w:r>
          </w:p>
        </w:tc>
        <w:tc>
          <w:tcPr>
            <w:tcW w:type="dxa" w:w="6768"/>
            <w:vAlign w:val="center"/>
          </w:tcPr>
          <w:p>
            <w:pPr>
              <w:spacing w:after="0"/>
            </w:pPr>
            <w:r/>
            <w:r>
              <w:rPr>
                <w:rFonts w:ascii="Aptos" w:hAnsi="Aptos"/>
                <w:b w:val="0"/>
                <w:sz w:val="16"/>
              </w:rPr>
              <w:t>Passenger type, age group, gender, loyalty tier, frequent-flyer status, and country.</w:t>
            </w:r>
          </w:p>
        </w:tc>
      </w:tr>
      <w:tr>
        <w:tc>
          <w:tcPr>
            <w:tcW w:type="dxa" w:w="2448"/>
            <w:vAlign w:val="center"/>
            <w:shd w:fill="EFF5FA"/>
          </w:tcPr>
          <w:p>
            <w:pPr>
              <w:spacing w:after="0"/>
            </w:pPr>
            <w:r/>
            <w:r>
              <w:rPr>
                <w:rFonts w:ascii="Aptos" w:hAnsi="Aptos"/>
                <w:b w:val="0"/>
                <w:sz w:val="16"/>
              </w:rPr>
              <w:t>Dim_Route</w:t>
            </w:r>
          </w:p>
        </w:tc>
        <w:tc>
          <w:tcPr>
            <w:tcW w:type="dxa" w:w="864"/>
            <w:vAlign w:val="center"/>
            <w:shd w:fill="EFF5FA"/>
          </w:tcPr>
          <w:p>
            <w:pPr>
              <w:spacing w:after="0"/>
            </w:pPr>
            <w:r/>
            <w:r>
              <w:rPr>
                <w:rFonts w:ascii="Aptos" w:hAnsi="Aptos"/>
                <w:b w:val="0"/>
                <w:sz w:val="16"/>
              </w:rPr>
              <w:t>28</w:t>
            </w:r>
          </w:p>
        </w:tc>
        <w:tc>
          <w:tcPr>
            <w:tcW w:type="dxa" w:w="6768"/>
            <w:vAlign w:val="center"/>
            <w:shd w:fill="EFF5FA"/>
          </w:tcPr>
          <w:p>
            <w:pPr>
              <w:spacing w:after="0"/>
            </w:pPr>
            <w:r/>
            <w:r>
              <w:rPr>
                <w:rFonts w:ascii="Aptos" w:hAnsi="Aptos"/>
                <w:b w:val="0"/>
                <w:sz w:val="16"/>
              </w:rPr>
              <w:t>Route code, origin, destination, distance, and route type.</w:t>
            </w:r>
          </w:p>
        </w:tc>
      </w:tr>
    </w:tbl>
    <w:p>
      <w:pPr>
        <w:spacing w:after="20"/>
      </w:pPr>
    </w:p>
    <w:p>
      <w:r>
        <w:t>Date dimension coverage: 01 Jan 2024 – 31 Dec 2025. The model uses a central Fact_Flight_Operations table linked to the dimensions by keys. Separate origin and destination airport dimensions enable departure and arrival analysis independently.</w:t>
      </w:r>
    </w:p>
    <w:p>
      <w:r>
        <w:t>Note: the workbook does not establish an authoritative real-world data source or currency unit. Treat the values as results from the supplied project dataset unless provenance is independently verified.</w:t>
      </w:r>
    </w:p>
    <w:p>
      <w:pPr>
        <w:pStyle w:val="Heading1"/>
      </w:pPr>
      <w:r>
        <w:t>3. Cleaning Process</w:t>
      </w:r>
    </w:p>
    <w:p>
      <w:pPr>
        <w:pStyle w:val="ListNumber"/>
        <w:spacing w:after="40"/>
      </w:pPr>
      <w:r>
        <w:t>Inspected the workbook and identified the fact table and seven dimension tables.</w:t>
      </w:r>
    </w:p>
    <w:p>
      <w:pPr>
        <w:pStyle w:val="ListNumber"/>
        <w:spacing w:after="40"/>
      </w:pPr>
      <w:r>
        <w:t>Reviewed column data types: dates as Date/Date-Time, keys and counts as whole numbers, delay and duration fields as numeric, revenue/cost/fare fields as decimal numbers, and categories/statuses as text.</w:t>
      </w:r>
    </w:p>
    <w:p>
      <w:pPr>
        <w:pStyle w:val="ListNumber"/>
        <w:spacing w:after="40"/>
      </w:pPr>
      <w:r>
        <w:t>Checked Flight_ID uniqueness: 12,000 unique flight IDs and 0 duplicate Flight_ID values in the fact table.</w:t>
      </w:r>
    </w:p>
    <w:p>
      <w:pPr>
        <w:pStyle w:val="ListNumber"/>
        <w:spacing w:after="40"/>
      </w:pPr>
      <w:r>
        <w:t>Checked missing values in the fact table: 0 blank cells were found in the fact table.</w:t>
      </w:r>
    </w:p>
    <w:p>
      <w:pPr>
        <w:pStyle w:val="ListNumber"/>
        <w:spacing w:after="40"/>
      </w:pPr>
      <w:r>
        <w:t>Validated fact-to-dimension key matching: all fact foreign keys matched dimension keys.</w:t>
      </w:r>
    </w:p>
    <w:p>
      <w:pPr>
        <w:pStyle w:val="ListNumber"/>
        <w:spacing w:after="40"/>
      </w:pPr>
      <w:r>
        <w:t>Checked blank dimension attributes: Alliance has 2 blanks and Loyalty_Tier has 833 blanks. Keep as blank if unknown/not applicable, or use a documented 'Unknown' category where appropriate.</w:t>
      </w:r>
    </w:p>
    <w:p>
      <w:pPr>
        <w:pStyle w:val="ListNumber"/>
        <w:spacing w:after="40"/>
      </w:pPr>
      <w:r>
        <w:t>Reviewed the consistency of Cancellation_Flag, Delay_Flag, and Flight_Status. This identified cancelled records that are also flagged as delayed; the delay-rate measure should exclude cancelled flights.</w:t>
      </w:r>
    </w:p>
    <w:p>
      <w:pPr>
        <w:pStyle w:val="ListNumber"/>
        <w:spacing w:after="40"/>
      </w:pPr>
      <w:r>
        <w:t>Verified the profit definition as Total Revenue minus Operating Cost. Confirm whether Operating_Cost already includes Fuel_Cost so fuel is not subtracted twice.</w:t>
      </w:r>
    </w:p>
    <w:p>
      <w:pPr>
        <w:pStyle w:val="ListNumber"/>
        <w:spacing w:after="40"/>
      </w:pPr>
      <w:r>
        <w:t>Sorted Dim_Date[Month_Name] by Dim_Date[Month] to ensure months appear in calendar order in charts.</w:t>
      </w:r>
    </w:p>
    <w:p>
      <w:pPr>
        <w:pStyle w:val="ListNumber"/>
        <w:spacing w:after="40"/>
      </w:pPr>
      <w:r>
        <w:t>Formatted percentage, currency, count, and minute measures appropriately and used clear visual titles.</w:t>
      </w:r>
    </w:p>
    <w:p>
      <w:pPr>
        <w:pStyle w:val="Heading2"/>
      </w:pPr>
      <w:r>
        <w:t>Important data-quality check</w:t>
      </w:r>
    </w:p>
    <w:p>
      <w:r>
        <w:t>The source contains 173 records where Cancellation_Flag = 1 and Delay_Flag = 1. For the report, calculate Delay Rate as delayed operated flights divided by operated flights, where operated flights exclude cancellations. This avoids cancelled flights inflating the delay rate. Do not alter the source flag blindly; confirm the business definition before changing source records.</w:t>
      </w:r>
    </w:p>
    <w:p>
      <w:r>
        <w:t>Recommended DAX pattern: Operated Flights = CALCULATE([Total Flights], Fact_Flight_Operations[Cancellation_Flag] = 0); Delayed Flights = CALCULATE([Total Flights], Fact_Flight_Operations[Delay_Flag] = 1, Fact_Flight_Operations[Cancellation_Flag] = 0); Delay Rate % = DIVIDE([Delayed Flights], [Operated Flights], 0).</w:t>
      </w:r>
    </w:p>
    <w:p>
      <w:pPr>
        <w:pStyle w:val="Heading1"/>
      </w:pPr>
      <w:r>
        <w:t>4. Final Result</w:t>
      </w:r>
    </w:p>
    <w:p>
      <w:r>
        <w:t>The final report is an interactive Power BI dashboard using a star-schema-style data model. It presents high-level KPIs and operational charts and includes Year and Airline slicers.</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0B4C87"/>
          </w:tcPr>
          <w:p>
            <w:pPr>
              <w:spacing w:after="0"/>
            </w:pPr>
            <w:r/>
            <w:r>
              <w:rPr>
                <w:rFonts w:ascii="Aptos" w:hAnsi="Aptos"/>
                <w:b/>
                <w:color w:val="FFFFFF"/>
                <w:sz w:val="17"/>
              </w:rPr>
              <w:t>Dashboard area</w:t>
            </w:r>
          </w:p>
        </w:tc>
        <w:tc>
          <w:tcPr>
            <w:tcW w:type="dxa" w:w="4608"/>
            <w:vAlign w:val="center"/>
            <w:shd w:fill="0B4C87"/>
          </w:tcPr>
          <w:p>
            <w:pPr>
              <w:spacing w:after="0"/>
            </w:pPr>
            <w:r/>
            <w:r>
              <w:rPr>
                <w:rFonts w:ascii="Aptos" w:hAnsi="Aptos"/>
                <w:b/>
                <w:color w:val="FFFFFF"/>
                <w:sz w:val="17"/>
              </w:rPr>
              <w:t>Visuals / fields</w:t>
            </w:r>
          </w:p>
        </w:tc>
        <w:tc>
          <w:tcPr>
            <w:tcW w:type="dxa" w:w="3456"/>
            <w:vAlign w:val="center"/>
            <w:shd w:fill="0B4C87"/>
          </w:tcPr>
          <w:p>
            <w:pPr>
              <w:spacing w:after="0"/>
            </w:pPr>
            <w:r/>
            <w:r>
              <w:rPr>
                <w:rFonts w:ascii="Aptos" w:hAnsi="Aptos"/>
                <w:b/>
                <w:color w:val="FFFFFF"/>
                <w:sz w:val="17"/>
              </w:rPr>
              <w:t>Purpose</w:t>
            </w:r>
          </w:p>
        </w:tc>
      </w:tr>
      <w:tr>
        <w:tc>
          <w:tcPr>
            <w:tcW w:type="dxa" w:w="2016"/>
            <w:vAlign w:val="center"/>
          </w:tcPr>
          <w:p>
            <w:pPr>
              <w:spacing w:after="0"/>
            </w:pPr>
            <w:r/>
            <w:r>
              <w:rPr>
                <w:rFonts w:ascii="Aptos" w:hAnsi="Aptos"/>
                <w:b w:val="0"/>
                <w:sz w:val="16"/>
              </w:rPr>
              <w:t>Executive Overview</w:t>
            </w:r>
          </w:p>
        </w:tc>
        <w:tc>
          <w:tcPr>
            <w:tcW w:type="dxa" w:w="4608"/>
            <w:vAlign w:val="center"/>
          </w:tcPr>
          <w:p>
            <w:pPr>
              <w:spacing w:after="0"/>
            </w:pPr>
            <w:r/>
            <w:r>
              <w:rPr>
                <w:rFonts w:ascii="Aptos" w:hAnsi="Aptos"/>
                <w:b w:val="0"/>
                <w:sz w:val="16"/>
              </w:rPr>
              <w:t>KPI cards for flights, passengers, profit, revenue, cancellation rate, delay rate, average fare, and load factor.</w:t>
            </w:r>
          </w:p>
        </w:tc>
        <w:tc>
          <w:tcPr>
            <w:tcW w:type="dxa" w:w="3456"/>
            <w:vAlign w:val="center"/>
          </w:tcPr>
          <w:p>
            <w:pPr>
              <w:spacing w:after="0"/>
            </w:pPr>
            <w:r/>
            <w:r>
              <w:rPr>
                <w:rFonts w:ascii="Aptos" w:hAnsi="Aptos"/>
                <w:b w:val="0"/>
                <w:sz w:val="16"/>
              </w:rPr>
              <w:t>Quick summary of overall operational and financial performance.</w:t>
            </w:r>
          </w:p>
        </w:tc>
      </w:tr>
      <w:tr>
        <w:tc>
          <w:tcPr>
            <w:tcW w:type="dxa" w:w="2016"/>
            <w:vAlign w:val="center"/>
            <w:shd w:fill="EFF5FA"/>
          </w:tcPr>
          <w:p>
            <w:pPr>
              <w:spacing w:after="0"/>
            </w:pPr>
            <w:r/>
            <w:r>
              <w:rPr>
                <w:rFonts w:ascii="Aptos" w:hAnsi="Aptos"/>
                <w:b w:val="0"/>
                <w:sz w:val="16"/>
              </w:rPr>
              <w:t>Top Routes</w:t>
            </w:r>
          </w:p>
        </w:tc>
        <w:tc>
          <w:tcPr>
            <w:tcW w:type="dxa" w:w="4608"/>
            <w:vAlign w:val="center"/>
            <w:shd w:fill="EFF5FA"/>
          </w:tcPr>
          <w:p>
            <w:pPr>
              <w:spacing w:after="0"/>
            </w:pPr>
            <w:r/>
            <w:r>
              <w:rPr>
                <w:rFonts w:ascii="Aptos" w:hAnsi="Aptos"/>
                <w:b w:val="0"/>
                <w:sz w:val="16"/>
              </w:rPr>
              <w:t>Horizontal bar chart: Route_Code by Total Flights; Top 10 filter.</w:t>
            </w:r>
          </w:p>
        </w:tc>
        <w:tc>
          <w:tcPr>
            <w:tcW w:type="dxa" w:w="3456"/>
            <w:vAlign w:val="center"/>
            <w:shd w:fill="EFF5FA"/>
          </w:tcPr>
          <w:p>
            <w:pPr>
              <w:spacing w:after="0"/>
            </w:pPr>
            <w:r/>
            <w:r>
              <w:rPr>
                <w:rFonts w:ascii="Aptos" w:hAnsi="Aptos"/>
                <w:b w:val="0"/>
                <w:sz w:val="16"/>
              </w:rPr>
              <w:t>Find routes with the highest flight activity.</w:t>
            </w:r>
          </w:p>
        </w:tc>
      </w:tr>
      <w:tr>
        <w:tc>
          <w:tcPr>
            <w:tcW w:type="dxa" w:w="2016"/>
            <w:vAlign w:val="center"/>
          </w:tcPr>
          <w:p>
            <w:pPr>
              <w:spacing w:after="0"/>
            </w:pPr>
            <w:r/>
            <w:r>
              <w:rPr>
                <w:rFonts w:ascii="Aptos" w:hAnsi="Aptos"/>
                <w:b w:val="0"/>
                <w:sz w:val="16"/>
              </w:rPr>
              <w:t>Flight Status</w:t>
            </w:r>
          </w:p>
        </w:tc>
        <w:tc>
          <w:tcPr>
            <w:tcW w:type="dxa" w:w="4608"/>
            <w:vAlign w:val="center"/>
          </w:tcPr>
          <w:p>
            <w:pPr>
              <w:spacing w:after="0"/>
            </w:pPr>
            <w:r/>
            <w:r>
              <w:rPr>
                <w:rFonts w:ascii="Aptos" w:hAnsi="Aptos"/>
                <w:b w:val="0"/>
                <w:sz w:val="16"/>
              </w:rPr>
              <w:t>Donut chart: Flight_Status by Total Flights.</w:t>
            </w:r>
          </w:p>
        </w:tc>
        <w:tc>
          <w:tcPr>
            <w:tcW w:type="dxa" w:w="3456"/>
            <w:vAlign w:val="center"/>
          </w:tcPr>
          <w:p>
            <w:pPr>
              <w:spacing w:after="0"/>
            </w:pPr>
            <w:r/>
            <w:r>
              <w:rPr>
                <w:rFonts w:ascii="Aptos" w:hAnsi="Aptos"/>
                <w:b w:val="0"/>
                <w:sz w:val="16"/>
              </w:rPr>
              <w:t>Compare on-time, delayed, and cancelled flight counts.</w:t>
            </w:r>
          </w:p>
        </w:tc>
      </w:tr>
      <w:tr>
        <w:tc>
          <w:tcPr>
            <w:tcW w:type="dxa" w:w="2016"/>
            <w:vAlign w:val="center"/>
            <w:shd w:fill="EFF5FA"/>
          </w:tcPr>
          <w:p>
            <w:pPr>
              <w:spacing w:after="0"/>
            </w:pPr>
            <w:r/>
            <w:r>
              <w:rPr>
                <w:rFonts w:ascii="Aptos" w:hAnsi="Aptos"/>
                <w:b w:val="0"/>
                <w:sz w:val="16"/>
              </w:rPr>
              <w:t>Revenue Trend</w:t>
            </w:r>
          </w:p>
        </w:tc>
        <w:tc>
          <w:tcPr>
            <w:tcW w:type="dxa" w:w="4608"/>
            <w:vAlign w:val="center"/>
            <w:shd w:fill="EFF5FA"/>
          </w:tcPr>
          <w:p>
            <w:pPr>
              <w:spacing w:after="0"/>
            </w:pPr>
            <w:r/>
            <w:r>
              <w:rPr>
                <w:rFonts w:ascii="Aptos" w:hAnsi="Aptos"/>
                <w:b w:val="0"/>
                <w:sz w:val="16"/>
              </w:rPr>
              <w:t>Line chart: Month_Name on X-axis, Total Revenue on Y-axis, Year in legend.</w:t>
            </w:r>
          </w:p>
        </w:tc>
        <w:tc>
          <w:tcPr>
            <w:tcW w:type="dxa" w:w="3456"/>
            <w:vAlign w:val="center"/>
            <w:shd w:fill="EFF5FA"/>
          </w:tcPr>
          <w:p>
            <w:pPr>
              <w:spacing w:after="0"/>
            </w:pPr>
            <w:r/>
            <w:r>
              <w:rPr>
                <w:rFonts w:ascii="Aptos" w:hAnsi="Aptos"/>
                <w:b w:val="0"/>
                <w:sz w:val="16"/>
              </w:rPr>
              <w:t>Compare monthly revenue patterns across years.</w:t>
            </w:r>
          </w:p>
        </w:tc>
      </w:tr>
      <w:tr>
        <w:tc>
          <w:tcPr>
            <w:tcW w:type="dxa" w:w="2016"/>
            <w:vAlign w:val="center"/>
          </w:tcPr>
          <w:p>
            <w:pPr>
              <w:spacing w:after="0"/>
            </w:pPr>
            <w:r/>
            <w:r>
              <w:rPr>
                <w:rFonts w:ascii="Aptos" w:hAnsi="Aptos"/>
                <w:b w:val="0"/>
                <w:sz w:val="16"/>
              </w:rPr>
              <w:t>Flight Operations</w:t>
            </w:r>
          </w:p>
        </w:tc>
        <w:tc>
          <w:tcPr>
            <w:tcW w:type="dxa" w:w="4608"/>
            <w:vAlign w:val="center"/>
          </w:tcPr>
          <w:p>
            <w:pPr>
              <w:spacing w:after="0"/>
            </w:pPr>
            <w:r/>
            <w:r>
              <w:rPr>
                <w:rFonts w:ascii="Aptos" w:hAnsi="Aptos"/>
                <w:b w:val="0"/>
                <w:sz w:val="16"/>
              </w:rPr>
              <w:t>Flights by airline, delay rate by airline, average departure vs arrival delay by month, flights by origin airport, top destination airports, and average departure delay by airline.</w:t>
            </w:r>
          </w:p>
        </w:tc>
        <w:tc>
          <w:tcPr>
            <w:tcW w:type="dxa" w:w="3456"/>
            <w:vAlign w:val="center"/>
          </w:tcPr>
          <w:p>
            <w:pPr>
              <w:spacing w:after="0"/>
            </w:pPr>
            <w:r/>
            <w:r>
              <w:rPr>
                <w:rFonts w:ascii="Aptos" w:hAnsi="Aptos"/>
                <w:b w:val="0"/>
                <w:sz w:val="16"/>
              </w:rPr>
              <w:t>Explore operational performance and where activity or delays are concentrated.</w:t>
            </w:r>
          </w:p>
        </w:tc>
      </w:tr>
      <w:tr>
        <w:tc>
          <w:tcPr>
            <w:tcW w:type="dxa" w:w="2016"/>
            <w:vAlign w:val="center"/>
            <w:shd w:fill="EFF5FA"/>
          </w:tcPr>
          <w:p>
            <w:pPr>
              <w:spacing w:after="0"/>
            </w:pPr>
            <w:r/>
            <w:r>
              <w:rPr>
                <w:rFonts w:ascii="Aptos" w:hAnsi="Aptos"/>
                <w:b w:val="0"/>
                <w:sz w:val="16"/>
              </w:rPr>
              <w:t>Interactive filters</w:t>
            </w:r>
          </w:p>
        </w:tc>
        <w:tc>
          <w:tcPr>
            <w:tcW w:type="dxa" w:w="4608"/>
            <w:vAlign w:val="center"/>
            <w:shd w:fill="EFF5FA"/>
          </w:tcPr>
          <w:p>
            <w:pPr>
              <w:spacing w:after="0"/>
            </w:pPr>
            <w:r/>
            <w:r>
              <w:rPr>
                <w:rFonts w:ascii="Aptos" w:hAnsi="Aptos"/>
                <w:b w:val="0"/>
                <w:sz w:val="16"/>
              </w:rPr>
              <w:t>Year and Airline slicers.</w:t>
            </w:r>
          </w:p>
        </w:tc>
        <w:tc>
          <w:tcPr>
            <w:tcW w:type="dxa" w:w="3456"/>
            <w:vAlign w:val="center"/>
            <w:shd w:fill="EFF5FA"/>
          </w:tcPr>
          <w:p>
            <w:pPr>
              <w:spacing w:after="0"/>
            </w:pPr>
            <w:r/>
            <w:r>
              <w:rPr>
                <w:rFonts w:ascii="Aptos" w:hAnsi="Aptos"/>
                <w:b w:val="0"/>
                <w:sz w:val="16"/>
              </w:rPr>
              <w:t>Filter KPIs and charts to investigate selected periods or airlines.</w:t>
            </w:r>
          </w:p>
        </w:tc>
      </w:tr>
    </w:tbl>
    <w:p>
      <w:pPr>
        <w:spacing w:after="20"/>
      </w:pPr>
    </w:p>
    <w:p>
      <w:r>
        <w:t>The dashboard design uses a consistent blue-and-white theme, KPI cards, bar charts, a donut chart, a monthly line chart, and sidebar page navigation.</w:t>
      </w:r>
    </w:p>
    <w:p>
      <w:pPr>
        <w:pStyle w:val="Heading1"/>
      </w:pPr>
      <w:r>
        <w:t>5. Outcome</w:t>
      </w:r>
    </w:p>
    <w:p>
      <w:pPr>
        <w:pStyle w:val="ListBullet"/>
        <w:spacing w:after="40"/>
      </w:pPr>
      <w:r>
        <w:t>Built an interactive Power BI report for airline operations and financial performance.</w:t>
      </w:r>
    </w:p>
    <w:p>
      <w:pPr>
        <w:pStyle w:val="ListBullet"/>
        <w:spacing w:after="40"/>
      </w:pPr>
      <w:r>
        <w:t>Created a dimensional model separating measurable flight events from descriptive airline, date, airport, route, aircraft, and passenger attributes.</w:t>
      </w:r>
    </w:p>
    <w:p>
      <w:pPr>
        <w:pStyle w:val="ListBullet"/>
        <w:spacing w:after="40"/>
      </w:pPr>
      <w:r>
        <w:t>Developed DAX KPIs for flight counts, passenger totals, revenue, profit, delay rate, cancellation rate, average fare, average delays, and load factor.</w:t>
      </w:r>
    </w:p>
    <w:p>
      <w:pPr>
        <w:pStyle w:val="ListBullet"/>
        <w:spacing w:after="40"/>
      </w:pPr>
      <w:r>
        <w:t>Enabled comparisons by year, airline, route, airport, and month using visuals and slicers.</w:t>
      </w:r>
    </w:p>
    <w:p>
      <w:pPr>
        <w:pStyle w:val="ListBullet"/>
        <w:spacing w:after="40"/>
      </w:pPr>
      <w:r>
        <w:t>Identified a data-quality inconsistency between cancellation and delay flags, demonstrating the importance of validating business logic before interpreting KPIs.</w:t>
      </w:r>
    </w:p>
    <w:p>
      <w:pPr>
        <w:pStyle w:val="Heading1"/>
      </w:pPr>
      <w:r>
        <w:t>6. Insights</w:t>
      </w:r>
    </w:p>
    <w:p>
      <w:r>
        <w:t>The following are findings from the supplied workbook. They should be rechecked in the final PBIX after applying the corrected measures and intended slicer selections.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0B4C87"/>
          </w:tcPr>
          <w:p>
            <w:pPr>
              <w:spacing w:after="0"/>
            </w:pPr>
            <w:r/>
            <w:r>
              <w:rPr>
                <w:rFonts w:ascii="Aptos" w:hAnsi="Aptos"/>
                <w:b/>
                <w:color w:val="FFFFFF"/>
                <w:sz w:val="17"/>
              </w:rPr>
              <w:t>Metric</w:t>
            </w:r>
          </w:p>
        </w:tc>
        <w:tc>
          <w:tcPr>
            <w:tcW w:type="dxa" w:w="2448"/>
            <w:vAlign w:val="center"/>
            <w:shd w:fill="0B4C87"/>
          </w:tcPr>
          <w:p>
            <w:pPr>
              <w:spacing w:after="0"/>
            </w:pPr>
            <w:r/>
            <w:r>
              <w:rPr>
                <w:rFonts w:ascii="Aptos" w:hAnsi="Aptos"/>
                <w:b/>
                <w:color w:val="FFFFFF"/>
                <w:sz w:val="17"/>
              </w:rPr>
              <w:t>Calculated result</w:t>
            </w:r>
          </w:p>
        </w:tc>
        <w:tc>
          <w:tcPr>
            <w:tcW w:type="dxa" w:w="4752"/>
            <w:vAlign w:val="center"/>
            <w:shd w:fill="0B4C87"/>
          </w:tcPr>
          <w:p>
            <w:pPr>
              <w:spacing w:after="0"/>
            </w:pPr>
            <w:r/>
            <w:r>
              <w:rPr>
                <w:rFonts w:ascii="Aptos" w:hAnsi="Aptos"/>
                <w:b/>
                <w:color w:val="FFFFFF"/>
                <w:sz w:val="17"/>
              </w:rPr>
              <w:t>Interpretation</w:t>
            </w:r>
          </w:p>
        </w:tc>
      </w:tr>
      <w:tr>
        <w:tc>
          <w:tcPr>
            <w:tcW w:type="dxa" w:w="2880"/>
            <w:vAlign w:val="center"/>
          </w:tcPr>
          <w:p>
            <w:pPr>
              <w:spacing w:after="0"/>
            </w:pPr>
            <w:r/>
            <w:r>
              <w:rPr>
                <w:rFonts w:ascii="Aptos" w:hAnsi="Aptos"/>
                <w:b w:val="0"/>
                <w:sz w:val="16"/>
              </w:rPr>
              <w:t>Total flights</w:t>
            </w:r>
          </w:p>
        </w:tc>
        <w:tc>
          <w:tcPr>
            <w:tcW w:type="dxa" w:w="2448"/>
            <w:vAlign w:val="center"/>
          </w:tcPr>
          <w:p>
            <w:pPr>
              <w:spacing w:after="0"/>
            </w:pPr>
            <w:r/>
            <w:r>
              <w:rPr>
                <w:rFonts w:ascii="Aptos" w:hAnsi="Aptos"/>
                <w:b w:val="0"/>
                <w:sz w:val="16"/>
              </w:rPr>
              <w:t>12,000</w:t>
            </w:r>
          </w:p>
        </w:tc>
        <w:tc>
          <w:tcPr>
            <w:tcW w:type="dxa" w:w="4752"/>
            <w:vAlign w:val="center"/>
          </w:tcPr>
          <w:p>
            <w:pPr>
              <w:spacing w:after="0"/>
            </w:pPr>
            <w:r/>
            <w:r>
              <w:rPr>
                <w:rFonts w:ascii="Aptos" w:hAnsi="Aptos"/>
                <w:b w:val="0"/>
                <w:sz w:val="16"/>
              </w:rPr>
              <w:t>Number of unique flight operations.</w:t>
            </w:r>
          </w:p>
        </w:tc>
      </w:tr>
      <w:tr>
        <w:tc>
          <w:tcPr>
            <w:tcW w:type="dxa" w:w="2880"/>
            <w:vAlign w:val="center"/>
            <w:shd w:fill="EFF5FA"/>
          </w:tcPr>
          <w:p>
            <w:pPr>
              <w:spacing w:after="0"/>
            </w:pPr>
            <w:r/>
            <w:r>
              <w:rPr>
                <w:rFonts w:ascii="Aptos" w:hAnsi="Aptos"/>
                <w:b w:val="0"/>
                <w:sz w:val="16"/>
              </w:rPr>
              <w:t>Total passengers</w:t>
            </w:r>
          </w:p>
        </w:tc>
        <w:tc>
          <w:tcPr>
            <w:tcW w:type="dxa" w:w="2448"/>
            <w:vAlign w:val="center"/>
            <w:shd w:fill="EFF5FA"/>
          </w:tcPr>
          <w:p>
            <w:pPr>
              <w:spacing w:after="0"/>
            </w:pPr>
            <w:r/>
            <w:r>
              <w:rPr>
                <w:rFonts w:ascii="Aptos" w:hAnsi="Aptos"/>
                <w:b w:val="0"/>
                <w:sz w:val="16"/>
              </w:rPr>
              <w:t>1,986,914</w:t>
            </w:r>
          </w:p>
        </w:tc>
        <w:tc>
          <w:tcPr>
            <w:tcW w:type="dxa" w:w="4752"/>
            <w:vAlign w:val="center"/>
            <w:shd w:fill="EFF5FA"/>
          </w:tcPr>
          <w:p>
            <w:pPr>
              <w:spacing w:after="0"/>
            </w:pPr>
            <w:r/>
            <w:r>
              <w:rPr>
                <w:rFonts w:ascii="Aptos" w:hAnsi="Aptos"/>
                <w:b w:val="0"/>
                <w:sz w:val="16"/>
              </w:rPr>
              <w:t>Sum of Passenger_Count across the fact records.</w:t>
            </w:r>
          </w:p>
        </w:tc>
      </w:tr>
      <w:tr>
        <w:tc>
          <w:tcPr>
            <w:tcW w:type="dxa" w:w="2880"/>
            <w:vAlign w:val="center"/>
          </w:tcPr>
          <w:p>
            <w:pPr>
              <w:spacing w:after="0"/>
            </w:pPr>
            <w:r/>
            <w:r>
              <w:rPr>
                <w:rFonts w:ascii="Aptos" w:hAnsi="Aptos"/>
                <w:b w:val="0"/>
                <w:sz w:val="16"/>
              </w:rPr>
              <w:t>Total revenue</w:t>
            </w:r>
          </w:p>
        </w:tc>
        <w:tc>
          <w:tcPr>
            <w:tcW w:type="dxa" w:w="2448"/>
            <w:vAlign w:val="center"/>
          </w:tcPr>
          <w:p>
            <w:pPr>
              <w:spacing w:after="0"/>
            </w:pPr>
            <w:r/>
            <w:r>
              <w:rPr>
                <w:rFonts w:ascii="Aptos" w:hAnsi="Aptos"/>
                <w:b w:val="0"/>
                <w:sz w:val="16"/>
              </w:rPr>
              <w:t>33,757,106,424.36</w:t>
            </w:r>
          </w:p>
        </w:tc>
        <w:tc>
          <w:tcPr>
            <w:tcW w:type="dxa" w:w="4752"/>
            <w:vAlign w:val="center"/>
          </w:tcPr>
          <w:p>
            <w:pPr>
              <w:spacing w:after="0"/>
            </w:pPr>
            <w:r/>
            <w:r>
              <w:rPr>
                <w:rFonts w:ascii="Aptos" w:hAnsi="Aptos"/>
                <w:b w:val="0"/>
                <w:sz w:val="16"/>
              </w:rPr>
              <w:t>Sum of Total_Revenue; confirm currency/unit before presenting externally.</w:t>
            </w:r>
          </w:p>
        </w:tc>
      </w:tr>
      <w:tr>
        <w:tc>
          <w:tcPr>
            <w:tcW w:type="dxa" w:w="2880"/>
            <w:vAlign w:val="center"/>
            <w:shd w:fill="EFF5FA"/>
          </w:tcPr>
          <w:p>
            <w:pPr>
              <w:spacing w:after="0"/>
            </w:pPr>
            <w:r/>
            <w:r>
              <w:rPr>
                <w:rFonts w:ascii="Aptos" w:hAnsi="Aptos"/>
                <w:b w:val="0"/>
                <w:sz w:val="16"/>
              </w:rPr>
              <w:t>Total operating cost</w:t>
            </w:r>
          </w:p>
        </w:tc>
        <w:tc>
          <w:tcPr>
            <w:tcW w:type="dxa" w:w="2448"/>
            <w:vAlign w:val="center"/>
            <w:shd w:fill="EFF5FA"/>
          </w:tcPr>
          <w:p>
            <w:pPr>
              <w:spacing w:after="0"/>
            </w:pPr>
            <w:r/>
            <w:r>
              <w:rPr>
                <w:rFonts w:ascii="Aptos" w:hAnsi="Aptos"/>
                <w:b w:val="0"/>
                <w:sz w:val="16"/>
              </w:rPr>
              <w:t>2,722,694,629.33</w:t>
            </w:r>
          </w:p>
        </w:tc>
        <w:tc>
          <w:tcPr>
            <w:tcW w:type="dxa" w:w="4752"/>
            <w:vAlign w:val="center"/>
            <w:shd w:fill="EFF5FA"/>
          </w:tcPr>
          <w:p>
            <w:pPr>
              <w:spacing w:after="0"/>
            </w:pPr>
            <w:r/>
            <w:r>
              <w:rPr>
                <w:rFonts w:ascii="Aptos" w:hAnsi="Aptos"/>
                <w:b w:val="0"/>
                <w:sz w:val="16"/>
              </w:rPr>
              <w:t>Sum of Operating_Cost.</w:t>
            </w:r>
          </w:p>
        </w:tc>
      </w:tr>
      <w:tr>
        <w:tc>
          <w:tcPr>
            <w:tcW w:type="dxa" w:w="2880"/>
            <w:vAlign w:val="center"/>
          </w:tcPr>
          <w:p>
            <w:pPr>
              <w:spacing w:after="0"/>
            </w:pPr>
            <w:r/>
            <w:r>
              <w:rPr>
                <w:rFonts w:ascii="Aptos" w:hAnsi="Aptos"/>
                <w:b w:val="0"/>
                <w:sz w:val="16"/>
              </w:rPr>
              <w:t>Profit (revenue − operating cost)</w:t>
            </w:r>
          </w:p>
        </w:tc>
        <w:tc>
          <w:tcPr>
            <w:tcW w:type="dxa" w:w="2448"/>
            <w:vAlign w:val="center"/>
          </w:tcPr>
          <w:p>
            <w:pPr>
              <w:spacing w:after="0"/>
            </w:pPr>
            <w:r/>
            <w:r>
              <w:rPr>
                <w:rFonts w:ascii="Aptos" w:hAnsi="Aptos"/>
                <w:b w:val="0"/>
                <w:sz w:val="16"/>
              </w:rPr>
              <w:t>31,034,411,795.03</w:t>
            </w:r>
          </w:p>
        </w:tc>
        <w:tc>
          <w:tcPr>
            <w:tcW w:type="dxa" w:w="4752"/>
            <w:vAlign w:val="center"/>
          </w:tcPr>
          <w:p>
            <w:pPr>
              <w:spacing w:after="0"/>
            </w:pPr>
            <w:r/>
            <w:r>
              <w:rPr>
                <w:rFonts w:ascii="Aptos" w:hAnsi="Aptos"/>
                <w:b w:val="0"/>
                <w:sz w:val="16"/>
              </w:rPr>
              <w:t>Calculated difference; verify cost definition and currency.</w:t>
            </w:r>
          </w:p>
        </w:tc>
      </w:tr>
      <w:tr>
        <w:tc>
          <w:tcPr>
            <w:tcW w:type="dxa" w:w="2880"/>
            <w:vAlign w:val="center"/>
            <w:shd w:fill="EFF5FA"/>
          </w:tcPr>
          <w:p>
            <w:pPr>
              <w:spacing w:after="0"/>
            </w:pPr>
            <w:r/>
            <w:r>
              <w:rPr>
                <w:rFonts w:ascii="Aptos" w:hAnsi="Aptos"/>
                <w:b w:val="0"/>
                <w:sz w:val="16"/>
              </w:rPr>
              <w:t>Cancelled flights</w:t>
            </w:r>
          </w:p>
        </w:tc>
        <w:tc>
          <w:tcPr>
            <w:tcW w:type="dxa" w:w="2448"/>
            <w:vAlign w:val="center"/>
            <w:shd w:fill="EFF5FA"/>
          </w:tcPr>
          <w:p>
            <w:pPr>
              <w:spacing w:after="0"/>
            </w:pPr>
            <w:r/>
            <w:r>
              <w:rPr>
                <w:rFonts w:ascii="Aptos" w:hAnsi="Aptos"/>
                <w:b w:val="0"/>
                <w:sz w:val="16"/>
              </w:rPr>
              <w:t>427 (3.56%)</w:t>
            </w:r>
          </w:p>
        </w:tc>
        <w:tc>
          <w:tcPr>
            <w:tcW w:type="dxa" w:w="4752"/>
            <w:vAlign w:val="center"/>
            <w:shd w:fill="EFF5FA"/>
          </w:tcPr>
          <w:p>
            <w:pPr>
              <w:spacing w:after="0"/>
            </w:pPr>
            <w:r/>
            <w:r>
              <w:rPr>
                <w:rFonts w:ascii="Aptos" w:hAnsi="Aptos"/>
                <w:b w:val="0"/>
                <w:sz w:val="16"/>
              </w:rPr>
              <w:t>Cancellation frequency in the dataset.</w:t>
            </w:r>
          </w:p>
        </w:tc>
      </w:tr>
      <w:tr>
        <w:tc>
          <w:tcPr>
            <w:tcW w:type="dxa" w:w="2880"/>
            <w:vAlign w:val="center"/>
          </w:tcPr>
          <w:p>
            <w:pPr>
              <w:spacing w:after="0"/>
            </w:pPr>
            <w:r/>
            <w:r>
              <w:rPr>
                <w:rFonts w:ascii="Aptos" w:hAnsi="Aptos"/>
                <w:b w:val="0"/>
                <w:sz w:val="16"/>
              </w:rPr>
              <w:t>Delayed flights by Flight_Status</w:t>
            </w:r>
          </w:p>
        </w:tc>
        <w:tc>
          <w:tcPr>
            <w:tcW w:type="dxa" w:w="2448"/>
            <w:vAlign w:val="center"/>
          </w:tcPr>
          <w:p>
            <w:pPr>
              <w:spacing w:after="0"/>
            </w:pPr>
            <w:r/>
            <w:r>
              <w:rPr>
                <w:rFonts w:ascii="Aptos" w:hAnsi="Aptos"/>
                <w:b w:val="0"/>
                <w:sz w:val="16"/>
              </w:rPr>
              <w:t>4,595</w:t>
            </w:r>
          </w:p>
        </w:tc>
        <w:tc>
          <w:tcPr>
            <w:tcW w:type="dxa" w:w="4752"/>
            <w:vAlign w:val="center"/>
          </w:tcPr>
          <w:p>
            <w:pPr>
              <w:spacing w:after="0"/>
            </w:pPr>
            <w:r/>
            <w:r>
              <w:rPr>
                <w:rFonts w:ascii="Aptos" w:hAnsi="Aptos"/>
                <w:b w:val="0"/>
                <w:sz w:val="16"/>
              </w:rPr>
              <w:t>Status-based delayed count; reconcile with Delay_Flag before final reporting.</w:t>
            </w:r>
          </w:p>
        </w:tc>
      </w:tr>
      <w:tr>
        <w:tc>
          <w:tcPr>
            <w:tcW w:type="dxa" w:w="2880"/>
            <w:vAlign w:val="center"/>
            <w:shd w:fill="EFF5FA"/>
          </w:tcPr>
          <w:p>
            <w:pPr>
              <w:spacing w:after="0"/>
            </w:pPr>
            <w:r/>
            <w:r>
              <w:rPr>
                <w:rFonts w:ascii="Aptos" w:hAnsi="Aptos"/>
                <w:b w:val="0"/>
                <w:sz w:val="16"/>
              </w:rPr>
              <w:t>On-time flights by Flight_Status</w:t>
            </w:r>
          </w:p>
        </w:tc>
        <w:tc>
          <w:tcPr>
            <w:tcW w:type="dxa" w:w="2448"/>
            <w:vAlign w:val="center"/>
            <w:shd w:fill="EFF5FA"/>
          </w:tcPr>
          <w:p>
            <w:pPr>
              <w:spacing w:after="0"/>
            </w:pPr>
            <w:r/>
            <w:r>
              <w:rPr>
                <w:rFonts w:ascii="Aptos" w:hAnsi="Aptos"/>
                <w:b w:val="0"/>
                <w:sz w:val="16"/>
              </w:rPr>
              <w:t>6,978</w:t>
            </w:r>
          </w:p>
        </w:tc>
        <w:tc>
          <w:tcPr>
            <w:tcW w:type="dxa" w:w="4752"/>
            <w:vAlign w:val="center"/>
            <w:shd w:fill="EFF5FA"/>
          </w:tcPr>
          <w:p>
            <w:pPr>
              <w:spacing w:after="0"/>
            </w:pPr>
            <w:r/>
            <w:r>
              <w:rPr>
                <w:rFonts w:ascii="Aptos" w:hAnsi="Aptos"/>
                <w:b w:val="0"/>
                <w:sz w:val="16"/>
              </w:rPr>
              <w:t>Status-based on-time count.</w:t>
            </w:r>
          </w:p>
        </w:tc>
      </w:tr>
      <w:tr>
        <w:tc>
          <w:tcPr>
            <w:tcW w:type="dxa" w:w="2880"/>
            <w:vAlign w:val="center"/>
          </w:tcPr>
          <w:p>
            <w:pPr>
              <w:spacing w:after="0"/>
            </w:pPr>
            <w:r/>
            <w:r>
              <w:rPr>
                <w:rFonts w:ascii="Aptos" w:hAnsi="Aptos"/>
                <w:b w:val="0"/>
                <w:sz w:val="16"/>
              </w:rPr>
              <w:t>Average departure delay, operated flights</w:t>
            </w:r>
          </w:p>
        </w:tc>
        <w:tc>
          <w:tcPr>
            <w:tcW w:type="dxa" w:w="2448"/>
            <w:vAlign w:val="center"/>
          </w:tcPr>
          <w:p>
            <w:pPr>
              <w:spacing w:after="0"/>
            </w:pPr>
            <w:r/>
            <w:r>
              <w:rPr>
                <w:rFonts w:ascii="Aptos" w:hAnsi="Aptos"/>
                <w:b w:val="0"/>
                <w:sz w:val="16"/>
              </w:rPr>
              <w:t>20.45 minutes</w:t>
            </w:r>
          </w:p>
        </w:tc>
        <w:tc>
          <w:tcPr>
            <w:tcW w:type="dxa" w:w="4752"/>
            <w:vAlign w:val="center"/>
          </w:tcPr>
          <w:p>
            <w:pPr>
              <w:spacing w:after="0"/>
            </w:pPr>
            <w:r/>
            <w:r>
              <w:rPr>
                <w:rFonts w:ascii="Aptos" w:hAnsi="Aptos"/>
                <w:b w:val="0"/>
                <w:sz w:val="16"/>
              </w:rPr>
              <w:t>Mean departure delay excluding cancelled records.</w:t>
            </w:r>
          </w:p>
        </w:tc>
      </w:tr>
      <w:tr>
        <w:tc>
          <w:tcPr>
            <w:tcW w:type="dxa" w:w="2880"/>
            <w:vAlign w:val="center"/>
            <w:shd w:fill="EFF5FA"/>
          </w:tcPr>
          <w:p>
            <w:pPr>
              <w:spacing w:after="0"/>
            </w:pPr>
            <w:r/>
            <w:r>
              <w:rPr>
                <w:rFonts w:ascii="Aptos" w:hAnsi="Aptos"/>
                <w:b w:val="0"/>
                <w:sz w:val="16"/>
              </w:rPr>
              <w:t>Average arrival delay, operated flights</w:t>
            </w:r>
          </w:p>
        </w:tc>
        <w:tc>
          <w:tcPr>
            <w:tcW w:type="dxa" w:w="2448"/>
            <w:vAlign w:val="center"/>
            <w:shd w:fill="EFF5FA"/>
          </w:tcPr>
          <w:p>
            <w:pPr>
              <w:spacing w:after="0"/>
            </w:pPr>
            <w:r/>
            <w:r>
              <w:rPr>
                <w:rFonts w:ascii="Aptos" w:hAnsi="Aptos"/>
                <w:b w:val="0"/>
                <w:sz w:val="16"/>
              </w:rPr>
              <w:t>32.33 minutes</w:t>
            </w:r>
          </w:p>
        </w:tc>
        <w:tc>
          <w:tcPr>
            <w:tcW w:type="dxa" w:w="4752"/>
            <w:vAlign w:val="center"/>
            <w:shd w:fill="EFF5FA"/>
          </w:tcPr>
          <w:p>
            <w:pPr>
              <w:spacing w:after="0"/>
            </w:pPr>
            <w:r/>
            <w:r>
              <w:rPr>
                <w:rFonts w:ascii="Aptos" w:hAnsi="Aptos"/>
                <w:b w:val="0"/>
                <w:sz w:val="16"/>
              </w:rPr>
              <w:t>Mean arrival delay excluding cancelled records.</w:t>
            </w:r>
          </w:p>
        </w:tc>
      </w:tr>
      <w:tr>
        <w:tc>
          <w:tcPr>
            <w:tcW w:type="dxa" w:w="2880"/>
            <w:vAlign w:val="center"/>
          </w:tcPr>
          <w:p>
            <w:pPr>
              <w:spacing w:after="0"/>
            </w:pPr>
            <w:r/>
            <w:r>
              <w:rPr>
                <w:rFonts w:ascii="Aptos" w:hAnsi="Aptos"/>
                <w:b w:val="0"/>
                <w:sz w:val="16"/>
              </w:rPr>
              <w:t>Average ticket fare, operated flights</w:t>
            </w:r>
          </w:p>
        </w:tc>
        <w:tc>
          <w:tcPr>
            <w:tcW w:type="dxa" w:w="2448"/>
            <w:vAlign w:val="center"/>
          </w:tcPr>
          <w:p>
            <w:pPr>
              <w:spacing w:after="0"/>
            </w:pPr>
            <w:r/>
            <w:r>
              <w:rPr>
                <w:rFonts w:ascii="Aptos" w:hAnsi="Aptos"/>
                <w:b w:val="0"/>
                <w:sz w:val="16"/>
              </w:rPr>
              <w:t>16,346.86</w:t>
            </w:r>
          </w:p>
        </w:tc>
        <w:tc>
          <w:tcPr>
            <w:tcW w:type="dxa" w:w="4752"/>
            <w:vAlign w:val="center"/>
          </w:tcPr>
          <w:p>
            <w:pPr>
              <w:spacing w:after="0"/>
            </w:pPr>
            <w:r/>
            <w:r>
              <w:rPr>
                <w:rFonts w:ascii="Aptos" w:hAnsi="Aptos"/>
                <w:b w:val="0"/>
                <w:sz w:val="16"/>
              </w:rPr>
              <w:t>Mean ticket fare excluding cancelled records; confirm currency.</w:t>
            </w:r>
          </w:p>
        </w:tc>
      </w:tr>
      <w:tr>
        <w:tc>
          <w:tcPr>
            <w:tcW w:type="dxa" w:w="2880"/>
            <w:vAlign w:val="center"/>
            <w:shd w:fill="EFF5FA"/>
          </w:tcPr>
          <w:p>
            <w:pPr>
              <w:spacing w:after="0"/>
            </w:pPr>
            <w:r/>
            <w:r>
              <w:rPr>
                <w:rFonts w:ascii="Aptos" w:hAnsi="Aptos"/>
                <w:b w:val="0"/>
                <w:sz w:val="16"/>
              </w:rPr>
              <w:t>Load factor</w:t>
            </w:r>
          </w:p>
        </w:tc>
        <w:tc>
          <w:tcPr>
            <w:tcW w:type="dxa" w:w="2448"/>
            <w:vAlign w:val="center"/>
            <w:shd w:fill="EFF5FA"/>
          </w:tcPr>
          <w:p>
            <w:pPr>
              <w:spacing w:after="0"/>
            </w:pPr>
            <w:r/>
            <w:r>
              <w:rPr>
                <w:rFonts w:ascii="Aptos" w:hAnsi="Aptos"/>
                <w:b w:val="0"/>
                <w:sz w:val="16"/>
              </w:rPr>
              <w:t>75.04%</w:t>
            </w:r>
          </w:p>
        </w:tc>
        <w:tc>
          <w:tcPr>
            <w:tcW w:type="dxa" w:w="4752"/>
            <w:vAlign w:val="center"/>
            <w:shd w:fill="EFF5FA"/>
          </w:tcPr>
          <w:p>
            <w:pPr>
              <w:spacing w:after="0"/>
            </w:pPr>
            <w:r/>
            <w:r>
              <w:rPr>
                <w:rFonts w:ascii="Aptos" w:hAnsi="Aptos"/>
                <w:b w:val="0"/>
                <w:sz w:val="16"/>
              </w:rPr>
              <w:t>Passenger count divided by associated aircraft seat capacity across records.</w:t>
            </w:r>
          </w:p>
        </w:tc>
      </w:tr>
      <w:tr>
        <w:tc>
          <w:tcPr>
            <w:tcW w:type="dxa" w:w="2880"/>
            <w:vAlign w:val="center"/>
          </w:tcPr>
          <w:p>
            <w:pPr>
              <w:spacing w:after="0"/>
            </w:pPr>
            <w:r/>
            <w:r>
              <w:rPr>
                <w:rFonts w:ascii="Aptos" w:hAnsi="Aptos"/>
                <w:b w:val="0"/>
                <w:sz w:val="16"/>
              </w:rPr>
              <w:t>Delay rate, excluding cancellations</w:t>
            </w:r>
          </w:p>
        </w:tc>
        <w:tc>
          <w:tcPr>
            <w:tcW w:type="dxa" w:w="2448"/>
            <w:vAlign w:val="center"/>
          </w:tcPr>
          <w:p>
            <w:pPr>
              <w:spacing w:after="0"/>
            </w:pPr>
            <w:r/>
            <w:r>
              <w:rPr>
                <w:rFonts w:ascii="Aptos" w:hAnsi="Aptos"/>
                <w:b w:val="0"/>
                <w:sz w:val="16"/>
              </w:rPr>
              <w:t>39.70%</w:t>
            </w:r>
          </w:p>
        </w:tc>
        <w:tc>
          <w:tcPr>
            <w:tcW w:type="dxa" w:w="4752"/>
            <w:vAlign w:val="center"/>
          </w:tcPr>
          <w:p>
            <w:pPr>
              <w:spacing w:after="0"/>
            </w:pPr>
            <w:r/>
            <w:r>
              <w:rPr>
                <w:rFonts w:ascii="Aptos" w:hAnsi="Aptos"/>
                <w:b w:val="0"/>
                <w:sz w:val="16"/>
              </w:rPr>
              <w:t>4,595 delayed operated flights divided by 11,573 operated flights.</w:t>
            </w:r>
          </w:p>
        </w:tc>
      </w:tr>
    </w:tbl>
    <w:p>
      <w:pPr>
        <w:spacing w:after="20"/>
      </w:pPr>
    </w:p>
    <w:p>
      <w:pPr>
        <w:pStyle w:val="Heading2"/>
      </w:pPr>
      <w:r>
        <w:t>Business insights supported by the visuals</w:t>
      </w:r>
    </w:p>
    <w:p>
      <w:pPr>
        <w:pStyle w:val="ListBullet"/>
        <w:spacing w:after="40"/>
      </w:pPr>
      <w:r>
        <w:t>The route ranking identifies the busiest routes by number of flights and can help prioritize route-level operational review.</w:t>
      </w:r>
    </w:p>
    <w:p>
      <w:pPr>
        <w:pStyle w:val="ListBullet"/>
        <w:spacing w:after="40"/>
      </w:pPr>
      <w:r>
        <w:t>Flights-by-airline comparison shows which carriers contribute the greatest operational volume in the selected period.</w:t>
      </w:r>
    </w:p>
    <w:p>
      <w:pPr>
        <w:pStyle w:val="ListBullet"/>
        <w:spacing w:after="40"/>
      </w:pPr>
      <w:r>
        <w:t>The origin-airport chart highlights airports with the largest number of departing flights; the destination-airport chart should use Dim_Destination_Airport to analyze incoming flights independently.</w:t>
      </w:r>
    </w:p>
    <w:p>
      <w:pPr>
        <w:pStyle w:val="ListBullet"/>
        <w:spacing w:after="40"/>
      </w:pPr>
      <w:r>
        <w:t>The monthly departure-versus-arrival delay chart helps compare delay patterns and identify months for closer operational investigation.</w:t>
      </w:r>
    </w:p>
    <w:p>
      <w:pPr>
        <w:pStyle w:val="ListBullet"/>
        <w:spacing w:after="40"/>
      </w:pPr>
      <w:r>
        <w:t>The monthly revenue trend compares 2024 and 2025. Revenue peaks and dips can be investigated by airline, route, and month, but the chart alone does not prove why they occurred.</w:t>
      </w:r>
    </w:p>
    <w:p>
      <w:pPr>
        <w:pStyle w:val="ListBullet"/>
        <w:spacing w:after="40"/>
      </w:pPr>
      <w:r>
        <w:t>The flight-status donut provides a quick view of on-time, delayed, and cancelled records; its counts should reconcile with the KPI definitions.</w:t>
      </w:r>
    </w:p>
    <w:p>
      <w:pPr>
        <w:pStyle w:val="ListBullet"/>
        <w:spacing w:after="40"/>
      </w:pPr>
      <w:r>
        <w:t>The current dataset marks cancelled records as delayed in some cases, so the corrected Delay Rate KPI is more appropriate for operational interpretation.</w:t>
      </w:r>
    </w:p>
    <w:p/>
    <w:p>
      <w:pPr>
        <w:jc w:val="center"/>
      </w:pPr>
      <w:r>
        <w:rPr>
          <w:b/>
          <w:color w:val="0B4C87"/>
        </w:rPr>
        <w:t>End of Project Documentation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Airline Travel Operations Analysis | Power BI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4C8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EB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4C8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