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sz w:val="22"/>
          <w:szCs w:val="22"/>
        </w:rPr>
        <w:t xml:space="preserve"/>
      </w:r>
    </w:p>
    <w:p>
      <w:pPr>
        <w:spacing w:after="80" w:before="0"/>
        <w:jc w:val="center"/>
      </w:pPr>
      <w:r>
        <w:rPr>
          <w:rFonts w:ascii="Arial" w:cs="Arial" w:eastAsia="Arial" w:hAnsi="Arial"/>
          <w:b/>
          <w:bCs/>
          <w:color w:val="CC0000"/>
          <w:sz w:val="28"/>
          <w:szCs w:val="28"/>
        </w:rPr>
        <w:t xml:space="preserve">TEACHER COPY — NOT FOR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200"/>
              <w:left w:type="dxa" w:w="280"/>
              <w:bottom w:type="dxa" w:w="200"/>
              <w:right w:type="dxa" w:w="280"/>
            </w:tcMar>
            <w:vAlign w:val="top"/>
          </w:tcPr>
          <w:p>
            <w:pPr>
              <w:spacing w:after="60" w:before="0"/>
            </w:pPr>
            <w:r>
              <w:rPr>
                <w:rFonts w:ascii="Arial" w:cs="Arial" w:eastAsia="Arial" w:hAnsi="Arial"/>
                <w:b/>
                <w:bCs/>
                <w:color w:val="FFFFFF"/>
                <w:sz w:val="18"/>
                <w:szCs w:val="18"/>
              </w:rPr>
              <w:t xml:space="preserve">AGORED CYMRU  |  LEVEL 2  |  TEACHER ANSWER KEY</w:t>
            </w:r>
          </w:p>
          <w:p>
            <w:pPr>
              <w:spacing w:after="80" w:before="0"/>
            </w:pPr>
            <w:r>
              <w:rPr>
                <w:rFonts w:ascii="Arial" w:cs="Arial" w:eastAsia="Arial" w:hAnsi="Arial"/>
                <w:b/>
                <w:bCs/>
                <w:color w:val="FFFFFF"/>
                <w:sz w:val="44"/>
                <w:szCs w:val="44"/>
              </w:rPr>
              <w:t xml:space="preserve">Participate in an Expedition</w:t>
            </w:r>
          </w:p>
          <w:p>
            <w:pPr>
              <w:spacing w:after="40" w:before="0"/>
            </w:pPr>
            <w:r>
              <w:rPr>
                <w:rFonts w:ascii="Arial" w:cs="Arial" w:eastAsia="Arial" w:hAnsi="Arial"/>
                <w:color w:val="CCEECC"/>
                <w:sz w:val="24"/>
                <w:szCs w:val="24"/>
              </w:rPr>
              <w:t xml:space="preserve">Unit MH12CY006 — CDO649</w:t>
            </w:r>
          </w:p>
          <w:p>
            <w:pPr>
              <w:spacing w:after="60" w:before="0"/>
            </w:pPr>
            <w:r>
              <w:rPr>
                <w:rFonts w:ascii="Arial" w:cs="Arial" w:eastAsia="Arial" w:hAnsi="Arial"/>
                <w:color w:val="AADDAA"/>
                <w:sz w:val="22"/>
                <w:szCs w:val="22"/>
              </w:rPr>
              <w:t xml:space="preserve">Teacher Answer Key with Assessment Guidance</w:t>
            </w:r>
          </w:p>
          <w:p>
            <w:pPr>
              <w:spacing w:after="40" w:before="0"/>
            </w:pPr>
            <w:r>
              <w:rPr>
                <w:rFonts w:ascii="Arial" w:cs="Arial" w:eastAsia="Arial" w:hAnsi="Arial"/>
                <w:color w:val="AADDAA"/>
                <w:sz w:val="20"/>
                <w:szCs w:val="20"/>
              </w:rPr>
              <w:t xml:space="preserve">Author: Jonathan Jones  |  4 Credits  ·  38 GLH  ·  Two-Day Expedition</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20"/>
              <w:left w:type="dxa" w:w="120"/>
              <w:bottom w:type="dxa" w:w="120"/>
              <w:right w:type="dxa" w:w="120"/>
            </w:tcMar>
            <w:vAlign w:val="top"/>
          </w:tcPr>
          <w:p>
            <w:pPr>
              <w:spacing w:after="80" w:before="0"/>
              <w:jc w:val="left"/>
            </w:pPr>
            <w:r>
              <w:rPr>
                <w:rFonts w:ascii="Arial" w:cs="Arial" w:eastAsia="Arial" w:hAnsi="Arial"/>
                <w:b/>
                <w:bCs/>
                <w:i w:val="false"/>
                <w:iCs w:val="false"/>
                <w:color w:val="1A6B3C"/>
                <w:sz w:val="22"/>
                <w:szCs w:val="22"/>
              </w:rPr>
              <w:t xml:space="preserve">How to Use This Answer Key</w:t>
            </w:r>
          </w:p>
          <w:p>
            <w:pPr>
              <w:pStyle w:val="ListParagraph"/>
              <w:numPr>
                <w:ilvl w:val="0"/>
                <w:numId w:val="2"/>
              </w:numPr>
              <w:spacing w:after="80" w:before="0"/>
            </w:pPr>
            <w:r>
              <w:rPr>
                <w:rFonts w:ascii="Arial" w:cs="Arial" w:eastAsia="Arial" w:hAnsi="Arial"/>
                <w:b w:val="false"/>
                <w:bCs w:val="false"/>
                <w:color w:val="000000"/>
                <w:sz w:val="22"/>
                <w:szCs w:val="22"/>
              </w:rPr>
              <w:t xml:space="preserve">Model answers show the key points a student response should cover. They are not prescriptive — credit equivalent responses that meet the criterion.</w:t>
            </w:r>
          </w:p>
          <w:p>
            <w:pPr>
              <w:pStyle w:val="ListParagraph"/>
              <w:numPr>
                <w:ilvl w:val="0"/>
                <w:numId w:val="2"/>
              </w:numPr>
              <w:spacing w:after="80" w:before="0"/>
            </w:pPr>
            <w:r>
              <w:rPr>
                <w:rFonts w:ascii="Arial" w:cs="Arial" w:eastAsia="Arial" w:hAnsi="Arial"/>
                <w:b w:val="false"/>
                <w:bCs w:val="false"/>
                <w:color w:val="000000"/>
                <w:sz w:val="22"/>
                <w:szCs w:val="22"/>
              </w:rPr>
              <w:t xml:space="preserve">Assessment guidance notes highlight common weaknesses and what differentiates a strong response from a borderline one.</w:t>
            </w:r>
          </w:p>
          <w:p>
            <w:pPr>
              <w:pStyle w:val="ListParagraph"/>
              <w:numPr>
                <w:ilvl w:val="0"/>
                <w:numId w:val="2"/>
              </w:numPr>
              <w:spacing w:after="80" w:before="0"/>
            </w:pPr>
            <w:r>
              <w:rPr>
                <w:rFonts w:ascii="Arial" w:cs="Arial" w:eastAsia="Arial" w:hAnsi="Arial"/>
                <w:b w:val="false"/>
                <w:bCs w:val="false"/>
                <w:color w:val="000000"/>
                <w:sz w:val="22"/>
                <w:szCs w:val="22"/>
              </w:rPr>
              <w:t xml:space="preserve">Where a criterion requires practical demonstration, written responses should reference the observed practical performance.</w:t>
            </w:r>
          </w:p>
          <w:p>
            <w:pPr>
              <w:pStyle w:val="ListParagraph"/>
              <w:numPr>
                <w:ilvl w:val="0"/>
                <w:numId w:val="2"/>
              </w:numPr>
              <w:spacing w:after="80" w:before="0"/>
            </w:pPr>
            <w:r>
              <w:rPr>
                <w:rFonts w:ascii="Arial" w:cs="Arial" w:eastAsia="Arial" w:hAnsi="Arial"/>
                <w:b w:val="false"/>
                <w:bCs w:val="false"/>
                <w:color w:val="000000"/>
                <w:sz w:val="22"/>
                <w:szCs w:val="22"/>
              </w:rPr>
              <w:t xml:space="preserve">Plural statements: where a criterion uses a plural, a minimum of TWO examples is required by Agored Cymru.</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1    Understand emergency procedures</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1.1  — </w:t>
            </w:r>
            <w:r>
              <w:rPr>
                <w:rFonts w:ascii="Arial" w:cs="Arial" w:eastAsia="Arial" w:hAnsi="Arial"/>
                <w:b/>
                <w:bCs/>
                <w:color w:val="000000"/>
                <w:sz w:val="22"/>
                <w:szCs w:val="22"/>
              </w:rPr>
              <w:t xml:space="preserve">Describe the emergency procedures that may be used during an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Students should describe a structured emergency response including the STOP procedure (Stop, Think, Observe, Plan), calling emergency services (999 for Mountain Rescue via Police), DR ABC casualty assessment, and group management (not leaving the casualty alone, sending someone for help with the grid reference, time, and nature of injury).</w:t>
            </w:r>
          </w:p>
          <w:p>
            <w:pPr>
              <w:spacing w:after="60" w:before="0"/>
              <w:jc w:val="left"/>
            </w:pPr>
            <w:r>
              <w:rPr>
                <w:rFonts w:ascii="Arial" w:cs="Arial" w:eastAsia="Arial" w:hAnsi="Arial"/>
                <w:b w:val="false"/>
                <w:bCs w:val="false"/>
                <w:i w:val="false"/>
                <w:iCs w:val="false"/>
                <w:color w:val="000000"/>
                <w:sz w:val="21"/>
                <w:szCs w:val="21"/>
              </w:rPr>
              <w:t xml:space="preserve">A strong response will describe at least two distinct scenarios — for example: (1) a group member falls and sustains a suspected fracture on open moorland; (2) a group member becomes hypothermic during a river crossing.</w:t>
            </w:r>
          </w:p>
          <w:p>
            <w:pPr>
              <w:spacing w:after="60" w:before="0"/>
              <w:jc w:val="left"/>
            </w:pPr>
            <w:r>
              <w:rPr>
                <w:rFonts w:ascii="Arial" w:cs="Arial" w:eastAsia="Arial" w:hAnsi="Arial"/>
                <w:b w:val="false"/>
                <w:bCs w:val="false"/>
                <w:i w:val="false"/>
                <w:iCs w:val="false"/>
                <w:color w:val="000000"/>
                <w:sz w:val="21"/>
                <w:szCs w:val="21"/>
              </w:rPr>
              <w:t xml:space="preserve">For each scenario, the student should describe: immediate actions at the scene, how to summon help, information to provide to emergency services (location as six-figure grid reference, number of casualties, nature of injuries), and management of the remaining group.</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1.1 requires description — some detail is needed, not just a list of steps.</w:t>
            </w:r>
          </w:p>
          <w:p>
            <w:pPr>
              <w:spacing w:after="50" w:before="0"/>
              <w:jc w:val="left"/>
            </w:pPr>
            <w:r>
              <w:rPr>
                <w:rFonts w:ascii="Arial" w:cs="Arial" w:eastAsia="Arial" w:hAnsi="Arial"/>
                <w:b w:val="false"/>
                <w:bCs w:val="false"/>
                <w:i/>
                <w:iCs/>
                <w:color w:val="1A4731"/>
                <w:sz w:val="20"/>
                <w:szCs w:val="20"/>
              </w:rPr>
              <w:t xml:space="preserve">Watch for students who describe 999 but do not mention that in areas without phone signal, distress signals (6 whistle blasts, torch flashes) should be used.</w:t>
            </w:r>
          </w:p>
          <w:p>
            <w:pPr>
              <w:spacing w:after="50" w:before="0"/>
              <w:jc w:val="left"/>
            </w:pPr>
            <w:r>
              <w:rPr>
                <w:rFonts w:ascii="Arial" w:cs="Arial" w:eastAsia="Arial" w:hAnsi="Arial"/>
                <w:b w:val="false"/>
                <w:bCs w:val="false"/>
                <w:i/>
                <w:iCs/>
                <w:color w:val="1A4731"/>
                <w:sz w:val="20"/>
                <w:szCs w:val="20"/>
              </w:rPr>
              <w:t xml:space="preserve">A weak response will describe only one scenario or give a generic list without linking actions to specific expedition contexts.</w:t>
            </w:r>
          </w:p>
          <w:p>
            <w:pPr>
              <w:spacing w:after="50" w:before="0"/>
              <w:jc w:val="left"/>
            </w:pPr>
            <w:r>
              <w:rPr>
                <w:rFonts w:ascii="Arial" w:cs="Arial" w:eastAsia="Arial" w:hAnsi="Arial"/>
                <w:b w:val="false"/>
                <w:bCs w:val="false"/>
                <w:i/>
                <w:iCs/>
                <w:color w:val="1A4731"/>
                <w:sz w:val="20"/>
                <w:szCs w:val="20"/>
              </w:rPr>
              <w:t xml:space="preserve">Practical evidence: assessor observation of student behaviour during any simulated or real emergency situation during the expedition strengthens this criterion.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2    Mitigate against expedition hazards and risks</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2.1  — </w:t>
            </w:r>
            <w:r>
              <w:rPr>
                <w:rFonts w:ascii="Arial" w:cs="Arial" w:eastAsia="Arial" w:hAnsi="Arial"/>
                <w:b/>
                <w:bCs/>
                <w:color w:val="000000"/>
                <w:sz w:val="22"/>
                <w:szCs w:val="22"/>
              </w:rPr>
              <w:t xml:space="preserve">Assess expedition hazards and risks.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produce a risk assessment identifying a minimum of four hazards relevant to their specific expedition. Each hazard should have a likelihood rating (L/M/H), severity rating (L/M/H), and a resulting risk rating.</w:t>
            </w:r>
          </w:p>
          <w:p>
            <w:pPr>
              <w:spacing w:after="60" w:before="0"/>
              <w:jc w:val="left"/>
            </w:pPr>
            <w:r>
              <w:rPr>
                <w:rFonts w:ascii="Arial" w:cs="Arial" w:eastAsia="Arial" w:hAnsi="Arial"/>
                <w:b w:val="false"/>
                <w:bCs w:val="false"/>
                <w:i w:val="false"/>
                <w:iCs w:val="false"/>
                <w:color w:val="000000"/>
                <w:sz w:val="21"/>
                <w:szCs w:val="21"/>
              </w:rPr>
              <w:t xml:space="preserve">Expected hazards for a Welsh upland expedition include: deteriorating weather / hypothermia, navigational error and becoming lost, river crossing, steep or boggy ground, equipment failure, fatigue and dehydration, injury (sprain/fracture).</w:t>
            </w:r>
          </w:p>
          <w:p>
            <w:pPr>
              <w:spacing w:after="60" w:before="0"/>
              <w:jc w:val="left"/>
            </w:pPr>
            <w:r>
              <w:rPr>
                <w:rFonts w:ascii="Arial" w:cs="Arial" w:eastAsia="Arial" w:hAnsi="Arial"/>
                <w:b w:val="false"/>
                <w:bCs w:val="false"/>
                <w:i w:val="false"/>
                <w:iCs w:val="false"/>
                <w:color w:val="000000"/>
                <w:sz w:val="21"/>
                <w:szCs w:val="21"/>
              </w:rPr>
              <w:t xml:space="preserve">The risk rating should be a logical product of likelihood and severity (e.g. High likelihood x High severity = 9/critical; Low x Low = 1/negligible).</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2.1 requires assessment — the student must evaluate both likelihood and severity, not just list hazards.</w:t>
            </w:r>
          </w:p>
          <w:p>
            <w:pPr>
              <w:spacing w:after="50" w:before="0"/>
              <w:jc w:val="left"/>
            </w:pPr>
            <w:r>
              <w:rPr>
                <w:rFonts w:ascii="Arial" w:cs="Arial" w:eastAsia="Arial" w:hAnsi="Arial"/>
                <w:b w:val="false"/>
                <w:bCs w:val="false"/>
                <w:i/>
                <w:iCs/>
                <w:color w:val="1A4731"/>
                <w:sz w:val="20"/>
                <w:szCs w:val="20"/>
              </w:rPr>
              <w:t xml:space="preserve">Award credit where hazards are specific to the route and conditions rather than generic. 'Bad weather' is weaker than 'rapid deterioration in visibility on exposed ridge leading to navigational error and hypothermia'.</w:t>
            </w:r>
          </w:p>
          <w:p>
            <w:pPr>
              <w:spacing w:after="50" w:before="0"/>
              <w:jc w:val="left"/>
            </w:pPr>
            <w:r>
              <w:rPr>
                <w:rFonts w:ascii="Arial" w:cs="Arial" w:eastAsia="Arial" w:hAnsi="Arial"/>
                <w:b w:val="false"/>
                <w:bCs w:val="false"/>
                <w:i/>
                <w:iCs/>
                <w:color w:val="1A4731"/>
                <w:sz w:val="20"/>
                <w:szCs w:val="20"/>
              </w:rPr>
              <w:t xml:space="preserve">Practical evidence: the completed risk assessment document produced during planning, plus any field adjustments recorded in the expedition log.</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2.2  — </w:t>
            </w:r>
            <w:r>
              <w:rPr>
                <w:rFonts w:ascii="Arial" w:cs="Arial" w:eastAsia="Arial" w:hAnsi="Arial"/>
                <w:b/>
                <w:bCs/>
                <w:color w:val="000000"/>
                <w:sz w:val="22"/>
                <w:szCs w:val="22"/>
              </w:rPr>
              <w:t xml:space="preserve">Mitigate against any expedition hazards and risks.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For each hazard identified in AC 2.1, the student should describe specific, actionable control measures. Examples: for hypothermia risk — check weather forecast, carry appropriate layers, monitor group members for signs of cold, have an emergency bivvy; for navigation error — carry 1:25,000 map and compass, plan escape routes, brief all group members on the route.</w:t>
            </w:r>
          </w:p>
          <w:p>
            <w:pPr>
              <w:spacing w:after="60" w:before="0"/>
              <w:jc w:val="left"/>
            </w:pPr>
            <w:r>
              <w:rPr>
                <w:rFonts w:ascii="Arial" w:cs="Arial" w:eastAsia="Arial" w:hAnsi="Arial"/>
                <w:b w:val="false"/>
                <w:bCs w:val="false"/>
                <w:i w:val="false"/>
                <w:iCs w:val="false"/>
                <w:color w:val="000000"/>
                <w:sz w:val="21"/>
                <w:szCs w:val="21"/>
              </w:rPr>
              <w:t xml:space="preserve">A strong response will explain HOW the control measures reduce the risk, not just name them.</w:t>
            </w:r>
          </w:p>
          <w:p>
            <w:pPr>
              <w:spacing w:after="60" w:before="0"/>
              <w:jc w:val="left"/>
            </w:pPr>
            <w:r>
              <w:rPr>
                <w:rFonts w:ascii="Arial" w:cs="Arial" w:eastAsia="Arial" w:hAnsi="Arial"/>
                <w:b w:val="false"/>
                <w:bCs w:val="false"/>
                <w:i w:val="false"/>
                <w:iCs w:val="false"/>
                <w:color w:val="000000"/>
                <w:sz w:val="21"/>
                <w:szCs w:val="21"/>
              </w:rPr>
              <w:t xml:space="preserve">Students should also reference dynamic risk assessment — adjusting plans in response to changing conditions during the expedition.</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2.2 requires mitigation — the student must demonstrate they acted on their risk assessment, not just completed it as a planning document.</w:t>
            </w:r>
          </w:p>
          <w:p>
            <w:pPr>
              <w:spacing w:after="50" w:before="0"/>
              <w:jc w:val="left"/>
            </w:pPr>
            <w:r>
              <w:rPr>
                <w:rFonts w:ascii="Arial" w:cs="Arial" w:eastAsia="Arial" w:hAnsi="Arial"/>
                <w:b w:val="false"/>
                <w:bCs w:val="false"/>
                <w:i/>
                <w:iCs/>
                <w:color w:val="1A4731"/>
                <w:sz w:val="20"/>
                <w:szCs w:val="20"/>
              </w:rPr>
              <w:t xml:space="preserve">The control measures table should link directly back to the hazards in AC 2.1. A student who lists different hazards in 2.2 than 2.1 has not met this criterion fully.</w:t>
            </w:r>
          </w:p>
          <w:p>
            <w:pPr>
              <w:spacing w:after="50" w:before="0"/>
              <w:jc w:val="left"/>
            </w:pPr>
            <w:r>
              <w:rPr>
                <w:rFonts w:ascii="Arial" w:cs="Arial" w:eastAsia="Arial" w:hAnsi="Arial"/>
                <w:b w:val="false"/>
                <w:bCs w:val="false"/>
                <w:i/>
                <w:iCs/>
                <w:color w:val="1A4731"/>
                <w:sz w:val="20"/>
                <w:szCs w:val="20"/>
              </w:rPr>
              <w:t xml:space="preserve">Practical evidence: assessor observation of the student making appropriate risk decisions in the field (e.g. choosing a safer river crossing point, calling a weather-related rest stop).</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3    Plan an expedition</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3.1  — </w:t>
            </w:r>
            <w:r>
              <w:rPr>
                <w:rFonts w:ascii="Arial" w:cs="Arial" w:eastAsia="Arial" w:hAnsi="Arial"/>
                <w:b/>
                <w:bCs/>
                <w:color w:val="000000"/>
                <w:sz w:val="22"/>
                <w:szCs w:val="22"/>
              </w:rPr>
              <w:t xml:space="preserve">Plan a two-day expedition to include: equipment, sundries, meals, route planners.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EQUIPMENT: The student should produce a comprehensive personal and group kit list. Personal items must include: clothing layers (base/mid/outer), waterproofs, walking boots, map, compass, whistle, head torch, first aid kit, emergency bivvy. Group items: tent, sleeping bags, mats, stove, fuel, group first aid.</w:t>
            </w:r>
          </w:p>
          <w:p>
            <w:pPr>
              <w:spacing w:after="60" w:before="0"/>
              <w:jc w:val="left"/>
            </w:pPr>
            <w:r>
              <w:rPr>
                <w:rFonts w:ascii="Arial" w:cs="Arial" w:eastAsia="Arial" w:hAnsi="Arial"/>
                <w:b w:val="false"/>
                <w:bCs w:val="false"/>
                <w:i w:val="false"/>
                <w:iCs w:val="false"/>
                <w:color w:val="000000"/>
                <w:sz w:val="21"/>
                <w:szCs w:val="21"/>
              </w:rPr>
              <w:t xml:space="preserve">SUNDRIES: Small essentials including: repair tape, cable ties, toilet paper, rubbish bags, lighter, spare bootlaces, notebook.</w:t>
            </w:r>
          </w:p>
          <w:p>
            <w:pPr>
              <w:spacing w:after="60" w:before="0"/>
              <w:jc w:val="left"/>
            </w:pPr>
            <w:r>
              <w:rPr>
                <w:rFonts w:ascii="Arial" w:cs="Arial" w:eastAsia="Arial" w:hAnsi="Arial"/>
                <w:b w:val="false"/>
                <w:bCs w:val="false"/>
                <w:i w:val="false"/>
                <w:iCs w:val="false"/>
                <w:color w:val="000000"/>
                <w:sz w:val="21"/>
                <w:szCs w:val="21"/>
              </w:rPr>
              <w:t xml:space="preserve">MEALS: A realistic two-day plan with adequate caloric content (approx. 2,500-3,500 kcal/day). Must include all main meals and snacks for both days. Should consider weight and ease of preparation.</w:t>
            </w:r>
          </w:p>
          <w:p>
            <w:pPr>
              <w:spacing w:after="60" w:before="0"/>
              <w:jc w:val="left"/>
            </w:pPr>
            <w:r>
              <w:rPr>
                <w:rFonts w:ascii="Arial" w:cs="Arial" w:eastAsia="Arial" w:hAnsi="Arial"/>
                <w:b w:val="false"/>
                <w:bCs w:val="false"/>
                <w:i w:val="false"/>
                <w:iCs w:val="false"/>
                <w:color w:val="000000"/>
                <w:sz w:val="21"/>
                <w:szCs w:val="21"/>
              </w:rPr>
              <w:t xml:space="preserve">ROUTE PLAN: Must include start and finish points (six-figure grid references), key waypoints with grid references, distance calculations, time estimates using Naismith's Rule, escape routes, and decision points.</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3.1 has four explicit sub-components (equipment, sundries, meals, route planners) — all four must be present for the criterion to be fully met.</w:t>
            </w:r>
          </w:p>
          <w:p>
            <w:pPr>
              <w:spacing w:after="50" w:before="0"/>
              <w:jc w:val="left"/>
            </w:pPr>
            <w:r>
              <w:rPr>
                <w:rFonts w:ascii="Arial" w:cs="Arial" w:eastAsia="Arial" w:hAnsi="Arial"/>
                <w:b w:val="false"/>
                <w:bCs w:val="false"/>
                <w:i/>
                <w:iCs/>
                <w:color w:val="1A4731"/>
                <w:sz w:val="20"/>
                <w:szCs w:val="20"/>
              </w:rPr>
              <w:t xml:space="preserve">Watch for students who produce a route plan without grid references, or a meal plan that does not cover all meals on both days.</w:t>
            </w:r>
          </w:p>
          <w:p>
            <w:pPr>
              <w:spacing w:after="50" w:before="0"/>
              <w:jc w:val="left"/>
            </w:pPr>
            <w:r>
              <w:rPr>
                <w:rFonts w:ascii="Arial" w:cs="Arial" w:eastAsia="Arial" w:hAnsi="Arial"/>
                <w:b w:val="false"/>
                <w:bCs w:val="false"/>
                <w:i/>
                <w:iCs/>
                <w:color w:val="1A4731"/>
                <w:sz w:val="20"/>
                <w:szCs w:val="20"/>
              </w:rPr>
              <w:t xml:space="preserve">The route plan should demonstrate understanding of the terrain — a flat route plan for an upland expedition with no ascent/descent times is a weakness.</w:t>
            </w:r>
          </w:p>
          <w:p>
            <w:pPr>
              <w:spacing w:after="50" w:before="0"/>
              <w:jc w:val="left"/>
            </w:pPr>
            <w:r>
              <w:rPr>
                <w:rFonts w:ascii="Arial" w:cs="Arial" w:eastAsia="Arial" w:hAnsi="Arial"/>
                <w:b w:val="false"/>
                <w:bCs w:val="false"/>
                <w:i/>
                <w:iCs/>
                <w:color w:val="1A4731"/>
                <w:sz w:val="20"/>
                <w:szCs w:val="20"/>
              </w:rPr>
              <w:t xml:space="preserve">Practical evidence: the planning documents produced by the student in advance of the expedition.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4    Pack a rucksack effectively</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4.1  — </w:t>
            </w:r>
            <w:r>
              <w:rPr>
                <w:rFonts w:ascii="Arial" w:cs="Arial" w:eastAsia="Arial" w:hAnsi="Arial"/>
                <w:b/>
                <w:bCs/>
                <w:color w:val="000000"/>
                <w:sz w:val="22"/>
                <w:szCs w:val="22"/>
              </w:rPr>
              <w:t xml:space="preserve">Pack a rucksack effectively.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must demonstrate understanding of weight distribution: heavy items (tent, food, water) packed closest to the spine and high in the pack (between shoulder blades) to keep the centre of gravity close to the body. Lighter items towards the outside.</w:t>
            </w:r>
          </w:p>
          <w:p>
            <w:pPr>
              <w:spacing w:after="60" w:before="0"/>
              <w:jc w:val="left"/>
            </w:pPr>
            <w:r>
              <w:rPr>
                <w:rFonts w:ascii="Arial" w:cs="Arial" w:eastAsia="Arial" w:hAnsi="Arial"/>
                <w:b w:val="false"/>
                <w:bCs w:val="false"/>
                <w:i w:val="false"/>
                <w:iCs w:val="false"/>
                <w:color w:val="000000"/>
                <w:sz w:val="21"/>
                <w:szCs w:val="21"/>
              </w:rPr>
              <w:t xml:space="preserve">Frequently used items (rain jacket, snacks, map, first aid kit) in the top lid or outer pockets for access without unpacking.</w:t>
            </w:r>
          </w:p>
          <w:p>
            <w:pPr>
              <w:spacing w:after="60" w:before="0"/>
              <w:jc w:val="left"/>
            </w:pPr>
            <w:r>
              <w:rPr>
                <w:rFonts w:ascii="Arial" w:cs="Arial" w:eastAsia="Arial" w:hAnsi="Arial"/>
                <w:b w:val="false"/>
                <w:bCs w:val="false"/>
                <w:i w:val="false"/>
                <w:iCs w:val="false"/>
                <w:color w:val="000000"/>
                <w:sz w:val="21"/>
                <w:szCs w:val="21"/>
              </w:rPr>
              <w:t xml:space="preserve">Sleeping bag at the bottom (least frequently needed). Sleeping mat strapped externally or placed between back panel and main compartment.</w:t>
            </w:r>
          </w:p>
          <w:p>
            <w:pPr>
              <w:spacing w:after="60" w:before="0"/>
              <w:jc w:val="left"/>
            </w:pPr>
            <w:r>
              <w:rPr>
                <w:rFonts w:ascii="Arial" w:cs="Arial" w:eastAsia="Arial" w:hAnsi="Arial"/>
                <w:b w:val="false"/>
                <w:bCs w:val="false"/>
                <w:i w:val="false"/>
                <w:iCs w:val="false"/>
                <w:color w:val="000000"/>
                <w:sz w:val="21"/>
                <w:szCs w:val="21"/>
              </w:rPr>
              <w:t xml:space="preserve">Waterproofing: use a rucksack liner or dry bags for sleeping bag and electronics. External waterproof cover as backup.</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The AC assessment information explicitly requires consideration of 'most frequently used items and weight distribution' — both must be addressed for the criterion to be met.</w:t>
            </w:r>
          </w:p>
          <w:p>
            <w:pPr>
              <w:spacing w:after="50" w:before="0"/>
              <w:jc w:val="left"/>
            </w:pPr>
            <w:r>
              <w:rPr>
                <w:rFonts w:ascii="Arial" w:cs="Arial" w:eastAsia="Arial" w:hAnsi="Arial"/>
                <w:b w:val="false"/>
                <w:bCs w:val="false"/>
                <w:i/>
                <w:iCs/>
                <w:color w:val="1A4731"/>
                <w:sz w:val="20"/>
                <w:szCs w:val="20"/>
              </w:rPr>
              <w:t xml:space="preserve">Practical evidence is primary for this criterion — assessor observation of the student actually packing their rucksack and being able to explain their decisions is the strongest evidence.</w:t>
            </w:r>
          </w:p>
          <w:p>
            <w:pPr>
              <w:spacing w:after="50" w:before="0"/>
              <w:jc w:val="left"/>
            </w:pPr>
            <w:r>
              <w:rPr>
                <w:rFonts w:ascii="Arial" w:cs="Arial" w:eastAsia="Arial" w:hAnsi="Arial"/>
                <w:b w:val="false"/>
                <w:bCs w:val="false"/>
                <w:i/>
                <w:iCs/>
                <w:color w:val="1A4731"/>
                <w:sz w:val="20"/>
                <w:szCs w:val="20"/>
              </w:rPr>
              <w:t xml:space="preserve">Written evidence alone (describing how you would pack) is acceptable as supporting evidence but should be cross-referenced with assessor observation.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5    Complete an expedition</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5.1  — </w:t>
            </w:r>
            <w:r>
              <w:rPr>
                <w:rFonts w:ascii="Arial" w:cs="Arial" w:eastAsia="Arial" w:hAnsi="Arial"/>
                <w:b/>
                <w:bCs/>
                <w:color w:val="000000"/>
                <w:sz w:val="22"/>
                <w:szCs w:val="22"/>
              </w:rPr>
              <w:t xml:space="preserve">Complete a two-day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This criterion is met primarily through practical demonstration. The student must complete a two-day expedition demonstrating: use of a range of skills and techniques (navigation, campcraft, route finding); use of correct equipment and resources throughout; safety checks appropriate to the activity at key decision points.</w:t>
            </w:r>
          </w:p>
          <w:p>
            <w:pPr>
              <w:spacing w:after="60" w:before="0"/>
              <w:jc w:val="left"/>
            </w:pPr>
            <w:r>
              <w:rPr>
                <w:rFonts w:ascii="Arial" w:cs="Arial" w:eastAsia="Arial" w:hAnsi="Arial"/>
                <w:b w:val="false"/>
                <w:bCs w:val="false"/>
                <w:i w:val="false"/>
                <w:iCs w:val="false"/>
                <w:color w:val="000000"/>
                <w:sz w:val="21"/>
                <w:szCs w:val="21"/>
              </w:rPr>
              <w:t xml:space="preserve">The expedition log provides supporting written evidence — it should show both days completed with realistic entries for distance, terrain, conditions, and key decisions or events.</w:t>
            </w:r>
          </w:p>
          <w:p>
            <w:pPr>
              <w:spacing w:after="60" w:before="0"/>
              <w:jc w:val="left"/>
            </w:pPr>
            <w:r>
              <w:rPr>
                <w:rFonts w:ascii="Arial" w:cs="Arial" w:eastAsia="Arial" w:hAnsi="Arial"/>
                <w:b w:val="false"/>
                <w:bCs w:val="false"/>
                <w:i w:val="false"/>
                <w:iCs w:val="false"/>
                <w:color w:val="000000"/>
                <w:sz w:val="21"/>
                <w:szCs w:val="21"/>
              </w:rPr>
              <w:t xml:space="preserve">A strong expedition log entry includes: date, weather conditions, distance covered, terrain type, navigation decisions made, any incidents or near-misses, and how the group responded.</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5.1 cannot be met by written evidence alone — the student must actually complete a two-day expedition with assessor presence.</w:t>
            </w:r>
          </w:p>
          <w:p>
            <w:pPr>
              <w:spacing w:after="50" w:before="0"/>
              <w:jc w:val="left"/>
            </w:pPr>
            <w:r>
              <w:rPr>
                <w:rFonts w:ascii="Arial" w:cs="Arial" w:eastAsia="Arial" w:hAnsi="Arial"/>
                <w:b w:val="false"/>
                <w:bCs w:val="false"/>
                <w:i/>
                <w:iCs/>
                <w:color w:val="1A4731"/>
                <w:sz w:val="20"/>
                <w:szCs w:val="20"/>
              </w:rPr>
              <w:t xml:space="preserve">Assessor observation record and witness statement are the primary evidence documents for this criterion.</w:t>
            </w:r>
          </w:p>
          <w:p>
            <w:pPr>
              <w:spacing w:after="50" w:before="0"/>
              <w:jc w:val="left"/>
            </w:pPr>
            <w:r>
              <w:rPr>
                <w:rFonts w:ascii="Arial" w:cs="Arial" w:eastAsia="Arial" w:hAnsi="Arial"/>
                <w:b w:val="false"/>
                <w:bCs w:val="false"/>
                <w:i/>
                <w:iCs/>
                <w:color w:val="1A4731"/>
                <w:sz w:val="20"/>
                <w:szCs w:val="20"/>
              </w:rPr>
              <w:t xml:space="preserve">The expedition log is supporting evidence. A log with identical or minimal entries for both days suggests the student may not have maintained it contemporaneously — prompt for more detail.</w:t>
            </w:r>
          </w:p>
          <w:p>
            <w:pPr>
              <w:spacing w:after="50" w:before="0"/>
              <w:jc w:val="left"/>
            </w:pPr>
            <w:r>
              <w:rPr>
                <w:rFonts w:ascii="Arial" w:cs="Arial" w:eastAsia="Arial" w:hAnsi="Arial"/>
                <w:b w:val="false"/>
                <w:bCs w:val="false"/>
                <w:i/>
                <w:iCs/>
                <w:color w:val="1A4731"/>
                <w:sz w:val="20"/>
                <w:szCs w:val="20"/>
              </w:rPr>
              <w:t xml:space="preserve">Photo evidence of the student on the expedition in different locations and conditions also supports this criterion.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6    Use the Country Code</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6.1  — </w:t>
            </w:r>
            <w:r>
              <w:rPr>
                <w:rFonts w:ascii="Arial" w:cs="Arial" w:eastAsia="Arial" w:hAnsi="Arial"/>
                <w:b/>
                <w:bCs/>
                <w:color w:val="000000"/>
                <w:sz w:val="22"/>
                <w:szCs w:val="22"/>
              </w:rPr>
              <w:t xml:space="preserve">Comply with the Country Code during the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demonstrate compliance in practice and be able to describe specific examples. Key behaviours: leaving gates as found, keeping to footpaths across farmland, taking all litter home, not lighting fires outside designated areas, respecting wildlife (especially nesting season March-August), not disturbing livestock.</w:t>
            </w:r>
          </w:p>
          <w:p>
            <w:pPr>
              <w:spacing w:after="60" w:before="0"/>
              <w:jc w:val="left"/>
            </w:pPr>
            <w:r>
              <w:rPr>
                <w:rFonts w:ascii="Arial" w:cs="Arial" w:eastAsia="Arial" w:hAnsi="Arial"/>
                <w:b w:val="false"/>
                <w:bCs w:val="false"/>
                <w:i w:val="false"/>
                <w:iCs w:val="false"/>
                <w:color w:val="000000"/>
                <w:sz w:val="21"/>
                <w:szCs w:val="21"/>
              </w:rPr>
              <w:t xml:space="preserve">A strong response will include at least two specific examples directly from their expedition: for example, 'When we passed through Farmer Rees's land near Llyn y Fan Fach, we closed the gate behind us and kept the group on the designated path to avoid disturbing the sheep.'</w:t>
            </w:r>
          </w:p>
          <w:p>
            <w:pPr>
              <w:spacing w:after="60" w:before="0"/>
              <w:jc w:val="left"/>
            </w:pPr>
            <w:r>
              <w:rPr>
                <w:rFonts w:ascii="Arial" w:cs="Arial" w:eastAsia="Arial" w:hAnsi="Arial"/>
                <w:b w:val="false"/>
                <w:bCs w:val="false"/>
                <w:i w:val="false"/>
                <w:iCs w:val="false"/>
                <w:color w:val="000000"/>
                <w:sz w:val="21"/>
                <w:szCs w:val="21"/>
              </w:rPr>
              <w:t xml:space="preserve">The student should reference the Country Code by name and show understanding that it applies across all types of land access in Wales.</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Practical evidence (assessor observation of behaviour during the expedition) is primary. Written evidence should describe what the student actually did, not what they know they should do.</w:t>
            </w:r>
          </w:p>
          <w:p>
            <w:pPr>
              <w:spacing w:after="50" w:before="0"/>
              <w:jc w:val="left"/>
            </w:pPr>
            <w:r>
              <w:rPr>
                <w:rFonts w:ascii="Arial" w:cs="Arial" w:eastAsia="Arial" w:hAnsi="Arial"/>
                <w:b w:val="false"/>
                <w:bCs w:val="false"/>
                <w:i/>
                <w:iCs/>
                <w:color w:val="1A4731"/>
                <w:sz w:val="20"/>
                <w:szCs w:val="20"/>
              </w:rPr>
              <w:t xml:space="preserve">Watch for students who describe the Country Code rules in general terms without referencing specific actions they took during their particular expedition. This meets the knowledge requirement but does not fully meet the 'comply...during the expedition' requirement.</w:t>
            </w:r>
          </w:p>
          <w:p>
            <w:pPr>
              <w:spacing w:after="50" w:before="0"/>
              <w:jc w:val="left"/>
            </w:pPr>
            <w:r>
              <w:rPr>
                <w:rFonts w:ascii="Arial" w:cs="Arial" w:eastAsia="Arial" w:hAnsi="Arial"/>
                <w:b w:val="false"/>
                <w:bCs w:val="false"/>
                <w:i/>
                <w:iCs/>
                <w:color w:val="1A4731"/>
                <w:sz w:val="20"/>
                <w:szCs w:val="20"/>
              </w:rPr>
              <w:t xml:space="preserve">The word 'comply' indicates this is a practical, not just knowledge, criterion.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7    Use navigation techniques</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7.1  — </w:t>
            </w:r>
            <w:r>
              <w:rPr>
                <w:rFonts w:ascii="Arial" w:cs="Arial" w:eastAsia="Arial" w:hAnsi="Arial"/>
                <w:b/>
                <w:bCs/>
                <w:color w:val="000000"/>
                <w:sz w:val="22"/>
                <w:szCs w:val="22"/>
              </w:rPr>
              <w:t xml:space="preserve">Use navigation techniques during the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describe and demonstrate use of navigation techniques during the expedition. For MH12CY006 (two-day unit), at least two techniques should be evidenced. Typical techniques: map reading (grid references, contours, symbols), compass work (taking and following a bearing), estimation of distance (pacing, timing), aiming off, handrailing.</w:t>
            </w:r>
          </w:p>
          <w:p>
            <w:pPr>
              <w:spacing w:after="60" w:before="0"/>
              <w:jc w:val="left"/>
            </w:pPr>
            <w:r>
              <w:rPr>
                <w:rFonts w:ascii="Arial" w:cs="Arial" w:eastAsia="Arial" w:hAnsi="Arial"/>
                <w:b w:val="false"/>
                <w:bCs w:val="false"/>
                <w:i w:val="false"/>
                <w:iCs w:val="false"/>
                <w:color w:val="000000"/>
                <w:sz w:val="21"/>
                <w:szCs w:val="21"/>
              </w:rPr>
              <w:t xml:space="preserve">A strong response links each technique to a specific moment in the expedition: 'On Day 1, approaching the ridge in mist, I took a compass bearing from grid reference 832156 to 847162 and walked on a bearing of 063 degrees. I used aiming off to the right so that when I hit the path, I knew to turn left.'</w:t>
            </w:r>
          </w:p>
          <w:p>
            <w:pPr>
              <w:spacing w:after="60" w:before="0"/>
              <w:jc w:val="left"/>
            </w:pPr>
            <w:r>
              <w:rPr>
                <w:rFonts w:ascii="Arial" w:cs="Arial" w:eastAsia="Arial" w:hAnsi="Arial"/>
                <w:b w:val="false"/>
                <w:bCs w:val="false"/>
                <w:i w:val="false"/>
                <w:iCs w:val="false"/>
                <w:color w:val="000000"/>
                <w:sz w:val="21"/>
                <w:szCs w:val="21"/>
              </w:rPr>
              <w:t xml:space="preserve">The navigation table should show specific techniques with concrete descriptions of how and where they were applied.</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Note: MH12CY007 (three-day unit) requires a minimum of three techniques. MH12CY006 does not specify a minimum in the assessment information, but at least two distinct techniques should be evidenced for a convincing assessment.</w:t>
            </w:r>
          </w:p>
          <w:p>
            <w:pPr>
              <w:spacing w:after="50" w:before="0"/>
              <w:jc w:val="left"/>
            </w:pPr>
            <w:r>
              <w:rPr>
                <w:rFonts w:ascii="Arial" w:cs="Arial" w:eastAsia="Arial" w:hAnsi="Arial"/>
                <w:b w:val="false"/>
                <w:bCs w:val="false"/>
                <w:i/>
                <w:iCs/>
                <w:color w:val="1A4731"/>
                <w:sz w:val="20"/>
                <w:szCs w:val="20"/>
              </w:rPr>
              <w:t xml:space="preserve">Practical evidence (assessor observation) is the strongest evidence. Written description should cross-reference the expedition log dates and locations.</w:t>
            </w:r>
          </w:p>
          <w:p>
            <w:pPr>
              <w:spacing w:after="50" w:before="0"/>
              <w:jc w:val="left"/>
            </w:pPr>
            <w:r>
              <w:rPr>
                <w:rFonts w:ascii="Arial" w:cs="Arial" w:eastAsia="Arial" w:hAnsi="Arial"/>
                <w:b w:val="false"/>
                <w:bCs w:val="false"/>
                <w:i/>
                <w:iCs/>
                <w:color w:val="1A4731"/>
                <w:sz w:val="20"/>
                <w:szCs w:val="20"/>
              </w:rPr>
              <w:t xml:space="preserve">Watch for students who describe navigation theory (how to take a bearing) rather than what they actually did on the expedition. The criterion requires use, not description of methods.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8    Maintain expedition equipment</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8.1  — </w:t>
            </w:r>
            <w:r>
              <w:rPr>
                <w:rFonts w:ascii="Arial" w:cs="Arial" w:eastAsia="Arial" w:hAnsi="Arial"/>
                <w:b/>
                <w:bCs/>
                <w:color w:val="000000"/>
                <w:sz w:val="22"/>
                <w:szCs w:val="22"/>
              </w:rPr>
              <w:t xml:space="preserve">Maintain expedition equipment.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demonstrate maintenance of at least three items of equipment after the expedition. For each item: describe the condition it was in after use, and describe the action taken (cleaning, drying, re-proofing, checking for damage, storing correctly).</w:t>
            </w:r>
          </w:p>
          <w:p>
            <w:pPr>
              <w:spacing w:after="60" w:before="0"/>
              <w:jc w:val="left"/>
            </w:pPr>
            <w:r>
              <w:rPr>
                <w:rFonts w:ascii="Arial" w:cs="Arial" w:eastAsia="Arial" w:hAnsi="Arial"/>
                <w:b w:val="false"/>
                <w:bCs w:val="false"/>
                <w:i w:val="false"/>
                <w:iCs w:val="false"/>
                <w:color w:val="000000"/>
                <w:sz w:val="21"/>
                <w:szCs w:val="21"/>
              </w:rPr>
              <w:t xml:space="preserve">Expected items: tent (dried, poles checked, stored loosely), sleeping bag (aired, stored uncompressed), footwear (mud removed, dried, waterproofing applied), waterproof clothing (washed, DWR reactivated), stove (burner cleaned, canisters stored safely).</w:t>
            </w:r>
          </w:p>
          <w:p>
            <w:pPr>
              <w:spacing w:after="60" w:before="0"/>
              <w:jc w:val="left"/>
            </w:pPr>
            <w:r>
              <w:rPr>
                <w:rFonts w:ascii="Arial" w:cs="Arial" w:eastAsia="Arial" w:hAnsi="Arial"/>
                <w:b w:val="false"/>
                <w:bCs w:val="false"/>
                <w:i w:val="false"/>
                <w:iCs w:val="false"/>
                <w:color w:val="000000"/>
                <w:sz w:val="21"/>
                <w:szCs w:val="21"/>
              </w:rPr>
              <w:t xml:space="preserve">A strong response demonstrates understanding of WHY maintenance is important — for longevity of equipment, safety on future expeditions, and cost management.</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This criterion may be evidenced through the maintenance record table and written explanation, or through assessor observation of post-expedition equipment checks.</w:t>
            </w:r>
          </w:p>
          <w:p>
            <w:pPr>
              <w:spacing w:after="50" w:before="0"/>
              <w:jc w:val="left"/>
            </w:pPr>
            <w:r>
              <w:rPr>
                <w:rFonts w:ascii="Arial" w:cs="Arial" w:eastAsia="Arial" w:hAnsi="Arial"/>
                <w:b w:val="false"/>
                <w:bCs w:val="false"/>
                <w:i/>
                <w:iCs/>
                <w:color w:val="1A4731"/>
                <w:sz w:val="20"/>
                <w:szCs w:val="20"/>
              </w:rPr>
              <w:t xml:space="preserve">Watch for students who describe storage only without mentioning cleaning, checking for damage, or re-proofing where relevant.</w:t>
            </w:r>
          </w:p>
          <w:p>
            <w:pPr>
              <w:spacing w:after="50" w:before="0"/>
              <w:jc w:val="left"/>
            </w:pPr>
            <w:r>
              <w:rPr>
                <w:rFonts w:ascii="Arial" w:cs="Arial" w:eastAsia="Arial" w:hAnsi="Arial"/>
                <w:b w:val="false"/>
                <w:bCs w:val="false"/>
                <w:i/>
                <w:iCs/>
                <w:color w:val="1A4731"/>
                <w:sz w:val="20"/>
                <w:szCs w:val="20"/>
              </w:rPr>
              <w:t xml:space="preserve">Photo evidence of equipment maintenance in progress can strengthen the evidence portfolio for this criterion.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9    Assess an expedition following completion</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9.1  — </w:t>
            </w:r>
            <w:r>
              <w:rPr>
                <w:rFonts w:ascii="Arial" w:cs="Arial" w:eastAsia="Arial" w:hAnsi="Arial"/>
                <w:b/>
                <w:bCs/>
                <w:color w:val="000000"/>
                <w:sz w:val="22"/>
                <w:szCs w:val="22"/>
              </w:rPr>
              <w:t xml:space="preserve">Assess the expedition following its completion.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produce a genuine self-assessment covering: what went well (at least two specific strengths), what they found challenging, and what they would do differently (at least two specific improvements). The assessment should reference specific moments from the expedition.</w:t>
            </w:r>
          </w:p>
          <w:p>
            <w:pPr>
              <w:spacing w:after="60" w:before="0"/>
              <w:jc w:val="left"/>
            </w:pPr>
            <w:r>
              <w:rPr>
                <w:rFonts w:ascii="Arial" w:cs="Arial" w:eastAsia="Arial" w:hAnsi="Arial"/>
                <w:b w:val="false"/>
                <w:bCs w:val="false"/>
                <w:i w:val="false"/>
                <w:iCs w:val="false"/>
                <w:color w:val="000000"/>
                <w:sz w:val="21"/>
                <w:szCs w:val="21"/>
              </w:rPr>
              <w:t xml:space="preserve">A strong response will use a reflective framework (such as Gibbs) to structure the assessment, cross-reference the expedition log and risk assessment, and distinguish between performance (what they did) and learning (what they now know or can do differently).</w:t>
            </w:r>
          </w:p>
          <w:p>
            <w:pPr>
              <w:spacing w:after="60" w:before="0"/>
              <w:jc w:val="left"/>
            </w:pPr>
            <w:r>
              <w:rPr>
                <w:rFonts w:ascii="Arial" w:cs="Arial" w:eastAsia="Arial" w:hAnsi="Arial"/>
                <w:b w:val="false"/>
                <w:bCs w:val="false"/>
                <w:i w:val="false"/>
                <w:iCs w:val="false"/>
                <w:color w:val="000000"/>
                <w:sz w:val="21"/>
                <w:szCs w:val="21"/>
              </w:rPr>
              <w:t xml:space="preserve">The self-assessment should be honest and self-aware — a student who only writes positives or who cannot identify any areas for improvement has not produced a genuine assessment.</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9.1 uses the word 'assess' — a simple description of the expedition ('we walked for 8km and camped near the reservoir') does not meet this criterion. The student must evaluate their own performance.</w:t>
            </w:r>
          </w:p>
          <w:p>
            <w:pPr>
              <w:spacing w:after="50" w:before="0"/>
              <w:jc w:val="left"/>
            </w:pPr>
            <w:r>
              <w:rPr>
                <w:rFonts w:ascii="Arial" w:cs="Arial" w:eastAsia="Arial" w:hAnsi="Arial"/>
                <w:b w:val="false"/>
                <w:bCs w:val="false"/>
                <w:i/>
                <w:iCs/>
                <w:color w:val="1A4731"/>
                <w:sz w:val="20"/>
                <w:szCs w:val="20"/>
              </w:rPr>
              <w:t xml:space="preserve">A strong response links back to the planning (LO 3) and risk assessment (LO 2) — for example, 'My risk assessment identified hypothermia as a medium risk, but on Day 2 I did not notice that one group member was showing early signs of cold. Next time I would do more frequent checks.'</w:t>
            </w:r>
          </w:p>
          <w:p>
            <w:pPr>
              <w:spacing w:after="50" w:before="0"/>
              <w:jc w:val="left"/>
            </w:pPr>
            <w:r>
              <w:rPr>
                <w:rFonts w:ascii="Arial" w:cs="Arial" w:eastAsia="Arial" w:hAnsi="Arial"/>
                <w:b w:val="false"/>
                <w:bCs w:val="false"/>
                <w:i/>
                <w:iCs/>
                <w:color w:val="1A4731"/>
                <w:sz w:val="20"/>
                <w:szCs w:val="20"/>
              </w:rPr>
              <w:t xml:space="preserve">Look for specificity — vague statements like 'I could improve my navigation' are weaker than 'My aiming-off technique on Day 1 was good but I struggled to maintain a compass bearing in strong wind. I would practise this before my next expedition.'</w:t>
            </w:r>
          </w:p>
        </w:tc>
      </w:tr>
    </w:tbl>
    <w:p>
      <w:pPr>
        <w:spacing w:after="0" w:before="160"/>
      </w:pPr>
      <w:r>
        <w:rPr>
          <w:rFonts w:ascii="Arial" w:cs="Arial" w:eastAsia="Arial" w:hAnsi="Arial"/>
          <w:sz w:val="22"/>
          <w:szCs w:val="22"/>
        </w:rPr>
        <w:t xml:space="preserve"/>
      </w:r>
    </w:p>
    <w:p>
      <w:r>
        <w:br w:type="page"/>
      </w:r>
    </w:p>
    <w:p>
      <w:pPr>
        <w:pStyle w:val="Heading1"/>
        <w:spacing w:after="120" w:before="120"/>
      </w:pPr>
      <w:r>
        <w:rPr>
          <w:rFonts w:ascii="Arial" w:cs="Arial" w:eastAsia="Arial" w:hAnsi="Arial"/>
          <w:b/>
          <w:bCs/>
          <w:color w:val="1A6B3C"/>
          <w:sz w:val="36"/>
          <w:szCs w:val="36"/>
        </w:rPr>
        <w:t xml:space="preserve">Completed Criteria Checklist — Teacher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26"/>
        <w:gridCol w:w="1150"/>
        <w:gridCol w:w="1150"/>
      </w:tblGrid>
      <w:tr>
        <w:tc>
          <w:tcPr>
            <w:tcW w:type="dxa" w:w="7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AC</w:t>
            </w:r>
          </w:p>
        </w:tc>
        <w:tc>
          <w:tcPr>
            <w:tcW w:type="dxa" w:w="60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Criterion</w:t>
            </w:r>
          </w:p>
        </w:tc>
        <w:tc>
          <w:tcPr>
            <w:tcW w:type="dxa" w:w="11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FFFFFF"/>
                <w:sz w:val="22"/>
                <w:szCs w:val="22"/>
              </w:rPr>
              <w:t xml:space="preserve">Student</w:t>
            </w:r>
          </w:p>
        </w:tc>
        <w:tc>
          <w:tcPr>
            <w:tcW w:type="dxa" w:w="11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FFFFFF"/>
                <w:sz w:val="22"/>
                <w:szCs w:val="22"/>
              </w:rPr>
              <w:t xml:space="preserve">Assessor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1.1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Described the emergency procedures that may be used during an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2.1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Assessed expedition hazards and risks.</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2.2</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Mitigated against expedition hazards and risks.</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3.1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Planned a two-day expedition (equipment, sundries, meals, route planners).</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4.1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Packed a rucksack effectively (weight distribution and frequently used items).</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5.1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Completed a two-day expedition.</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6.1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Complied with the Country Code during the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7.1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Used navigation techniques during the expedition.</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8.1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Maintained expedition equipment.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9.1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Assessed the expedition following its completion.</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bl>
    <w:p>
      <w:pPr>
        <w:spacing w:after="0" w:before="120"/>
      </w:pPr>
      <w:r>
        <w:rPr>
          <w:rFonts w:ascii="Arial" w:cs="Arial" w:eastAsia="Arial" w:hAnsi="Arial"/>
          <w:sz w:val="22"/>
          <w:szCs w:val="22"/>
        </w:rPr>
        <w:t xml:space="preserve"/>
      </w:r>
    </w:p>
    <w:p>
      <w:pPr>
        <w:pBdr>
          <w:top w:val="single" w:color="CC0000" w:sz="4" w:space="4"/>
        </w:pBdr>
        <w:spacing w:after="0" w:before="120"/>
        <w:jc w:val="center"/>
      </w:pPr>
      <w:r>
        <w:rPr>
          <w:rFonts w:ascii="Arial" w:cs="Arial" w:eastAsia="Arial" w:hAnsi="Arial"/>
          <w:color w:val="CC0000"/>
          <w:sz w:val="16"/>
          <w:szCs w:val="16"/>
        </w:rPr>
        <w:t xml:space="preserve">TEACHER COPY — NOT FOR DISTRIBUTION  |  MH12CY006  |  Level 2  |  Jonathan Jones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4"/>
      </w:pBdr>
      <w:spacing w:after="0" w:before="60"/>
      <w:jc w:val="center"/>
    </w:pPr>
    <w:r>
      <w:rPr>
        <w:rFonts w:ascii="Arial" w:cs="Arial" w:eastAsia="Arial" w:hAnsi="Arial"/>
        <w:color w:val="CC0000"/>
        <w:sz w:val="16"/>
        <w:szCs w:val="16"/>
      </w:rPr>
      <w:t xml:space="preserve">MH12CY006  |  Teacher Answer Key  |  NOT FOR DISTRIBUTION  |  Jonathan Jones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746"/>
      <w:gridCol w:w="4000"/>
    </w:tblGrid>
    <w:tr>
      <w:tc>
        <w:tcPr>
          <w:tcW w:type="dxa" w:w="5746"/>
          <w:tcBorders>
            <w:top w:val="none" w:color="FFFFFF" w:sz="0"/>
            <w:left w:val="none" w:color="FFFFFF" w:sz="0"/>
            <w:bottom w:val="single" w:color="CC0000" w:sz="6"/>
            <w:right w:val="none" w:color="FFFFFF" w:sz="0"/>
          </w:tcBorders>
          <w:tcMar>
            <w:top w:type="dxa" w:w="80"/>
            <w:left w:type="dxa" w:w="120"/>
            <w:bottom w:type="dxa" w:w="60"/>
            <w:right w:type="dxa" w:w="120"/>
          </w:tcMar>
          <w:vAlign w:val="top"/>
        </w:tcPr>
        <w:p>
          <w:pPr>
            <w:spacing w:after="0" w:before="0"/>
          </w:pPr>
          <w:r>
            <w:rPr>
              <w:rFonts w:ascii="Arial" w:cs="Arial" w:eastAsia="Arial" w:hAnsi="Arial"/>
              <w:b/>
              <w:bCs/>
              <w:color w:val="CC0000"/>
              <w:sz w:val="18"/>
              <w:szCs w:val="18"/>
            </w:rPr>
            <w:t xml:space="preserve">TEACHER COPY — NOT FOR DISTRIBUTION</w:t>
          </w:r>
        </w:p>
        <w:p>
          <w:pPr>
            <w:spacing w:after="0" w:before="0"/>
          </w:pPr>
          <w:r>
            <w:rPr>
              <w:rFonts w:ascii="Arial" w:cs="Arial" w:eastAsia="Arial" w:hAnsi="Arial"/>
              <w:color w:val="666666"/>
              <w:sz w:val="15"/>
              <w:szCs w:val="15"/>
            </w:rPr>
            <w:t xml:space="preserve">MH12CY006  ·  Answer Key  ·  Level 2  ·  Jonathan Jones</w:t>
          </w:r>
        </w:p>
      </w:tc>
      <w:tc>
        <w:tcPr>
          <w:tcW w:type="dxa" w:w="4000"/>
          <w:tcBorders>
            <w:top w:val="none" w:color="FFFFFF" w:sz="0"/>
            <w:left w:val="none" w:color="FFFFFF" w:sz="0"/>
            <w:bottom w:val="single" w:color="CC0000" w:sz="6"/>
            <w:right w:val="none" w:color="FFFFFF" w:sz="0"/>
          </w:tcBorders>
          <w:tcMar>
            <w:top w:type="dxa" w:w="14"/>
            <w:left w:type="dxa" w:w="120"/>
            <w:bottom w:type="dxa" w:w="14"/>
            <w:right w:type="dxa" w:w="120"/>
          </w:tcMar>
          <w:vAlign w:val="top"/>
        </w:tcPr>
        <w:p>
          <w:pPr>
            <w:spacing w:after="0" w:before="0"/>
            <w:jc w:val="right"/>
          </w:pPr>
          <w:r>
            <w:drawing>
              <wp:inline distT="0" distB="0" distL="0" distR="0">
                <wp:extent cx="7143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504825"/>
                        </a:xfrm>
                        <a:prstGeom prst="rect">
                          <a:avLst/>
                        </a:prstGeom>
                      </pic:spPr>
                    </pic:pic>
                  </a:graphicData>
                </a:graphic>
              </wp:inline>
            </w:drawing>
          </w:r>
          <w:r>
            <w:rPr>
              <w:sz w:val="20"/>
              <w:szCs w:val="20"/>
            </w:rPr>
            <w:t xml:space="preserve">   </w:t>
          </w:r>
          <w:r>
            <w:drawing>
              <wp:inline distT="0" distB="0" distL="0" distR="0">
                <wp:extent cx="10477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47750" cy="3524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cfef916c6b56f9232f058fddd212d4be623a56b.png"/><Relationship Id="rId1" Type="http://schemas.openxmlformats.org/officeDocument/2006/relationships/image" Target="media/acdcbcb0d74e9891f264b3a94e64c6b81f0d979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MH12CY006 Participate in an Expedition — Teacher Answer Key</dc:title>
  <dc:creator>Jonathan Jones</dc:creator>
  <dc:description>Agored Cymru Level 2 Teacher Answer Key — Unit MH12CY006</dc:description>
  <cp:lastModifiedBy>Un-named</cp:lastModifiedBy>
  <cp:revision>1</cp:revision>
  <dcterms:created xsi:type="dcterms:W3CDTF">2026-04-11T20:13:06.763Z</dcterms:created>
  <dcterms:modified xsi:type="dcterms:W3CDTF">2026-04-11T20:13:06.764Z</dcterms:modified>
</cp:coreProperties>
</file>

<file path=docProps/custom.xml><?xml version="1.0" encoding="utf-8"?>
<Properties xmlns="http://schemas.openxmlformats.org/officeDocument/2006/custom-properties" xmlns:vt="http://schemas.openxmlformats.org/officeDocument/2006/docPropsVTypes"/>
</file>