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Arial" w:cs="Arial" w:eastAsia="Arial" w:hAnsi="Arial"/>
          <w:sz w:val="22"/>
          <w:szCs w:val="22"/>
        </w:rPr>
        <w:t xml:space="preserve"/>
      </w:r>
    </w:p>
    <w:p>
      <w:pPr>
        <w:spacing w:after="80" w:before="0"/>
        <w:jc w:val="center"/>
      </w:pPr>
      <w:r>
        <w:rPr>
          <w:rFonts w:ascii="Arial" w:cs="Arial" w:eastAsia="Arial" w:hAnsi="Arial"/>
          <w:b/>
          <w:bCs/>
          <w:color w:val="CC0000"/>
          <w:sz w:val="28"/>
          <w:szCs w:val="28"/>
        </w:rPr>
        <w:t xml:space="preserve">TEACHER COPY — NOT FOR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200"/>
              <w:left w:type="dxa" w:w="280"/>
              <w:bottom w:type="dxa" w:w="200"/>
              <w:right w:type="dxa" w:w="280"/>
            </w:tcMar>
            <w:vAlign w:val="top"/>
          </w:tcPr>
          <w:p>
            <w:pPr>
              <w:spacing w:after="60" w:before="0"/>
            </w:pPr>
            <w:r>
              <w:rPr>
                <w:rFonts w:ascii="Arial" w:cs="Arial" w:eastAsia="Arial" w:hAnsi="Arial"/>
                <w:b/>
                <w:bCs/>
                <w:color w:val="FFFFFF"/>
                <w:sz w:val="18"/>
                <w:szCs w:val="18"/>
              </w:rPr>
              <w:t xml:space="preserve">AGORED CYMRU  |  LEVEL 2  |  TEACHER ANSWER KEY</w:t>
            </w:r>
          </w:p>
          <w:p>
            <w:pPr>
              <w:spacing w:after="80" w:before="0"/>
            </w:pPr>
            <w:r>
              <w:rPr>
                <w:rFonts w:ascii="Arial" w:cs="Arial" w:eastAsia="Arial" w:hAnsi="Arial"/>
                <w:b/>
                <w:bCs/>
                <w:color w:val="FFFFFF"/>
                <w:sz w:val="44"/>
                <w:szCs w:val="44"/>
              </w:rPr>
              <w:t xml:space="preserve">Participate in an Expedition</w:t>
            </w:r>
          </w:p>
          <w:p>
            <w:pPr>
              <w:spacing w:after="40" w:before="0"/>
            </w:pPr>
            <w:r>
              <w:rPr>
                <w:rFonts w:ascii="Arial" w:cs="Arial" w:eastAsia="Arial" w:hAnsi="Arial"/>
                <w:color w:val="CCEECC"/>
                <w:sz w:val="24"/>
                <w:szCs w:val="24"/>
              </w:rPr>
              <w:t xml:space="preserve">Unit MH12CY007 — CDO650</w:t>
            </w:r>
          </w:p>
          <w:p>
            <w:pPr>
              <w:spacing w:after="60" w:before="0"/>
            </w:pPr>
            <w:r>
              <w:rPr>
                <w:rFonts w:ascii="Arial" w:cs="Arial" w:eastAsia="Arial" w:hAnsi="Arial"/>
                <w:color w:val="AADDAA"/>
                <w:sz w:val="22"/>
                <w:szCs w:val="22"/>
              </w:rPr>
              <w:t xml:space="preserve">Teacher Answer Key with Assessment Guidance</w:t>
            </w:r>
          </w:p>
          <w:p>
            <w:pPr>
              <w:spacing w:after="40" w:before="0"/>
            </w:pPr>
            <w:r>
              <w:rPr>
                <w:rFonts w:ascii="Arial" w:cs="Arial" w:eastAsia="Arial" w:hAnsi="Arial"/>
                <w:color w:val="AADDAA"/>
                <w:sz w:val="20"/>
                <w:szCs w:val="20"/>
              </w:rPr>
              <w:t xml:space="preserve">Author: Jonathan Jones  |  6 Credits  ·  56 GLH  ·  Three-Day Expedition</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20"/>
              <w:left w:type="dxa" w:w="120"/>
              <w:bottom w:type="dxa" w:w="120"/>
              <w:right w:type="dxa" w:w="120"/>
            </w:tcMar>
            <w:vAlign w:val="top"/>
          </w:tcPr>
          <w:p>
            <w:pPr>
              <w:spacing w:after="80" w:before="0"/>
              <w:jc w:val="left"/>
            </w:pPr>
            <w:r>
              <w:rPr>
                <w:rFonts w:ascii="Arial" w:cs="Arial" w:eastAsia="Arial" w:hAnsi="Arial"/>
                <w:b/>
                <w:bCs/>
                <w:i w:val="false"/>
                <w:iCs w:val="false"/>
                <w:color w:val="1A6B3C"/>
                <w:sz w:val="22"/>
                <w:szCs w:val="22"/>
              </w:rPr>
              <w:t xml:space="preserve">How to Use This Answer Key</w:t>
            </w:r>
          </w:p>
          <w:p>
            <w:pPr>
              <w:pStyle w:val="ListParagraph"/>
              <w:numPr>
                <w:ilvl w:val="0"/>
                <w:numId w:val="2"/>
              </w:numPr>
              <w:spacing w:after="80" w:before="0"/>
            </w:pPr>
            <w:r>
              <w:rPr>
                <w:rFonts w:ascii="Arial" w:cs="Arial" w:eastAsia="Arial" w:hAnsi="Arial"/>
                <w:b w:val="false"/>
                <w:bCs w:val="false"/>
                <w:color w:val="000000"/>
                <w:sz w:val="22"/>
                <w:szCs w:val="22"/>
              </w:rPr>
              <w:t xml:space="preserve">Model answers show the key points a student response should cover. They are not prescriptive — credit equivalent responses that meet the criterion.</w:t>
            </w:r>
          </w:p>
          <w:p>
            <w:pPr>
              <w:pStyle w:val="ListParagraph"/>
              <w:numPr>
                <w:ilvl w:val="0"/>
                <w:numId w:val="2"/>
              </w:numPr>
              <w:spacing w:after="80" w:before="0"/>
            </w:pPr>
            <w:r>
              <w:rPr>
                <w:rFonts w:ascii="Arial" w:cs="Arial" w:eastAsia="Arial" w:hAnsi="Arial"/>
                <w:b w:val="false"/>
                <w:bCs w:val="false"/>
                <w:color w:val="000000"/>
                <w:sz w:val="22"/>
                <w:szCs w:val="22"/>
              </w:rPr>
              <w:t xml:space="preserve">Assessment guidance notes highlight common weaknesses and what differentiates a strong response from a borderline one.</w:t>
            </w:r>
          </w:p>
          <w:p>
            <w:pPr>
              <w:pStyle w:val="ListParagraph"/>
              <w:numPr>
                <w:ilvl w:val="0"/>
                <w:numId w:val="2"/>
              </w:numPr>
              <w:spacing w:after="80" w:before="0"/>
            </w:pPr>
            <w:r>
              <w:rPr>
                <w:rFonts w:ascii="Arial" w:cs="Arial" w:eastAsia="Arial" w:hAnsi="Arial"/>
                <w:b w:val="false"/>
                <w:bCs w:val="false"/>
                <w:color w:val="000000"/>
                <w:sz w:val="22"/>
                <w:szCs w:val="22"/>
              </w:rPr>
              <w:t xml:space="preserve">Where a criterion requires practical demonstration, written responses should reference the observed practical performance.</w:t>
            </w:r>
          </w:p>
          <w:p>
            <w:pPr>
              <w:pStyle w:val="ListParagraph"/>
              <w:numPr>
                <w:ilvl w:val="0"/>
                <w:numId w:val="2"/>
              </w:numPr>
              <w:spacing w:after="80" w:before="0"/>
            </w:pPr>
            <w:r>
              <w:rPr>
                <w:rFonts w:ascii="Arial" w:cs="Arial" w:eastAsia="Arial" w:hAnsi="Arial"/>
                <w:b w:val="false"/>
                <w:bCs w:val="false"/>
                <w:color w:val="000000"/>
                <w:sz w:val="22"/>
                <w:szCs w:val="22"/>
              </w:rPr>
              <w:t xml:space="preserve">Plural statements: where a criterion uses a plural, a minimum of TWO examples is required by Agored Cymru.</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1    Understand emergency procedures</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pPr>
            <w:r>
              <w:rPr>
                <w:rFonts w:ascii="Arial" w:cs="Arial" w:eastAsia="Arial" w:hAnsi="Arial"/>
                <w:b/>
                <w:bCs/>
                <w:color w:val="1A6B3C"/>
                <w:sz w:val="22"/>
                <w:szCs w:val="22"/>
              </w:rPr>
              <w:t xml:space="preserve">AC 1.1  — </w:t>
            </w:r>
            <w:r>
              <w:rPr>
                <w:rFonts w:ascii="Arial" w:cs="Arial" w:eastAsia="Arial" w:hAnsi="Arial"/>
                <w:b/>
                <w:bCs/>
                <w:color w:val="000000"/>
                <w:sz w:val="22"/>
                <w:szCs w:val="22"/>
              </w:rPr>
              <w:t xml:space="preserve">Describe the emergency procedures that may be used during an expedition.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4"/>
              <w:bottom w:val="single" w:color="F59E0B" w:sz="4"/>
              <w:right w:val="single" w:color="F59E0B" w:sz="4"/>
            </w:tcBorders>
            <w:shd w:fill="FFF8E1"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7A5200"/>
                <w:sz w:val="18"/>
                <w:szCs w:val="18"/>
              </w:rPr>
              <w:t xml:space="preserve">MODEL ANSWER</w:t>
            </w:r>
          </w:p>
          <w:p>
            <w:pPr>
              <w:spacing w:after="60" w:before="0"/>
              <w:jc w:val="left"/>
            </w:pPr>
            <w:r>
              <w:rPr>
                <w:rFonts w:ascii="Arial" w:cs="Arial" w:eastAsia="Arial" w:hAnsi="Arial"/>
                <w:b w:val="false"/>
                <w:bCs w:val="false"/>
                <w:i w:val="false"/>
                <w:iCs w:val="false"/>
                <w:color w:val="000000"/>
                <w:sz w:val="21"/>
                <w:szCs w:val="21"/>
              </w:rPr>
              <w:t xml:space="preserve">Students should describe a structured emergency response including the STOP procedure (Stop, Think, Observe, Plan), calling emergency services (999 for Mountain Rescue via Police), DR ABC casualty assessment, and group management (not leaving the casualty alone, sending someone for help with the grid reference, time, and nature of injury).</w:t>
            </w:r>
          </w:p>
          <w:p>
            <w:pPr>
              <w:spacing w:after="60" w:before="0"/>
              <w:jc w:val="left"/>
            </w:pPr>
            <w:r>
              <w:rPr>
                <w:rFonts w:ascii="Arial" w:cs="Arial" w:eastAsia="Arial" w:hAnsi="Arial"/>
                <w:b w:val="false"/>
                <w:bCs w:val="false"/>
                <w:i w:val="false"/>
                <w:iCs w:val="false"/>
                <w:color w:val="000000"/>
                <w:sz w:val="21"/>
                <w:szCs w:val="21"/>
              </w:rPr>
              <w:t xml:space="preserve">A strong response will describe at least two distinct scenarios — for example: (1) a group member falls and sustains a suspected fracture on open moorland; (2) a group member becomes hypothermic during a river crossing.</w:t>
            </w:r>
          </w:p>
          <w:p>
            <w:pPr>
              <w:spacing w:after="60" w:before="0"/>
              <w:jc w:val="left"/>
            </w:pPr>
            <w:r>
              <w:rPr>
                <w:rFonts w:ascii="Arial" w:cs="Arial" w:eastAsia="Arial" w:hAnsi="Arial"/>
                <w:b w:val="false"/>
                <w:bCs w:val="false"/>
                <w:i w:val="false"/>
                <w:iCs w:val="false"/>
                <w:color w:val="000000"/>
                <w:sz w:val="21"/>
                <w:szCs w:val="21"/>
              </w:rPr>
              <w:t xml:space="preserve">For each scenario, the student should describe: immediate actions at the scene, how to summon help, information to provide to emergency services (location as six-figure grid reference, number of casualties, nature of injuries), and management of the remaining group.</w:t>
            </w:r>
          </w:p>
        </w:tc>
      </w:tr>
    </w:tbl>
    <w:p>
      <w:pPr>
        <w:spacing w:after="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1A4731"/>
                <w:sz w:val="18"/>
                <w:szCs w:val="18"/>
              </w:rPr>
              <w:t xml:space="preserve">ASSESSMENT GUIDANCE</w:t>
            </w:r>
          </w:p>
          <w:p>
            <w:pPr>
              <w:spacing w:after="50" w:before="0"/>
              <w:jc w:val="left"/>
            </w:pPr>
            <w:r>
              <w:rPr>
                <w:rFonts w:ascii="Arial" w:cs="Arial" w:eastAsia="Arial" w:hAnsi="Arial"/>
                <w:b w:val="false"/>
                <w:bCs w:val="false"/>
                <w:i/>
                <w:iCs/>
                <w:color w:val="1A4731"/>
                <w:sz w:val="20"/>
                <w:szCs w:val="20"/>
              </w:rPr>
              <w:t xml:space="preserve">Criterion 1.1 requires description — some detail is needed, not just a list of steps.</w:t>
            </w:r>
          </w:p>
          <w:p>
            <w:pPr>
              <w:spacing w:after="50" w:before="0"/>
              <w:jc w:val="left"/>
            </w:pPr>
            <w:r>
              <w:rPr>
                <w:rFonts w:ascii="Arial" w:cs="Arial" w:eastAsia="Arial" w:hAnsi="Arial"/>
                <w:b w:val="false"/>
                <w:bCs w:val="false"/>
                <w:i/>
                <w:iCs/>
                <w:color w:val="1A4731"/>
                <w:sz w:val="20"/>
                <w:szCs w:val="20"/>
              </w:rPr>
              <w:t xml:space="preserve">Watch for students who describe 999 but do not mention that in areas without phone signal, distress signals (6 whistle blasts, torch flashes) should be used.</w:t>
            </w:r>
          </w:p>
          <w:p>
            <w:pPr>
              <w:spacing w:after="50" w:before="0"/>
              <w:jc w:val="left"/>
            </w:pPr>
            <w:r>
              <w:rPr>
                <w:rFonts w:ascii="Arial" w:cs="Arial" w:eastAsia="Arial" w:hAnsi="Arial"/>
                <w:b w:val="false"/>
                <w:bCs w:val="false"/>
                <w:i/>
                <w:iCs/>
                <w:color w:val="1A4731"/>
                <w:sz w:val="20"/>
                <w:szCs w:val="20"/>
              </w:rPr>
              <w:t xml:space="preserve">A weak response will describe only one scenario or give a generic list without linking actions to specific expedition contexts.</w:t>
            </w:r>
          </w:p>
          <w:p>
            <w:pPr>
              <w:spacing w:after="50" w:before="0"/>
              <w:jc w:val="left"/>
            </w:pPr>
            <w:r>
              <w:rPr>
                <w:rFonts w:ascii="Arial" w:cs="Arial" w:eastAsia="Arial" w:hAnsi="Arial"/>
                <w:b w:val="false"/>
                <w:bCs w:val="false"/>
                <w:i/>
                <w:iCs/>
                <w:color w:val="1A4731"/>
                <w:sz w:val="20"/>
                <w:szCs w:val="20"/>
              </w:rPr>
              <w:t xml:space="preserve">Practical evidence: assessor observation of student behaviour during any simulated or real emergency situation during the expedition strengthens this criterion.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2    Mitigate against expedition hazards and risks</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pPr>
            <w:r>
              <w:rPr>
                <w:rFonts w:ascii="Arial" w:cs="Arial" w:eastAsia="Arial" w:hAnsi="Arial"/>
                <w:b/>
                <w:bCs/>
                <w:color w:val="1A6B3C"/>
                <w:sz w:val="22"/>
                <w:szCs w:val="22"/>
              </w:rPr>
              <w:t xml:space="preserve">AC 2.1  — </w:t>
            </w:r>
            <w:r>
              <w:rPr>
                <w:rFonts w:ascii="Arial" w:cs="Arial" w:eastAsia="Arial" w:hAnsi="Arial"/>
                <w:b/>
                <w:bCs/>
                <w:color w:val="000000"/>
                <w:sz w:val="22"/>
                <w:szCs w:val="22"/>
              </w:rPr>
              <w:t xml:space="preserve">Assess expedition hazards and risks.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4"/>
              <w:bottom w:val="single" w:color="F59E0B" w:sz="4"/>
              <w:right w:val="single" w:color="F59E0B" w:sz="4"/>
            </w:tcBorders>
            <w:shd w:fill="FFF8E1"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7A5200"/>
                <w:sz w:val="18"/>
                <w:szCs w:val="18"/>
              </w:rPr>
              <w:t xml:space="preserve">MODEL ANSWER</w:t>
            </w:r>
          </w:p>
          <w:p>
            <w:pPr>
              <w:spacing w:after="60" w:before="0"/>
              <w:jc w:val="left"/>
            </w:pPr>
            <w:r>
              <w:rPr>
                <w:rFonts w:ascii="Arial" w:cs="Arial" w:eastAsia="Arial" w:hAnsi="Arial"/>
                <w:b w:val="false"/>
                <w:bCs w:val="false"/>
                <w:i w:val="false"/>
                <w:iCs w:val="false"/>
                <w:color w:val="000000"/>
                <w:sz w:val="21"/>
                <w:szCs w:val="21"/>
              </w:rPr>
              <w:t xml:space="preserve">The student should produce a risk assessment identifying a minimum of four hazards relevant to their specific expedition. Each hazard should have a likelihood rating (L/M/H), severity rating (L/M/H), and a resulting risk rating.</w:t>
            </w:r>
          </w:p>
          <w:p>
            <w:pPr>
              <w:spacing w:after="60" w:before="0"/>
              <w:jc w:val="left"/>
            </w:pPr>
            <w:r>
              <w:rPr>
                <w:rFonts w:ascii="Arial" w:cs="Arial" w:eastAsia="Arial" w:hAnsi="Arial"/>
                <w:b w:val="false"/>
                <w:bCs w:val="false"/>
                <w:i w:val="false"/>
                <w:iCs w:val="false"/>
                <w:color w:val="000000"/>
                <w:sz w:val="21"/>
                <w:szCs w:val="21"/>
              </w:rPr>
              <w:t xml:space="preserve">Expected hazards for a Welsh upland expedition include: deteriorating weather / hypothermia, navigational error and becoming lost, river crossing, steep or boggy ground, equipment failure, fatigue and dehydration, injury (sprain/fracture).</w:t>
            </w:r>
          </w:p>
          <w:p>
            <w:pPr>
              <w:spacing w:after="60" w:before="0"/>
              <w:jc w:val="left"/>
            </w:pPr>
            <w:r>
              <w:rPr>
                <w:rFonts w:ascii="Arial" w:cs="Arial" w:eastAsia="Arial" w:hAnsi="Arial"/>
                <w:b w:val="false"/>
                <w:bCs w:val="false"/>
                <w:i w:val="false"/>
                <w:iCs w:val="false"/>
                <w:color w:val="000000"/>
                <w:sz w:val="21"/>
                <w:szCs w:val="21"/>
              </w:rPr>
              <w:t xml:space="preserve">The risk rating should be a logical product of likelihood and severity (e.g. High likelihood x High severity = 9/critical; Low x Low = 1/negligible).</w:t>
            </w:r>
          </w:p>
        </w:tc>
      </w:tr>
    </w:tbl>
    <w:p>
      <w:pPr>
        <w:spacing w:after="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1A4731"/>
                <w:sz w:val="18"/>
                <w:szCs w:val="18"/>
              </w:rPr>
              <w:t xml:space="preserve">ASSESSMENT GUIDANCE</w:t>
            </w:r>
          </w:p>
          <w:p>
            <w:pPr>
              <w:spacing w:after="50" w:before="0"/>
              <w:jc w:val="left"/>
            </w:pPr>
            <w:r>
              <w:rPr>
                <w:rFonts w:ascii="Arial" w:cs="Arial" w:eastAsia="Arial" w:hAnsi="Arial"/>
                <w:b w:val="false"/>
                <w:bCs w:val="false"/>
                <w:i/>
                <w:iCs/>
                <w:color w:val="1A4731"/>
                <w:sz w:val="20"/>
                <w:szCs w:val="20"/>
              </w:rPr>
              <w:t xml:space="preserve">Criterion 2.1 requires assessment — the student must evaluate both likelihood and severity, not just list hazards.</w:t>
            </w:r>
          </w:p>
          <w:p>
            <w:pPr>
              <w:spacing w:after="50" w:before="0"/>
              <w:jc w:val="left"/>
            </w:pPr>
            <w:r>
              <w:rPr>
                <w:rFonts w:ascii="Arial" w:cs="Arial" w:eastAsia="Arial" w:hAnsi="Arial"/>
                <w:b w:val="false"/>
                <w:bCs w:val="false"/>
                <w:i/>
                <w:iCs/>
                <w:color w:val="1A4731"/>
                <w:sz w:val="20"/>
                <w:szCs w:val="20"/>
              </w:rPr>
              <w:t xml:space="preserve">Award credit where hazards are specific to the route and conditions rather than generic. 'Bad weather' is weaker than 'rapid deterioration in visibility on exposed ridge leading to navigational error and hypothermia'.</w:t>
            </w:r>
          </w:p>
          <w:p>
            <w:pPr>
              <w:spacing w:after="50" w:before="0"/>
              <w:jc w:val="left"/>
            </w:pPr>
            <w:r>
              <w:rPr>
                <w:rFonts w:ascii="Arial" w:cs="Arial" w:eastAsia="Arial" w:hAnsi="Arial"/>
                <w:b w:val="false"/>
                <w:bCs w:val="false"/>
                <w:i/>
                <w:iCs/>
                <w:color w:val="1A4731"/>
                <w:sz w:val="20"/>
                <w:szCs w:val="20"/>
              </w:rPr>
              <w:t xml:space="preserve">Practical evidence: the completed risk assessment document produced during planning, plus any field adjustments recorded in the expedition log.</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pPr>
            <w:r>
              <w:rPr>
                <w:rFonts w:ascii="Arial" w:cs="Arial" w:eastAsia="Arial" w:hAnsi="Arial"/>
                <w:b/>
                <w:bCs/>
                <w:color w:val="1A6B3C"/>
                <w:sz w:val="22"/>
                <w:szCs w:val="22"/>
              </w:rPr>
              <w:t xml:space="preserve">AC 2.2  — </w:t>
            </w:r>
            <w:r>
              <w:rPr>
                <w:rFonts w:ascii="Arial" w:cs="Arial" w:eastAsia="Arial" w:hAnsi="Arial"/>
                <w:b/>
                <w:bCs/>
                <w:color w:val="000000"/>
                <w:sz w:val="22"/>
                <w:szCs w:val="22"/>
              </w:rPr>
              <w:t xml:space="preserve">Mitigate against any expedition hazards and risks.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4"/>
              <w:bottom w:val="single" w:color="F59E0B" w:sz="4"/>
              <w:right w:val="single" w:color="F59E0B" w:sz="4"/>
            </w:tcBorders>
            <w:shd w:fill="FFF8E1"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7A5200"/>
                <w:sz w:val="18"/>
                <w:szCs w:val="18"/>
              </w:rPr>
              <w:t xml:space="preserve">MODEL ANSWER</w:t>
            </w:r>
          </w:p>
          <w:p>
            <w:pPr>
              <w:spacing w:after="60" w:before="0"/>
              <w:jc w:val="left"/>
            </w:pPr>
            <w:r>
              <w:rPr>
                <w:rFonts w:ascii="Arial" w:cs="Arial" w:eastAsia="Arial" w:hAnsi="Arial"/>
                <w:b w:val="false"/>
                <w:bCs w:val="false"/>
                <w:i w:val="false"/>
                <w:iCs w:val="false"/>
                <w:color w:val="000000"/>
                <w:sz w:val="21"/>
                <w:szCs w:val="21"/>
              </w:rPr>
              <w:t xml:space="preserve">For each hazard identified in AC 2.1, the student should describe specific, actionable control measures. Examples: for hypothermia risk — check weather forecast, carry appropriate layers, monitor group members for signs of cold, have an emergency bivvy; for navigation error — carry 1:25,000 map and compass, plan escape routes, brief all group members on the route.</w:t>
            </w:r>
          </w:p>
          <w:p>
            <w:pPr>
              <w:spacing w:after="60" w:before="0"/>
              <w:jc w:val="left"/>
            </w:pPr>
            <w:r>
              <w:rPr>
                <w:rFonts w:ascii="Arial" w:cs="Arial" w:eastAsia="Arial" w:hAnsi="Arial"/>
                <w:b w:val="false"/>
                <w:bCs w:val="false"/>
                <w:i w:val="false"/>
                <w:iCs w:val="false"/>
                <w:color w:val="000000"/>
                <w:sz w:val="21"/>
                <w:szCs w:val="21"/>
              </w:rPr>
              <w:t xml:space="preserve">A strong response will explain HOW the control measures reduce the risk, not just name them.</w:t>
            </w:r>
          </w:p>
          <w:p>
            <w:pPr>
              <w:spacing w:after="60" w:before="0"/>
              <w:jc w:val="left"/>
            </w:pPr>
            <w:r>
              <w:rPr>
                <w:rFonts w:ascii="Arial" w:cs="Arial" w:eastAsia="Arial" w:hAnsi="Arial"/>
                <w:b w:val="false"/>
                <w:bCs w:val="false"/>
                <w:i w:val="false"/>
                <w:iCs w:val="false"/>
                <w:color w:val="000000"/>
                <w:sz w:val="21"/>
                <w:szCs w:val="21"/>
              </w:rPr>
              <w:t xml:space="preserve">Students should also reference dynamic risk assessment — adjusting plans in response to changing conditions during the expedition.</w:t>
            </w:r>
          </w:p>
        </w:tc>
      </w:tr>
    </w:tbl>
    <w:p>
      <w:pPr>
        <w:spacing w:after="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1A4731"/>
                <w:sz w:val="18"/>
                <w:szCs w:val="18"/>
              </w:rPr>
              <w:t xml:space="preserve">ASSESSMENT GUIDANCE</w:t>
            </w:r>
          </w:p>
          <w:p>
            <w:pPr>
              <w:spacing w:after="50" w:before="0"/>
              <w:jc w:val="left"/>
            </w:pPr>
            <w:r>
              <w:rPr>
                <w:rFonts w:ascii="Arial" w:cs="Arial" w:eastAsia="Arial" w:hAnsi="Arial"/>
                <w:b w:val="false"/>
                <w:bCs w:val="false"/>
                <w:i/>
                <w:iCs/>
                <w:color w:val="1A4731"/>
                <w:sz w:val="20"/>
                <w:szCs w:val="20"/>
              </w:rPr>
              <w:t xml:space="preserve">Criterion 2.2 requires mitigation — the student must demonstrate they acted on their risk assessment, not just completed it as a planning document.</w:t>
            </w:r>
          </w:p>
          <w:p>
            <w:pPr>
              <w:spacing w:after="50" w:before="0"/>
              <w:jc w:val="left"/>
            </w:pPr>
            <w:r>
              <w:rPr>
                <w:rFonts w:ascii="Arial" w:cs="Arial" w:eastAsia="Arial" w:hAnsi="Arial"/>
                <w:b w:val="false"/>
                <w:bCs w:val="false"/>
                <w:i/>
                <w:iCs/>
                <w:color w:val="1A4731"/>
                <w:sz w:val="20"/>
                <w:szCs w:val="20"/>
              </w:rPr>
              <w:t xml:space="preserve">The control measures table should link directly back to the hazards in AC 2.1. A student who lists different hazards in 2.2 than 2.1 has not met this criterion fully.</w:t>
            </w:r>
          </w:p>
          <w:p>
            <w:pPr>
              <w:spacing w:after="50" w:before="0"/>
              <w:jc w:val="left"/>
            </w:pPr>
            <w:r>
              <w:rPr>
                <w:rFonts w:ascii="Arial" w:cs="Arial" w:eastAsia="Arial" w:hAnsi="Arial"/>
                <w:b w:val="false"/>
                <w:bCs w:val="false"/>
                <w:i/>
                <w:iCs/>
                <w:color w:val="1A4731"/>
                <w:sz w:val="20"/>
                <w:szCs w:val="20"/>
              </w:rPr>
              <w:t xml:space="preserve">Practical evidence: assessor observation of the student making appropriate risk decisions in the field (e.g. choosing a safer river crossing point, calling a weather-related rest stop).</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3    Plan an expedition</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pPr>
            <w:r>
              <w:rPr>
                <w:rFonts w:ascii="Arial" w:cs="Arial" w:eastAsia="Arial" w:hAnsi="Arial"/>
                <w:b/>
                <w:bCs/>
                <w:color w:val="1A6B3C"/>
                <w:sz w:val="22"/>
                <w:szCs w:val="22"/>
              </w:rPr>
              <w:t xml:space="preserve">AC 3.1  — </w:t>
            </w:r>
            <w:r>
              <w:rPr>
                <w:rFonts w:ascii="Arial" w:cs="Arial" w:eastAsia="Arial" w:hAnsi="Arial"/>
                <w:b/>
                <w:bCs/>
                <w:color w:val="000000"/>
                <w:sz w:val="22"/>
                <w:szCs w:val="22"/>
              </w:rPr>
              <w:t xml:space="preserve">Plan a three-day expedition to include: equipment, sundries, meals, route planners.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4"/>
              <w:bottom w:val="single" w:color="F59E0B" w:sz="4"/>
              <w:right w:val="single" w:color="F59E0B" w:sz="4"/>
            </w:tcBorders>
            <w:shd w:fill="FFF8E1"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7A5200"/>
                <w:sz w:val="18"/>
                <w:szCs w:val="18"/>
              </w:rPr>
              <w:t xml:space="preserve">MODEL ANSWER</w:t>
            </w:r>
          </w:p>
          <w:p>
            <w:pPr>
              <w:spacing w:after="60" w:before="0"/>
              <w:jc w:val="left"/>
            </w:pPr>
            <w:r>
              <w:rPr>
                <w:rFonts w:ascii="Arial" w:cs="Arial" w:eastAsia="Arial" w:hAnsi="Arial"/>
                <w:b w:val="false"/>
                <w:bCs w:val="false"/>
                <w:i w:val="false"/>
                <w:iCs w:val="false"/>
                <w:color w:val="000000"/>
                <w:sz w:val="21"/>
                <w:szCs w:val="21"/>
              </w:rPr>
              <w:t xml:space="preserve">EQUIPMENT: The student should produce a comprehensive personal and group kit list. Personal items must include: clothing layers (base/mid/outer), waterproofs, walking boots, map, compass, whistle, head torch, first aid kit, emergency bivvy. Group items: tent, sleeping bags, mats, stove, fuel, group first aid.</w:t>
            </w:r>
          </w:p>
          <w:p>
            <w:pPr>
              <w:spacing w:after="60" w:before="0"/>
              <w:jc w:val="left"/>
            </w:pPr>
            <w:r>
              <w:rPr>
                <w:rFonts w:ascii="Arial" w:cs="Arial" w:eastAsia="Arial" w:hAnsi="Arial"/>
                <w:b w:val="false"/>
                <w:bCs w:val="false"/>
                <w:i w:val="false"/>
                <w:iCs w:val="false"/>
                <w:color w:val="000000"/>
                <w:sz w:val="21"/>
                <w:szCs w:val="21"/>
              </w:rPr>
              <w:t xml:space="preserve">SUNDRIES: Small essentials including: repair tape, cable ties, toilet paper, rubbish bags, lighter, spare bootlaces, notebook.</w:t>
            </w:r>
          </w:p>
          <w:p>
            <w:pPr>
              <w:spacing w:after="60" w:before="0"/>
              <w:jc w:val="left"/>
            </w:pPr>
            <w:r>
              <w:rPr>
                <w:rFonts w:ascii="Arial" w:cs="Arial" w:eastAsia="Arial" w:hAnsi="Arial"/>
                <w:b w:val="false"/>
                <w:bCs w:val="false"/>
                <w:i w:val="false"/>
                <w:iCs w:val="false"/>
                <w:color w:val="000000"/>
                <w:sz w:val="21"/>
                <w:szCs w:val="21"/>
              </w:rPr>
              <w:t xml:space="preserve">MEALS: A realistic three-day plan with adequate caloric content (approx. 2,500-3,500 kcal/day). Must include all main meals and snacks for all three days. Should consider weight and ease of preparation.</w:t>
            </w:r>
          </w:p>
          <w:p>
            <w:pPr>
              <w:spacing w:after="60" w:before="0"/>
              <w:jc w:val="left"/>
            </w:pPr>
            <w:r>
              <w:rPr>
                <w:rFonts w:ascii="Arial" w:cs="Arial" w:eastAsia="Arial" w:hAnsi="Arial"/>
                <w:b w:val="false"/>
                <w:bCs w:val="false"/>
                <w:i w:val="false"/>
                <w:iCs w:val="false"/>
                <w:color w:val="000000"/>
                <w:sz w:val="21"/>
                <w:szCs w:val="21"/>
              </w:rPr>
              <w:t xml:space="preserve">ROUTE PLAN: Must include start and finish points (six-figure grid references), key waypoints with grid references, distance calculations, time estimates using Naismith's Rule, escape routes, and decision points.</w:t>
            </w:r>
          </w:p>
        </w:tc>
      </w:tr>
    </w:tbl>
    <w:p>
      <w:pPr>
        <w:spacing w:after="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1A4731"/>
                <w:sz w:val="18"/>
                <w:szCs w:val="18"/>
              </w:rPr>
              <w:t xml:space="preserve">ASSESSMENT GUIDANCE</w:t>
            </w:r>
          </w:p>
          <w:p>
            <w:pPr>
              <w:spacing w:after="50" w:before="0"/>
              <w:jc w:val="left"/>
            </w:pPr>
            <w:r>
              <w:rPr>
                <w:rFonts w:ascii="Arial" w:cs="Arial" w:eastAsia="Arial" w:hAnsi="Arial"/>
                <w:b w:val="false"/>
                <w:bCs w:val="false"/>
                <w:i/>
                <w:iCs/>
                <w:color w:val="1A4731"/>
                <w:sz w:val="20"/>
                <w:szCs w:val="20"/>
              </w:rPr>
              <w:t xml:space="preserve">Criterion 3.1 has four explicit sub-components (equipment, sundries, meals, route planners) — all four must be present for the criterion to be fully met.</w:t>
            </w:r>
          </w:p>
          <w:p>
            <w:pPr>
              <w:spacing w:after="50" w:before="0"/>
              <w:jc w:val="left"/>
            </w:pPr>
            <w:r>
              <w:rPr>
                <w:rFonts w:ascii="Arial" w:cs="Arial" w:eastAsia="Arial" w:hAnsi="Arial"/>
                <w:b w:val="false"/>
                <w:bCs w:val="false"/>
                <w:i/>
                <w:iCs/>
                <w:color w:val="1A4731"/>
                <w:sz w:val="20"/>
                <w:szCs w:val="20"/>
              </w:rPr>
              <w:t xml:space="preserve">Watch for students who produce a route plan without grid references, or a meal plan that does not cover all meals on all three days.</w:t>
            </w:r>
          </w:p>
          <w:p>
            <w:pPr>
              <w:spacing w:after="50" w:before="0"/>
              <w:jc w:val="left"/>
            </w:pPr>
            <w:r>
              <w:rPr>
                <w:rFonts w:ascii="Arial" w:cs="Arial" w:eastAsia="Arial" w:hAnsi="Arial"/>
                <w:b w:val="false"/>
                <w:bCs w:val="false"/>
                <w:i/>
                <w:iCs/>
                <w:color w:val="1A4731"/>
                <w:sz w:val="20"/>
                <w:szCs w:val="20"/>
              </w:rPr>
              <w:t xml:space="preserve">The route plan should demonstrate understanding of the terrain — a flat route plan for an upland expedition with no ascent/descent times is a weakness.</w:t>
            </w:r>
          </w:p>
          <w:p>
            <w:pPr>
              <w:spacing w:after="50" w:before="0"/>
              <w:jc w:val="left"/>
            </w:pPr>
            <w:r>
              <w:rPr>
                <w:rFonts w:ascii="Arial" w:cs="Arial" w:eastAsia="Arial" w:hAnsi="Arial"/>
                <w:b w:val="false"/>
                <w:bCs w:val="false"/>
                <w:i/>
                <w:iCs/>
                <w:color w:val="1A4731"/>
                <w:sz w:val="20"/>
                <w:szCs w:val="20"/>
              </w:rPr>
              <w:t xml:space="preserve">Practical evidence: the planning documents produced by the student in advance of the expedition.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4    Pack a rucksack effectively</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pPr>
            <w:r>
              <w:rPr>
                <w:rFonts w:ascii="Arial" w:cs="Arial" w:eastAsia="Arial" w:hAnsi="Arial"/>
                <w:b/>
                <w:bCs/>
                <w:color w:val="1A6B3C"/>
                <w:sz w:val="22"/>
                <w:szCs w:val="22"/>
              </w:rPr>
              <w:t xml:space="preserve">AC 4.1  — </w:t>
            </w:r>
            <w:r>
              <w:rPr>
                <w:rFonts w:ascii="Arial" w:cs="Arial" w:eastAsia="Arial" w:hAnsi="Arial"/>
                <w:b/>
                <w:bCs/>
                <w:color w:val="000000"/>
                <w:sz w:val="22"/>
                <w:szCs w:val="22"/>
              </w:rPr>
              <w:t xml:space="preserve">Pack a rucksack effectively.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4"/>
              <w:bottom w:val="single" w:color="F59E0B" w:sz="4"/>
              <w:right w:val="single" w:color="F59E0B" w:sz="4"/>
            </w:tcBorders>
            <w:shd w:fill="FFF8E1"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7A5200"/>
                <w:sz w:val="18"/>
                <w:szCs w:val="18"/>
              </w:rPr>
              <w:t xml:space="preserve">MODEL ANSWER</w:t>
            </w:r>
          </w:p>
          <w:p>
            <w:pPr>
              <w:spacing w:after="60" w:before="0"/>
              <w:jc w:val="left"/>
            </w:pPr>
            <w:r>
              <w:rPr>
                <w:rFonts w:ascii="Arial" w:cs="Arial" w:eastAsia="Arial" w:hAnsi="Arial"/>
                <w:b w:val="false"/>
                <w:bCs w:val="false"/>
                <w:i w:val="false"/>
                <w:iCs w:val="false"/>
                <w:color w:val="000000"/>
                <w:sz w:val="21"/>
                <w:szCs w:val="21"/>
              </w:rPr>
              <w:t xml:space="preserve">The student must demonstrate understanding of weight distribution: heavy items (tent, food, water) packed closest to the spine and high in the pack (between shoulder blades) to keep the centre of gravity close to the body. Lighter items towards the outside.</w:t>
            </w:r>
          </w:p>
          <w:p>
            <w:pPr>
              <w:spacing w:after="60" w:before="0"/>
              <w:jc w:val="left"/>
            </w:pPr>
            <w:r>
              <w:rPr>
                <w:rFonts w:ascii="Arial" w:cs="Arial" w:eastAsia="Arial" w:hAnsi="Arial"/>
                <w:b w:val="false"/>
                <w:bCs w:val="false"/>
                <w:i w:val="false"/>
                <w:iCs w:val="false"/>
                <w:color w:val="000000"/>
                <w:sz w:val="21"/>
                <w:szCs w:val="21"/>
              </w:rPr>
              <w:t xml:space="preserve">Frequently used items (rain jacket, snacks, map, first aid kit) in the top lid or outer pockets for access without unpacking.</w:t>
            </w:r>
          </w:p>
          <w:p>
            <w:pPr>
              <w:spacing w:after="60" w:before="0"/>
              <w:jc w:val="left"/>
            </w:pPr>
            <w:r>
              <w:rPr>
                <w:rFonts w:ascii="Arial" w:cs="Arial" w:eastAsia="Arial" w:hAnsi="Arial"/>
                <w:b w:val="false"/>
                <w:bCs w:val="false"/>
                <w:i w:val="false"/>
                <w:iCs w:val="false"/>
                <w:color w:val="000000"/>
                <w:sz w:val="21"/>
                <w:szCs w:val="21"/>
              </w:rPr>
              <w:t xml:space="preserve">Sleeping bag at the bottom (least frequently needed). Sleeping mat strapped externally or placed between back panel and main compartment.</w:t>
            </w:r>
          </w:p>
          <w:p>
            <w:pPr>
              <w:spacing w:after="60" w:before="0"/>
              <w:jc w:val="left"/>
            </w:pPr>
            <w:r>
              <w:rPr>
                <w:rFonts w:ascii="Arial" w:cs="Arial" w:eastAsia="Arial" w:hAnsi="Arial"/>
                <w:b w:val="false"/>
                <w:bCs w:val="false"/>
                <w:i w:val="false"/>
                <w:iCs w:val="false"/>
                <w:color w:val="000000"/>
                <w:sz w:val="21"/>
                <w:szCs w:val="21"/>
              </w:rPr>
              <w:t xml:space="preserve">Waterproofing: use a rucksack liner or dry bags for sleeping bag and electronics. External waterproof cover as backup.</w:t>
            </w:r>
          </w:p>
        </w:tc>
      </w:tr>
    </w:tbl>
    <w:p>
      <w:pPr>
        <w:spacing w:after="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1A4731"/>
                <w:sz w:val="18"/>
                <w:szCs w:val="18"/>
              </w:rPr>
              <w:t xml:space="preserve">ASSESSMENT GUIDANCE</w:t>
            </w:r>
          </w:p>
          <w:p>
            <w:pPr>
              <w:spacing w:after="50" w:before="0"/>
              <w:jc w:val="left"/>
            </w:pPr>
            <w:r>
              <w:rPr>
                <w:rFonts w:ascii="Arial" w:cs="Arial" w:eastAsia="Arial" w:hAnsi="Arial"/>
                <w:b w:val="false"/>
                <w:bCs w:val="false"/>
                <w:i/>
                <w:iCs/>
                <w:color w:val="1A4731"/>
                <w:sz w:val="20"/>
                <w:szCs w:val="20"/>
              </w:rPr>
              <w:t xml:space="preserve">The AC assessment information explicitly requires consideration of 'most frequently used items and weight distribution' — both must be addressed for the criterion to be met.</w:t>
            </w:r>
          </w:p>
          <w:p>
            <w:pPr>
              <w:spacing w:after="50" w:before="0"/>
              <w:jc w:val="left"/>
            </w:pPr>
            <w:r>
              <w:rPr>
                <w:rFonts w:ascii="Arial" w:cs="Arial" w:eastAsia="Arial" w:hAnsi="Arial"/>
                <w:b w:val="false"/>
                <w:bCs w:val="false"/>
                <w:i/>
                <w:iCs/>
                <w:color w:val="1A4731"/>
                <w:sz w:val="20"/>
                <w:szCs w:val="20"/>
              </w:rPr>
              <w:t xml:space="preserve">Practical evidence is primary for this criterion — assessor observation of the student actually packing their rucksack and being able to explain their decisions is the strongest evidence.</w:t>
            </w:r>
          </w:p>
          <w:p>
            <w:pPr>
              <w:spacing w:after="50" w:before="0"/>
              <w:jc w:val="left"/>
            </w:pPr>
            <w:r>
              <w:rPr>
                <w:rFonts w:ascii="Arial" w:cs="Arial" w:eastAsia="Arial" w:hAnsi="Arial"/>
                <w:b w:val="false"/>
                <w:bCs w:val="false"/>
                <w:i/>
                <w:iCs/>
                <w:color w:val="1A4731"/>
                <w:sz w:val="20"/>
                <w:szCs w:val="20"/>
              </w:rPr>
              <w:t xml:space="preserve">Written evidence alone (describing how you would pack) is acceptable as supporting evidence but should be cross-referenced with assessor observation.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5    Complete an expedition</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pPr>
            <w:r>
              <w:rPr>
                <w:rFonts w:ascii="Arial" w:cs="Arial" w:eastAsia="Arial" w:hAnsi="Arial"/>
                <w:b/>
                <w:bCs/>
                <w:color w:val="1A6B3C"/>
                <w:sz w:val="22"/>
                <w:szCs w:val="22"/>
              </w:rPr>
              <w:t xml:space="preserve">AC 5.1  — </w:t>
            </w:r>
            <w:r>
              <w:rPr>
                <w:rFonts w:ascii="Arial" w:cs="Arial" w:eastAsia="Arial" w:hAnsi="Arial"/>
                <w:b/>
                <w:bCs/>
                <w:color w:val="000000"/>
                <w:sz w:val="22"/>
                <w:szCs w:val="22"/>
              </w:rPr>
              <w:t xml:space="preserve">Complete a three-day expedition.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4"/>
              <w:bottom w:val="single" w:color="F59E0B" w:sz="4"/>
              <w:right w:val="single" w:color="F59E0B" w:sz="4"/>
            </w:tcBorders>
            <w:shd w:fill="FFF8E1"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7A5200"/>
                <w:sz w:val="18"/>
                <w:szCs w:val="18"/>
              </w:rPr>
              <w:t xml:space="preserve">MODEL ANSWER</w:t>
            </w:r>
          </w:p>
          <w:p>
            <w:pPr>
              <w:spacing w:after="60" w:before="0"/>
              <w:jc w:val="left"/>
            </w:pPr>
            <w:r>
              <w:rPr>
                <w:rFonts w:ascii="Arial" w:cs="Arial" w:eastAsia="Arial" w:hAnsi="Arial"/>
                <w:b w:val="false"/>
                <w:bCs w:val="false"/>
                <w:i w:val="false"/>
                <w:iCs w:val="false"/>
                <w:color w:val="000000"/>
                <w:sz w:val="21"/>
                <w:szCs w:val="21"/>
              </w:rPr>
              <w:t xml:space="preserve">This criterion is met primarily through practical demonstration. The student must complete a three-day expedition demonstrating: use of a range of skills and techniques (navigation, campcraft, route finding); use of correct equipment and resources throughout; safety checks appropriate to the activity at key decision points.</w:t>
            </w:r>
          </w:p>
          <w:p>
            <w:pPr>
              <w:spacing w:after="60" w:before="0"/>
              <w:jc w:val="left"/>
            </w:pPr>
            <w:r>
              <w:rPr>
                <w:rFonts w:ascii="Arial" w:cs="Arial" w:eastAsia="Arial" w:hAnsi="Arial"/>
                <w:b w:val="false"/>
                <w:bCs w:val="false"/>
                <w:i w:val="false"/>
                <w:iCs w:val="false"/>
                <w:color w:val="000000"/>
                <w:sz w:val="21"/>
                <w:szCs w:val="21"/>
              </w:rPr>
              <w:t xml:space="preserve">The expedition log provides supporting written evidence — it should show both days completed with realistic entries for distance, terrain, conditions, and key decisions or events.</w:t>
            </w:r>
          </w:p>
          <w:p>
            <w:pPr>
              <w:spacing w:after="60" w:before="0"/>
              <w:jc w:val="left"/>
            </w:pPr>
            <w:r>
              <w:rPr>
                <w:rFonts w:ascii="Arial" w:cs="Arial" w:eastAsia="Arial" w:hAnsi="Arial"/>
                <w:b w:val="false"/>
                <w:bCs w:val="false"/>
                <w:i w:val="false"/>
                <w:iCs w:val="false"/>
                <w:color w:val="000000"/>
                <w:sz w:val="21"/>
                <w:szCs w:val="21"/>
              </w:rPr>
              <w:t xml:space="preserve">A strong expedition log entry includes: date, weather conditions, distance covered, terrain type, navigation decisions made, any incidents or near-misses, and how the group responded.</w:t>
            </w:r>
          </w:p>
        </w:tc>
      </w:tr>
    </w:tbl>
    <w:p>
      <w:pPr>
        <w:spacing w:after="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1A4731"/>
                <w:sz w:val="18"/>
                <w:szCs w:val="18"/>
              </w:rPr>
              <w:t xml:space="preserve">ASSESSMENT GUIDANCE</w:t>
            </w:r>
          </w:p>
          <w:p>
            <w:pPr>
              <w:spacing w:after="50" w:before="0"/>
              <w:jc w:val="left"/>
            </w:pPr>
            <w:r>
              <w:rPr>
                <w:rFonts w:ascii="Arial" w:cs="Arial" w:eastAsia="Arial" w:hAnsi="Arial"/>
                <w:b w:val="false"/>
                <w:bCs w:val="false"/>
                <w:i/>
                <w:iCs/>
                <w:color w:val="1A4731"/>
                <w:sz w:val="20"/>
                <w:szCs w:val="20"/>
              </w:rPr>
              <w:t xml:space="preserve">Criterion 5.1 cannot be met by written evidence alone — the student must actually complete a three-day expedition with assessor presence.</w:t>
            </w:r>
          </w:p>
          <w:p>
            <w:pPr>
              <w:spacing w:after="50" w:before="0"/>
              <w:jc w:val="left"/>
            </w:pPr>
            <w:r>
              <w:rPr>
                <w:rFonts w:ascii="Arial" w:cs="Arial" w:eastAsia="Arial" w:hAnsi="Arial"/>
                <w:b w:val="false"/>
                <w:bCs w:val="false"/>
                <w:i/>
                <w:iCs/>
                <w:color w:val="1A4731"/>
                <w:sz w:val="20"/>
                <w:szCs w:val="20"/>
              </w:rPr>
              <w:t xml:space="preserve">Assessor observation record and witness statement are the primary evidence documents for this criterion.</w:t>
            </w:r>
          </w:p>
          <w:p>
            <w:pPr>
              <w:spacing w:after="50" w:before="0"/>
              <w:jc w:val="left"/>
            </w:pPr>
            <w:r>
              <w:rPr>
                <w:rFonts w:ascii="Arial" w:cs="Arial" w:eastAsia="Arial" w:hAnsi="Arial"/>
                <w:b w:val="false"/>
                <w:bCs w:val="false"/>
                <w:i/>
                <w:iCs/>
                <w:color w:val="1A4731"/>
                <w:sz w:val="20"/>
                <w:szCs w:val="20"/>
              </w:rPr>
              <w:t xml:space="preserve">The expedition log is supporting evidence. A log with identical or minimal entries across three days suggests the student may not have maintained it contemporaneously — prompt for more detail.</w:t>
            </w:r>
          </w:p>
          <w:p>
            <w:pPr>
              <w:spacing w:after="50" w:before="0"/>
              <w:jc w:val="left"/>
            </w:pPr>
            <w:r>
              <w:rPr>
                <w:rFonts w:ascii="Arial" w:cs="Arial" w:eastAsia="Arial" w:hAnsi="Arial"/>
                <w:b w:val="false"/>
                <w:bCs w:val="false"/>
                <w:i/>
                <w:iCs/>
                <w:color w:val="1A4731"/>
                <w:sz w:val="20"/>
                <w:szCs w:val="20"/>
              </w:rPr>
              <w:t xml:space="preserve">Photo evidence of the student on the expedition in different locations and conditions also supports this criterion.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6    Use the Country Code</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pPr>
            <w:r>
              <w:rPr>
                <w:rFonts w:ascii="Arial" w:cs="Arial" w:eastAsia="Arial" w:hAnsi="Arial"/>
                <w:b/>
                <w:bCs/>
                <w:color w:val="1A6B3C"/>
                <w:sz w:val="22"/>
                <w:szCs w:val="22"/>
              </w:rPr>
              <w:t xml:space="preserve">AC 6.1  — </w:t>
            </w:r>
            <w:r>
              <w:rPr>
                <w:rFonts w:ascii="Arial" w:cs="Arial" w:eastAsia="Arial" w:hAnsi="Arial"/>
                <w:b/>
                <w:bCs/>
                <w:color w:val="000000"/>
                <w:sz w:val="22"/>
                <w:szCs w:val="22"/>
              </w:rPr>
              <w:t xml:space="preserve">Comply with the Country Code during the expedition.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4"/>
              <w:bottom w:val="single" w:color="F59E0B" w:sz="4"/>
              <w:right w:val="single" w:color="F59E0B" w:sz="4"/>
            </w:tcBorders>
            <w:shd w:fill="FFF8E1"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7A5200"/>
                <w:sz w:val="18"/>
                <w:szCs w:val="18"/>
              </w:rPr>
              <w:t xml:space="preserve">MODEL ANSWER</w:t>
            </w:r>
          </w:p>
          <w:p>
            <w:pPr>
              <w:spacing w:after="60" w:before="0"/>
              <w:jc w:val="left"/>
            </w:pPr>
            <w:r>
              <w:rPr>
                <w:rFonts w:ascii="Arial" w:cs="Arial" w:eastAsia="Arial" w:hAnsi="Arial"/>
                <w:b w:val="false"/>
                <w:bCs w:val="false"/>
                <w:i w:val="false"/>
                <w:iCs w:val="false"/>
                <w:color w:val="000000"/>
                <w:sz w:val="21"/>
                <w:szCs w:val="21"/>
              </w:rPr>
              <w:t xml:space="preserve">The student should demonstrate compliance in practice and be able to describe specific examples. Key behaviours: leaving gates as found, keeping to footpaths across farmland, taking all litter home, not lighting fires outside designated areas, respecting wildlife (especially nesting season March-August), not disturbing livestock.</w:t>
            </w:r>
          </w:p>
          <w:p>
            <w:pPr>
              <w:spacing w:after="60" w:before="0"/>
              <w:jc w:val="left"/>
            </w:pPr>
            <w:r>
              <w:rPr>
                <w:rFonts w:ascii="Arial" w:cs="Arial" w:eastAsia="Arial" w:hAnsi="Arial"/>
                <w:b w:val="false"/>
                <w:bCs w:val="false"/>
                <w:i w:val="false"/>
                <w:iCs w:val="false"/>
                <w:color w:val="000000"/>
                <w:sz w:val="21"/>
                <w:szCs w:val="21"/>
              </w:rPr>
              <w:t xml:space="preserve">A strong response will include at least two specific examples directly from their expedition: for example, 'When we passed through Farmer Rees's land near Llyn y Fan Fach, we closed the gate behind us and kept the group on the designated path to avoid disturbing the sheep.'</w:t>
            </w:r>
          </w:p>
          <w:p>
            <w:pPr>
              <w:spacing w:after="60" w:before="0"/>
              <w:jc w:val="left"/>
            </w:pPr>
            <w:r>
              <w:rPr>
                <w:rFonts w:ascii="Arial" w:cs="Arial" w:eastAsia="Arial" w:hAnsi="Arial"/>
                <w:b w:val="false"/>
                <w:bCs w:val="false"/>
                <w:i w:val="false"/>
                <w:iCs w:val="false"/>
                <w:color w:val="000000"/>
                <w:sz w:val="21"/>
                <w:szCs w:val="21"/>
              </w:rPr>
              <w:t xml:space="preserve">The student should reference the Country Code by name and show understanding that it applies across all types of land access in Wales.</w:t>
            </w:r>
          </w:p>
        </w:tc>
      </w:tr>
    </w:tbl>
    <w:p>
      <w:pPr>
        <w:spacing w:after="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1A4731"/>
                <w:sz w:val="18"/>
                <w:szCs w:val="18"/>
              </w:rPr>
              <w:t xml:space="preserve">ASSESSMENT GUIDANCE</w:t>
            </w:r>
          </w:p>
          <w:p>
            <w:pPr>
              <w:spacing w:after="50" w:before="0"/>
              <w:jc w:val="left"/>
            </w:pPr>
            <w:r>
              <w:rPr>
                <w:rFonts w:ascii="Arial" w:cs="Arial" w:eastAsia="Arial" w:hAnsi="Arial"/>
                <w:b w:val="false"/>
                <w:bCs w:val="false"/>
                <w:i/>
                <w:iCs/>
                <w:color w:val="1A4731"/>
                <w:sz w:val="20"/>
                <w:szCs w:val="20"/>
              </w:rPr>
              <w:t xml:space="preserve">Practical evidence (assessor observation of behaviour during the expedition) is primary. Written evidence should describe what the student actually did, not what they know they should do.</w:t>
            </w:r>
          </w:p>
          <w:p>
            <w:pPr>
              <w:spacing w:after="50" w:before="0"/>
              <w:jc w:val="left"/>
            </w:pPr>
            <w:r>
              <w:rPr>
                <w:rFonts w:ascii="Arial" w:cs="Arial" w:eastAsia="Arial" w:hAnsi="Arial"/>
                <w:b w:val="false"/>
                <w:bCs w:val="false"/>
                <w:i/>
                <w:iCs/>
                <w:color w:val="1A4731"/>
                <w:sz w:val="20"/>
                <w:szCs w:val="20"/>
              </w:rPr>
              <w:t xml:space="preserve">Watch for students who describe the Country Code rules in general terms without referencing specific actions they took during their particular expedition. This meets the knowledge requirement but does not fully meet the 'comply...during the expedition' requirement.</w:t>
            </w:r>
          </w:p>
          <w:p>
            <w:pPr>
              <w:spacing w:after="50" w:before="0"/>
              <w:jc w:val="left"/>
            </w:pPr>
            <w:r>
              <w:rPr>
                <w:rFonts w:ascii="Arial" w:cs="Arial" w:eastAsia="Arial" w:hAnsi="Arial"/>
                <w:b w:val="false"/>
                <w:bCs w:val="false"/>
                <w:i/>
                <w:iCs/>
                <w:color w:val="1A4731"/>
                <w:sz w:val="20"/>
                <w:szCs w:val="20"/>
              </w:rPr>
              <w:t xml:space="preserve">The word 'comply' indicates this is a practical, not just knowledge, criterion.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7    Use navigation techniques</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pPr>
            <w:r>
              <w:rPr>
                <w:rFonts w:ascii="Arial" w:cs="Arial" w:eastAsia="Arial" w:hAnsi="Arial"/>
                <w:b/>
                <w:bCs/>
                <w:color w:val="1A6B3C"/>
                <w:sz w:val="22"/>
                <w:szCs w:val="22"/>
              </w:rPr>
              <w:t xml:space="preserve">AC 7.1  — </w:t>
            </w:r>
            <w:r>
              <w:rPr>
                <w:rFonts w:ascii="Arial" w:cs="Arial" w:eastAsia="Arial" w:hAnsi="Arial"/>
                <w:b/>
                <w:bCs/>
                <w:color w:val="000000"/>
                <w:sz w:val="22"/>
                <w:szCs w:val="22"/>
              </w:rPr>
              <w:t xml:space="preserve">Use navigation techniques during the expedition.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4"/>
              <w:bottom w:val="single" w:color="F59E0B" w:sz="4"/>
              <w:right w:val="single" w:color="F59E0B" w:sz="4"/>
            </w:tcBorders>
            <w:shd w:fill="FFF8E1"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7A5200"/>
                <w:sz w:val="18"/>
                <w:szCs w:val="18"/>
              </w:rPr>
              <w:t xml:space="preserve">MODEL ANSWER</w:t>
            </w:r>
          </w:p>
          <w:p>
            <w:pPr>
              <w:spacing w:after="60" w:before="0"/>
              <w:jc w:val="left"/>
            </w:pPr>
            <w:r>
              <w:rPr>
                <w:rFonts w:ascii="Arial" w:cs="Arial" w:eastAsia="Arial" w:hAnsi="Arial"/>
                <w:b w:val="false"/>
                <w:bCs w:val="false"/>
                <w:i w:val="false"/>
                <w:iCs w:val="false"/>
                <w:color w:val="000000"/>
                <w:sz w:val="21"/>
                <w:szCs w:val="21"/>
              </w:rPr>
              <w:t xml:space="preserve">The student should describe and demonstrate use of navigation techniques during the expedition. For MH12CY007 (two-day unit), at least two techniques should be evidenced. Typical techniques: map reading (grid references, contours, symbols), compass work (taking and following a bearing), estimation of distance (pacing, timing), aiming off, handrailing.</w:t>
            </w:r>
          </w:p>
          <w:p>
            <w:pPr>
              <w:spacing w:after="60" w:before="0"/>
              <w:jc w:val="left"/>
            </w:pPr>
            <w:r>
              <w:rPr>
                <w:rFonts w:ascii="Arial" w:cs="Arial" w:eastAsia="Arial" w:hAnsi="Arial"/>
                <w:b w:val="false"/>
                <w:bCs w:val="false"/>
                <w:i w:val="false"/>
                <w:iCs w:val="false"/>
                <w:color w:val="000000"/>
                <w:sz w:val="21"/>
                <w:szCs w:val="21"/>
              </w:rPr>
              <w:t xml:space="preserve">A strong response links each technique to a specific moment in the expedition: 'On Day 1, approaching the ridge in mist, I took a compass bearing from grid reference 832156 to 847162 and walked on a bearing of 063 degrees. I used aiming off to the right so that when I hit the path, I knew to turn left.'</w:t>
            </w:r>
          </w:p>
          <w:p>
            <w:pPr>
              <w:spacing w:after="60" w:before="0"/>
              <w:jc w:val="left"/>
            </w:pPr>
            <w:r>
              <w:rPr>
                <w:rFonts w:ascii="Arial" w:cs="Arial" w:eastAsia="Arial" w:hAnsi="Arial"/>
                <w:b w:val="false"/>
                <w:bCs w:val="false"/>
                <w:i w:val="false"/>
                <w:iCs w:val="false"/>
                <w:color w:val="000000"/>
                <w:sz w:val="21"/>
                <w:szCs w:val="21"/>
              </w:rPr>
              <w:t xml:space="preserve">The navigation table should show specific techniques with concrete descriptions of how and where they were applied.</w:t>
            </w:r>
          </w:p>
        </w:tc>
      </w:tr>
    </w:tbl>
    <w:p>
      <w:pPr>
        <w:spacing w:after="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1A4731"/>
                <w:sz w:val="18"/>
                <w:szCs w:val="18"/>
              </w:rPr>
              <w:t xml:space="preserve">ASSESSMENT GUIDANCE</w:t>
            </w:r>
          </w:p>
          <w:p>
            <w:pPr>
              <w:spacing w:after="50" w:before="0"/>
              <w:jc w:val="left"/>
            </w:pPr>
            <w:r>
              <w:rPr>
                <w:rFonts w:ascii="Arial" w:cs="Arial" w:eastAsia="Arial" w:hAnsi="Arial"/>
                <w:b w:val="false"/>
                <w:bCs w:val="false"/>
                <w:i/>
                <w:iCs/>
                <w:color w:val="1A4731"/>
                <w:sz w:val="20"/>
                <w:szCs w:val="20"/>
              </w:rPr>
              <w:t xml:space="preserve">Note: MH12CY007 (three-day unit) REQUIRES a minimum of THREE named navigation techniques per the assessment information. Suggested: map reading, using a compass, estimation of distance travelled, and aiming off (intentional error). A response covering fewer than three techniques does not fully meet AC 7.1 for this unit.</w:t>
            </w:r>
          </w:p>
          <w:p>
            <w:pPr>
              <w:spacing w:after="50" w:before="0"/>
              <w:jc w:val="left"/>
            </w:pPr>
            <w:r>
              <w:rPr>
                <w:rFonts w:ascii="Arial" w:cs="Arial" w:eastAsia="Arial" w:hAnsi="Arial"/>
                <w:b w:val="false"/>
                <w:bCs w:val="false"/>
                <w:i/>
                <w:iCs/>
                <w:color w:val="1A4731"/>
                <w:sz w:val="20"/>
                <w:szCs w:val="20"/>
              </w:rPr>
              <w:t xml:space="preserve">Practical evidence (assessor observation) is the strongest evidence. Written description should cross-reference the expedition log dates and locations.</w:t>
            </w:r>
          </w:p>
          <w:p>
            <w:pPr>
              <w:spacing w:after="50" w:before="0"/>
              <w:jc w:val="left"/>
            </w:pPr>
            <w:r>
              <w:rPr>
                <w:rFonts w:ascii="Arial" w:cs="Arial" w:eastAsia="Arial" w:hAnsi="Arial"/>
                <w:b w:val="false"/>
                <w:bCs w:val="false"/>
                <w:i/>
                <w:iCs/>
                <w:color w:val="1A4731"/>
                <w:sz w:val="20"/>
                <w:szCs w:val="20"/>
              </w:rPr>
              <w:t xml:space="preserve">Watch for students who describe navigation theory (how to take a bearing) rather than what they actually did on the expedition. The criterion requires use, not description of methods.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8    Maintain expedition equipment</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pPr>
            <w:r>
              <w:rPr>
                <w:rFonts w:ascii="Arial" w:cs="Arial" w:eastAsia="Arial" w:hAnsi="Arial"/>
                <w:b/>
                <w:bCs/>
                <w:color w:val="1A6B3C"/>
                <w:sz w:val="22"/>
                <w:szCs w:val="22"/>
              </w:rPr>
              <w:t xml:space="preserve">AC 8.1  — </w:t>
            </w:r>
            <w:r>
              <w:rPr>
                <w:rFonts w:ascii="Arial" w:cs="Arial" w:eastAsia="Arial" w:hAnsi="Arial"/>
                <w:b/>
                <w:bCs/>
                <w:color w:val="000000"/>
                <w:sz w:val="22"/>
                <w:szCs w:val="22"/>
              </w:rPr>
              <w:t xml:space="preserve">Maintain expedition equipment.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4"/>
              <w:bottom w:val="single" w:color="F59E0B" w:sz="4"/>
              <w:right w:val="single" w:color="F59E0B" w:sz="4"/>
            </w:tcBorders>
            <w:shd w:fill="FFF8E1"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7A5200"/>
                <w:sz w:val="18"/>
                <w:szCs w:val="18"/>
              </w:rPr>
              <w:t xml:space="preserve">MODEL ANSWER</w:t>
            </w:r>
          </w:p>
          <w:p>
            <w:pPr>
              <w:spacing w:after="60" w:before="0"/>
              <w:jc w:val="left"/>
            </w:pPr>
            <w:r>
              <w:rPr>
                <w:rFonts w:ascii="Arial" w:cs="Arial" w:eastAsia="Arial" w:hAnsi="Arial"/>
                <w:b w:val="false"/>
                <w:bCs w:val="false"/>
                <w:i w:val="false"/>
                <w:iCs w:val="false"/>
                <w:color w:val="000000"/>
                <w:sz w:val="21"/>
                <w:szCs w:val="21"/>
              </w:rPr>
              <w:t xml:space="preserve">The student should demonstrate maintenance of at least three items of equipment after the expedition. For each item: describe the condition it was in after use, and describe the action taken (cleaning, drying, re-proofing, checking for damage, storing correctly).</w:t>
            </w:r>
          </w:p>
          <w:p>
            <w:pPr>
              <w:spacing w:after="60" w:before="0"/>
              <w:jc w:val="left"/>
            </w:pPr>
            <w:r>
              <w:rPr>
                <w:rFonts w:ascii="Arial" w:cs="Arial" w:eastAsia="Arial" w:hAnsi="Arial"/>
                <w:b w:val="false"/>
                <w:bCs w:val="false"/>
                <w:i w:val="false"/>
                <w:iCs w:val="false"/>
                <w:color w:val="000000"/>
                <w:sz w:val="21"/>
                <w:szCs w:val="21"/>
              </w:rPr>
              <w:t xml:space="preserve">Expected items: tent (dried, poles checked, stored loosely), sleeping bag (aired, stored uncompressed), footwear (mud removed, dried, waterproofing applied), waterproof clothing (washed, DWR reactivated), stove (burner cleaned, canisters stored safely).</w:t>
            </w:r>
          </w:p>
          <w:p>
            <w:pPr>
              <w:spacing w:after="60" w:before="0"/>
              <w:jc w:val="left"/>
            </w:pPr>
            <w:r>
              <w:rPr>
                <w:rFonts w:ascii="Arial" w:cs="Arial" w:eastAsia="Arial" w:hAnsi="Arial"/>
                <w:b w:val="false"/>
                <w:bCs w:val="false"/>
                <w:i w:val="false"/>
                <w:iCs w:val="false"/>
                <w:color w:val="000000"/>
                <w:sz w:val="21"/>
                <w:szCs w:val="21"/>
              </w:rPr>
              <w:t xml:space="preserve">A strong response demonstrates understanding of WHY maintenance is important — for longevity of equipment, safety on future expeditions, and cost management.</w:t>
            </w:r>
          </w:p>
        </w:tc>
      </w:tr>
    </w:tbl>
    <w:p>
      <w:pPr>
        <w:spacing w:after="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1A4731"/>
                <w:sz w:val="18"/>
                <w:szCs w:val="18"/>
              </w:rPr>
              <w:t xml:space="preserve">ASSESSMENT GUIDANCE</w:t>
            </w:r>
          </w:p>
          <w:p>
            <w:pPr>
              <w:spacing w:after="50" w:before="0"/>
              <w:jc w:val="left"/>
            </w:pPr>
            <w:r>
              <w:rPr>
                <w:rFonts w:ascii="Arial" w:cs="Arial" w:eastAsia="Arial" w:hAnsi="Arial"/>
                <w:b w:val="false"/>
                <w:bCs w:val="false"/>
                <w:i/>
                <w:iCs/>
                <w:color w:val="1A4731"/>
                <w:sz w:val="20"/>
                <w:szCs w:val="20"/>
              </w:rPr>
              <w:t xml:space="preserve">This criterion may be evidenced through the maintenance record table and written explanation, or through assessor observation of post-expedition equipment checks.</w:t>
            </w:r>
          </w:p>
          <w:p>
            <w:pPr>
              <w:spacing w:after="50" w:before="0"/>
              <w:jc w:val="left"/>
            </w:pPr>
            <w:r>
              <w:rPr>
                <w:rFonts w:ascii="Arial" w:cs="Arial" w:eastAsia="Arial" w:hAnsi="Arial"/>
                <w:b w:val="false"/>
                <w:bCs w:val="false"/>
                <w:i/>
                <w:iCs/>
                <w:color w:val="1A4731"/>
                <w:sz w:val="20"/>
                <w:szCs w:val="20"/>
              </w:rPr>
              <w:t xml:space="preserve">Watch for students who describe storage only without mentioning cleaning, checking for damage, or re-proofing where relevant.</w:t>
            </w:r>
          </w:p>
          <w:p>
            <w:pPr>
              <w:spacing w:after="50" w:before="0"/>
              <w:jc w:val="left"/>
            </w:pPr>
            <w:r>
              <w:rPr>
                <w:rFonts w:ascii="Arial" w:cs="Arial" w:eastAsia="Arial" w:hAnsi="Arial"/>
                <w:b w:val="false"/>
                <w:bCs w:val="false"/>
                <w:i/>
                <w:iCs/>
                <w:color w:val="1A4731"/>
                <w:sz w:val="20"/>
                <w:szCs w:val="20"/>
              </w:rPr>
              <w:t xml:space="preserve">Photo evidence of equipment maintenance in progress can strengthen the evidence portfolio for this criterion.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top"/>
          </w:tcPr>
          <w:p>
            <w:pPr>
              <w:spacing w:after="0" w:before="0"/>
            </w:pPr>
            <w:r>
              <w:rPr>
                <w:rFonts w:ascii="Arial" w:cs="Arial" w:eastAsia="Arial" w:hAnsi="Arial"/>
                <w:b/>
                <w:bCs/>
                <w:color w:val="FFFFFF"/>
                <w:sz w:val="26"/>
                <w:szCs w:val="26"/>
              </w:rPr>
              <w:t xml:space="preserve">LEARNING OUTCOME 9    Assess an expedition following completion</w:t>
            </w:r>
          </w:p>
        </w:tc>
      </w:tr>
    </w:tbl>
    <w:p>
      <w:pPr>
        <w:spacing w:after="0" w:before="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after="60" w:before="0"/>
            </w:pPr>
            <w:r>
              <w:rPr>
                <w:rFonts w:ascii="Arial" w:cs="Arial" w:eastAsia="Arial" w:hAnsi="Arial"/>
                <w:b/>
                <w:bCs/>
                <w:color w:val="1A6B3C"/>
                <w:sz w:val="22"/>
                <w:szCs w:val="22"/>
              </w:rPr>
              <w:t xml:space="preserve">AC 9.1  — </w:t>
            </w:r>
            <w:r>
              <w:rPr>
                <w:rFonts w:ascii="Arial" w:cs="Arial" w:eastAsia="Arial" w:hAnsi="Arial"/>
                <w:b/>
                <w:bCs/>
                <w:color w:val="000000"/>
                <w:sz w:val="22"/>
                <w:szCs w:val="22"/>
              </w:rPr>
              <w:t xml:space="preserve">Assess the expedition following its completion.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4"/>
              <w:bottom w:val="single" w:color="F59E0B" w:sz="4"/>
              <w:right w:val="single" w:color="F59E0B" w:sz="4"/>
            </w:tcBorders>
            <w:shd w:fill="FFF8E1"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7A5200"/>
                <w:sz w:val="18"/>
                <w:szCs w:val="18"/>
              </w:rPr>
              <w:t xml:space="preserve">MODEL ANSWER</w:t>
            </w:r>
          </w:p>
          <w:p>
            <w:pPr>
              <w:spacing w:after="60" w:before="0"/>
              <w:jc w:val="left"/>
            </w:pPr>
            <w:r>
              <w:rPr>
                <w:rFonts w:ascii="Arial" w:cs="Arial" w:eastAsia="Arial" w:hAnsi="Arial"/>
                <w:b w:val="false"/>
                <w:bCs w:val="false"/>
                <w:i w:val="false"/>
                <w:iCs w:val="false"/>
                <w:color w:val="000000"/>
                <w:sz w:val="21"/>
                <w:szCs w:val="21"/>
              </w:rPr>
              <w:t xml:space="preserve">The student should produce a genuine self-assessment covering: what went well (at least two specific strengths), what they found challenging, and what they would do differently (at least two specific improvements). The assessment should reference specific moments from the expedition.</w:t>
            </w:r>
          </w:p>
          <w:p>
            <w:pPr>
              <w:spacing w:after="60" w:before="0"/>
              <w:jc w:val="left"/>
            </w:pPr>
            <w:r>
              <w:rPr>
                <w:rFonts w:ascii="Arial" w:cs="Arial" w:eastAsia="Arial" w:hAnsi="Arial"/>
                <w:b w:val="false"/>
                <w:bCs w:val="false"/>
                <w:i w:val="false"/>
                <w:iCs w:val="false"/>
                <w:color w:val="000000"/>
                <w:sz w:val="21"/>
                <w:szCs w:val="21"/>
              </w:rPr>
              <w:t xml:space="preserve">A strong response will use a reflective framework (such as Gibbs) to structure the assessment, cross-reference the expedition log and risk assessment, and distinguish between performance (what they did) and learning (what they now know or can do differently).</w:t>
            </w:r>
          </w:p>
          <w:p>
            <w:pPr>
              <w:spacing w:after="60" w:before="0"/>
              <w:jc w:val="left"/>
            </w:pPr>
            <w:r>
              <w:rPr>
                <w:rFonts w:ascii="Arial" w:cs="Arial" w:eastAsia="Arial" w:hAnsi="Arial"/>
                <w:b w:val="false"/>
                <w:bCs w:val="false"/>
                <w:i w:val="false"/>
                <w:iCs w:val="false"/>
                <w:color w:val="000000"/>
                <w:sz w:val="21"/>
                <w:szCs w:val="21"/>
              </w:rPr>
              <w:t xml:space="preserve">The self-assessment should be honest and self-aware — a student who only writes positives or who cannot identify any areas for improvement has not produced a genuine assessment.</w:t>
            </w:r>
          </w:p>
        </w:tc>
      </w:tr>
    </w:tbl>
    <w:p>
      <w:pPr>
        <w:spacing w:after="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1A4731"/>
                <w:sz w:val="18"/>
                <w:szCs w:val="18"/>
              </w:rPr>
              <w:t xml:space="preserve">ASSESSMENT GUIDANCE</w:t>
            </w:r>
          </w:p>
          <w:p>
            <w:pPr>
              <w:spacing w:after="50" w:before="0"/>
              <w:jc w:val="left"/>
            </w:pPr>
            <w:r>
              <w:rPr>
                <w:rFonts w:ascii="Arial" w:cs="Arial" w:eastAsia="Arial" w:hAnsi="Arial"/>
                <w:b w:val="false"/>
                <w:bCs w:val="false"/>
                <w:i/>
                <w:iCs/>
                <w:color w:val="1A4731"/>
                <w:sz w:val="20"/>
                <w:szCs w:val="20"/>
              </w:rPr>
              <w:t xml:space="preserve">Criterion 9.1 uses the word 'assess' — a simple description of the expedition ('we walked for 8km and camped near the reservoir') does not meet this criterion. The student must evaluate their own performance.</w:t>
            </w:r>
          </w:p>
          <w:p>
            <w:pPr>
              <w:spacing w:after="50" w:before="0"/>
              <w:jc w:val="left"/>
            </w:pPr>
            <w:r>
              <w:rPr>
                <w:rFonts w:ascii="Arial" w:cs="Arial" w:eastAsia="Arial" w:hAnsi="Arial"/>
                <w:b w:val="false"/>
                <w:bCs w:val="false"/>
                <w:i/>
                <w:iCs/>
                <w:color w:val="1A4731"/>
                <w:sz w:val="20"/>
                <w:szCs w:val="20"/>
              </w:rPr>
              <w:t xml:space="preserve">A strong response links back to the planning (LO 3) and risk assessment (LO 2) — for example, 'My risk assessment identified hypothermia as a medium risk, but on Day 2 I did not notice that one group member was showing early signs of cold. Next time I would do more frequent checks.'</w:t>
            </w:r>
          </w:p>
          <w:p>
            <w:pPr>
              <w:spacing w:after="50" w:before="0"/>
              <w:jc w:val="left"/>
            </w:pPr>
            <w:r>
              <w:rPr>
                <w:rFonts w:ascii="Arial" w:cs="Arial" w:eastAsia="Arial" w:hAnsi="Arial"/>
                <w:b w:val="false"/>
                <w:bCs w:val="false"/>
                <w:i/>
                <w:iCs/>
                <w:color w:val="1A4731"/>
                <w:sz w:val="20"/>
                <w:szCs w:val="20"/>
              </w:rPr>
              <w:t xml:space="preserve">Look for specificity — vague statements like 'I could improve my navigation' are weaker than 'My aiming-off technique on Day 1 was good but I struggled to maintain a compass bearing in strong wind. I would practise this before my next expedition.'</w:t>
            </w:r>
          </w:p>
        </w:tc>
      </w:tr>
    </w:tbl>
    <w:p>
      <w:pPr>
        <w:spacing w:after="0" w:before="160"/>
      </w:pPr>
      <w:r>
        <w:rPr>
          <w:rFonts w:ascii="Arial" w:cs="Arial" w:eastAsia="Arial" w:hAnsi="Arial"/>
          <w:sz w:val="22"/>
          <w:szCs w:val="22"/>
        </w:rPr>
        <w:t xml:space="preserve"/>
      </w:r>
    </w:p>
    <w:p>
      <w:r>
        <w:br w:type="page"/>
      </w:r>
    </w:p>
    <w:p>
      <w:pPr>
        <w:pStyle w:val="Heading1"/>
        <w:spacing w:after="120" w:before="120"/>
      </w:pPr>
      <w:r>
        <w:rPr>
          <w:rFonts w:ascii="Arial" w:cs="Arial" w:eastAsia="Arial" w:hAnsi="Arial"/>
          <w:b/>
          <w:bCs/>
          <w:color w:val="1A6B3C"/>
          <w:sz w:val="36"/>
          <w:szCs w:val="36"/>
        </w:rPr>
        <w:t xml:space="preserve">Completed Criteria Checklist — Teacher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026"/>
        <w:gridCol w:w="1150"/>
        <w:gridCol w:w="1150"/>
      </w:tblGrid>
      <w:tr>
        <w:tc>
          <w:tcPr>
            <w:tcW w:type="dxa" w:w="7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AC</w:t>
            </w:r>
          </w:p>
        </w:tc>
        <w:tc>
          <w:tcPr>
            <w:tcW w:type="dxa" w:w="6026"/>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FFFFFF"/>
                <w:sz w:val="22"/>
                <w:szCs w:val="22"/>
              </w:rPr>
              <w:t xml:space="preserve">Criterion</w:t>
            </w:r>
          </w:p>
        </w:tc>
        <w:tc>
          <w:tcPr>
            <w:tcW w:type="dxa" w:w="115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FFFFFF"/>
                <w:sz w:val="22"/>
                <w:szCs w:val="22"/>
              </w:rPr>
              <w:t xml:space="preserve">Student</w:t>
            </w:r>
          </w:p>
        </w:tc>
        <w:tc>
          <w:tcPr>
            <w:tcW w:type="dxa" w:w="115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FFFFFF"/>
                <w:sz w:val="22"/>
                <w:szCs w:val="22"/>
              </w:rPr>
              <w:t xml:space="preserve">Assessor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1.1</w:t>
            </w:r>
          </w:p>
        </w:tc>
        <w:tc>
          <w:tcPr>
            <w:tcW w:type="dxa" w:w="6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Described the emergency procedures that may be used during an expedition.</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2.1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Assessed expedition hazards and risks.</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2.2</w:t>
            </w:r>
          </w:p>
        </w:tc>
        <w:tc>
          <w:tcPr>
            <w:tcW w:type="dxa" w:w="6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Mitigated against expedition hazards and risks.</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3.1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Planned a three-day expedition (equipment, sundries, meals, route planners).</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4.1</w:t>
            </w:r>
          </w:p>
        </w:tc>
        <w:tc>
          <w:tcPr>
            <w:tcW w:type="dxa" w:w="6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Packed a rucksack effectively (weight distribution and frequently used items).</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5.1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Completed a three-day expedition.</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6.1</w:t>
            </w:r>
          </w:p>
        </w:tc>
        <w:tc>
          <w:tcPr>
            <w:tcW w:type="dxa" w:w="6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Complied with the Country Code during the expedition.</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7.1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Used navigation techniques during the expedition.</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8.1</w:t>
            </w:r>
          </w:p>
        </w:tc>
        <w:tc>
          <w:tcPr>
            <w:tcW w:type="dxa" w:w="60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Maintained expedition equipment.</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left"/>
            </w:pPr>
            <w:r>
              <w:rPr>
                <w:rFonts w:ascii="Arial" w:cs="Arial" w:eastAsia="Arial" w:hAnsi="Arial"/>
                <w:b/>
                <w:bCs/>
                <w:i w:val="false"/>
                <w:iCs w:val="false"/>
                <w:color w:val="1A6B3C"/>
                <w:sz w:val="22"/>
                <w:szCs w:val="22"/>
              </w:rPr>
              <w:t xml:space="preserve">9.1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left"/>
            </w:pPr>
            <w:r>
              <w:rPr>
                <w:rFonts w:ascii="Arial" w:cs="Arial" w:eastAsia="Arial" w:hAnsi="Arial"/>
                <w:b w:val="false"/>
                <w:bCs w:val="false"/>
                <w:i w:val="false"/>
                <w:iCs w:val="false"/>
                <w:color w:val="000000"/>
                <w:sz w:val="22"/>
                <w:szCs w:val="22"/>
              </w:rPr>
              <w:t xml:space="preserve">Assessed the expedition following its completion.</w:t>
            </w:r>
          </w:p>
        </w:tc>
        <w:tc>
          <w:tcPr>
            <w:tcW w:type="dxa" w:w="115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100" w:before="0"/>
              <w:jc w:val="center"/>
            </w:pPr>
            <w:r>
              <w:rPr>
                <w:rFonts w:ascii="Arial" w:cs="Arial" w:eastAsia="Arial" w:hAnsi="Arial"/>
                <w:b/>
                <w:bCs/>
                <w:i w:val="false"/>
                <w:iCs w:val="false"/>
                <w:color w:val="1A6B3C"/>
                <w:sz w:val="22"/>
                <w:szCs w:val="22"/>
              </w:rPr>
              <w:t xml:space="preserve">MET</w:t>
            </w:r>
          </w:p>
        </w:tc>
      </w:tr>
    </w:tbl>
    <w:p>
      <w:pPr>
        <w:spacing w:after="0" w:before="120"/>
      </w:pPr>
      <w:r>
        <w:rPr>
          <w:rFonts w:ascii="Arial" w:cs="Arial" w:eastAsia="Arial" w:hAnsi="Arial"/>
          <w:sz w:val="22"/>
          <w:szCs w:val="22"/>
        </w:rPr>
        <w:t xml:space="preserve"/>
      </w:r>
    </w:p>
    <w:p>
      <w:pPr>
        <w:pBdr>
          <w:top w:val="single" w:color="CC0000" w:sz="4" w:space="4"/>
        </w:pBdr>
        <w:spacing w:after="0" w:before="120"/>
        <w:jc w:val="center"/>
      </w:pPr>
      <w:r>
        <w:rPr>
          <w:rFonts w:ascii="Arial" w:cs="Arial" w:eastAsia="Arial" w:hAnsi="Arial"/>
          <w:color w:val="CC0000"/>
          <w:sz w:val="16"/>
          <w:szCs w:val="16"/>
        </w:rPr>
        <w:t xml:space="preserve">TEACHER COPY — NOT FOR DISTRIBUTION  |  MH12CY007  |  Level 2  |  Jonathan Jones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0000" w:sz="4" w:space="4"/>
      </w:pBdr>
      <w:spacing w:after="0" w:before="60"/>
      <w:jc w:val="center"/>
    </w:pPr>
    <w:r>
      <w:rPr>
        <w:rFonts w:ascii="Arial" w:cs="Arial" w:eastAsia="Arial" w:hAnsi="Arial"/>
        <w:color w:val="CC0000"/>
        <w:sz w:val="16"/>
        <w:szCs w:val="16"/>
      </w:rPr>
      <w:t xml:space="preserve">MH12CY007  |  Teacher Answer Key  |  NOT FOR DISTRIBUTION  |  Jonathan Jones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746"/>
      <w:gridCol w:w="4000"/>
    </w:tblGrid>
    <w:tr>
      <w:tc>
        <w:tcPr>
          <w:tcW w:type="dxa" w:w="5746"/>
          <w:tcBorders>
            <w:top w:val="none" w:color="FFFFFF" w:sz="0"/>
            <w:left w:val="none" w:color="FFFFFF" w:sz="0"/>
            <w:bottom w:val="single" w:color="CC0000" w:sz="6"/>
            <w:right w:val="none" w:color="FFFFFF" w:sz="0"/>
          </w:tcBorders>
          <w:tcMar>
            <w:top w:type="dxa" w:w="80"/>
            <w:left w:type="dxa" w:w="120"/>
            <w:bottom w:type="dxa" w:w="60"/>
            <w:right w:type="dxa" w:w="120"/>
          </w:tcMar>
          <w:vAlign w:val="top"/>
        </w:tcPr>
        <w:p>
          <w:pPr>
            <w:spacing w:after="0" w:before="0"/>
          </w:pPr>
          <w:r>
            <w:rPr>
              <w:rFonts w:ascii="Arial" w:cs="Arial" w:eastAsia="Arial" w:hAnsi="Arial"/>
              <w:b/>
              <w:bCs/>
              <w:color w:val="CC0000"/>
              <w:sz w:val="18"/>
              <w:szCs w:val="18"/>
            </w:rPr>
            <w:t xml:space="preserve">TEACHER COPY — NOT FOR DISTRIBUTION</w:t>
          </w:r>
        </w:p>
        <w:p>
          <w:pPr>
            <w:spacing w:after="0" w:before="0"/>
          </w:pPr>
          <w:r>
            <w:rPr>
              <w:rFonts w:ascii="Arial" w:cs="Arial" w:eastAsia="Arial" w:hAnsi="Arial"/>
              <w:color w:val="666666"/>
              <w:sz w:val="15"/>
              <w:szCs w:val="15"/>
            </w:rPr>
            <w:t xml:space="preserve">MH12CY007  ·  Answer Key  ·  Level 2  ·  Jonathan Jones</w:t>
          </w:r>
        </w:p>
      </w:tc>
      <w:tc>
        <w:tcPr>
          <w:tcW w:type="dxa" w:w="4000"/>
          <w:tcBorders>
            <w:top w:val="none" w:color="FFFFFF" w:sz="0"/>
            <w:left w:val="none" w:color="FFFFFF" w:sz="0"/>
            <w:bottom w:val="single" w:color="CC0000" w:sz="6"/>
            <w:right w:val="none" w:color="FFFFFF" w:sz="0"/>
          </w:tcBorders>
          <w:tcMar>
            <w:top w:type="dxa" w:w="14"/>
            <w:left w:type="dxa" w:w="120"/>
            <w:bottom w:type="dxa" w:w="14"/>
            <w:right w:type="dxa" w:w="120"/>
          </w:tcMar>
          <w:vAlign w:val="top"/>
        </w:tcPr>
        <w:p>
          <w:pPr>
            <w:spacing w:after="0" w:before="0"/>
            <w:jc w:val="right"/>
          </w:pPr>
          <w:r>
            <w:drawing>
              <wp:inline distT="0" distB="0" distL="0" distR="0">
                <wp:extent cx="71437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14375" cy="504825"/>
                        </a:xfrm>
                        <a:prstGeom prst="rect">
                          <a:avLst/>
                        </a:prstGeom>
                      </pic:spPr>
                    </pic:pic>
                  </a:graphicData>
                </a:graphic>
              </wp:inline>
            </w:drawing>
          </w:r>
          <w:r>
            <w:rPr>
              <w:sz w:val="20"/>
              <w:szCs w:val="20"/>
            </w:rPr>
            <w:t xml:space="preserve">   </w:t>
          </w:r>
          <w:r>
            <w:drawing>
              <wp:inline distT="0" distB="0" distL="0" distR="0">
                <wp:extent cx="104775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47750" cy="35242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6B3C"/>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A6B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cfef916c6b56f9232f058fddd212d4be623a56b.png"/><Relationship Id="rId1" Type="http://schemas.openxmlformats.org/officeDocument/2006/relationships/image" Target="media/acdcbcb0d74e9891f264b3a94e64c6b81f0d9790.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MH12CY007 Participate in an Expedition — Teacher Answer Key</dc:title>
  <dc:creator>Jonathan Jones</dc:creator>
  <dc:description>Agored Cymru Level 2 Teacher Answer Key — Unit MH12CY007</dc:description>
  <cp:lastModifiedBy>Un-named</cp:lastModifiedBy>
  <cp:revision>1</cp:revision>
  <dcterms:created xsi:type="dcterms:W3CDTF">2026-04-11T20:21:40.766Z</dcterms:created>
  <dcterms:modified xsi:type="dcterms:W3CDTF">2026-04-11T20:21:40.804Z</dcterms:modified>
</cp:coreProperties>
</file>

<file path=docProps/custom.xml><?xml version="1.0" encoding="utf-8"?>
<Properties xmlns="http://schemas.openxmlformats.org/officeDocument/2006/custom-properties" xmlns:vt="http://schemas.openxmlformats.org/officeDocument/2006/docPropsVTypes"/>
</file>