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36"/>
                <w:szCs w:val="36"/>
              </w:rPr>
              <w:t xml:space="preserve">PS5: Finding Out About Public Services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A951" w:val="clear"/>
            <w:tcMar>
              <w:top w:type="dxa" w:w="120"/>
              <w:left w:type="dxa" w:w="160"/>
              <w:bottom w:type="dxa" w:w="120"/>
              <w:right w:type="dxa" w:w="160"/>
            </w:tcMar>
          </w:tcPr>
          <w:p>
            <w:pPr>
              <w:spacing/>
            </w:pPr>
            <w:r>
              <w:rPr>
                <w:rFonts w:ascii="Arial" w:cs="Arial" w:eastAsia="Arial" w:hAnsi="Arial"/>
                <w:b/>
                <w:bCs/>
                <w:color w:val="122952"/>
                <w:sz w:val="28"/>
                <w:szCs w:val="28"/>
              </w:rPr>
              <w:t xml:space="preserve">TASK A — GIVEN SOURCES RESOURCE PACK</w:t>
            </w:r>
          </w:p>
        </w:tc>
      </w:tr>
    </w:tbl>
    <w:p>
      <w:pPr>
        <w:spacing/>
      </w:pPr>
      <w:r>
        <w:rPr>
          <w:rFonts w:ascii="Arial" w:cs="Arial" w:eastAsia="Arial" w:hAnsi="Arial"/>
        </w:rPr>
        <w:t xml:space="preserve"/>
      </w:r>
    </w:p>
    <w:p>
      <w:pPr>
        <w:spacing w:after="240" w:before="0"/>
      </w:pPr>
      <w:r>
        <w:rPr>
          <w:rFonts w:ascii="Arial" w:cs="Arial" w:eastAsia="Arial" w:hAnsi="Arial"/>
          <w:b/>
          <w:bCs/>
          <w:color w:val="122952"/>
          <w:sz w:val="22"/>
          <w:szCs w:val="22"/>
        </w:rPr>
        <w:t xml:space="preserve">Pearson BTEC Level 1 Introductory in Public Services  |  Brynllywarch Hall School</w:t>
      </w:r>
    </w:p>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C8A951" w:sz="8"/>
              <w:bottom w:val="single" w:color="1B3A6B" w:sz="8"/>
              <w:right w:val="single" w:color="C8A951" w:sz="8"/>
            </w:tcBorders>
            <w:shd w:fill="E8EEF7" w:val="clear"/>
            <w:tcMar>
              <w:top w:type="dxa" w:w="160"/>
              <w:left w:type="dxa" w:w="200"/>
              <w:bottom w:type="dxa" w:w="160"/>
              <w:right w:type="dxa" w:w="200"/>
            </w:tcMar>
          </w:tcPr>
          <w:p>
            <w:pPr>
              <w:spacing w:after="160" w:before="0"/>
            </w:pPr>
            <w:r>
              <w:rPr>
                <w:rFonts w:ascii="Arial" w:cs="Arial" w:eastAsia="Arial" w:hAnsi="Arial"/>
                <w:b/>
                <w:bCs/>
                <w:color w:val="1B3A6B"/>
                <w:sz w:val="26"/>
                <w:szCs w:val="26"/>
              </w:rPr>
              <w:t xml:space="preserve">How to Use This Resource Pack</w:t>
            </w:r>
          </w:p>
          <w:p>
            <w:pPr>
              <w:spacing w:after="120" w:before="0"/>
            </w:pPr>
            <w:r>
              <w:rPr>
                <w:rFonts w:ascii="Arial" w:cs="Arial" w:eastAsia="Arial" w:hAnsi="Arial"/>
                <w:sz w:val="20"/>
                <w:szCs w:val="20"/>
              </w:rPr>
              <w:t xml:space="preserve">This pack contains SIX information sheets about different public services in Wales. Three are uniformed services and three are non-uniformed services. Each sheet is your SOURCE — a piece of information you can search through and use for your Task A research.</w:t>
            </w:r>
          </w:p>
          <w:p>
            <w:pPr>
              <w:spacing w:after="80" w:before="0"/>
            </w:pPr>
            <w:r>
              <w:rPr>
                <w:rFonts w:ascii="Arial" w:cs="Arial" w:eastAsia="Arial" w:hAnsi="Arial"/>
                <w:b/>
                <w:bCs/>
                <w:color w:val="1B3A6B"/>
                <w:sz w:val="20"/>
                <w:szCs w:val="20"/>
              </w:rPr>
              <w:t xml:space="preserve">For Task A, you need to:</w:t>
            </w:r>
          </w:p>
          <w:p>
            <w:pPr>
              <w:pStyle w:val="ListParagraph"/>
              <w:numPr>
                <w:ilvl w:val="0"/>
                <w:numId w:val="2"/>
              </w:numPr>
              <w:spacing w:after="40" w:before="40"/>
            </w:pPr>
            <w:r>
              <w:rPr>
                <w:rFonts w:ascii="Arial" w:cs="Arial" w:eastAsia="Arial" w:hAnsi="Arial"/>
                <w:sz w:val="20"/>
                <w:szCs w:val="20"/>
              </w:rPr>
              <w:t xml:space="preserve">Read each information sheet carefully.</w:t>
            </w:r>
          </w:p>
          <w:p>
            <w:pPr>
              <w:pStyle w:val="ListParagraph"/>
              <w:numPr>
                <w:ilvl w:val="0"/>
                <w:numId w:val="2"/>
              </w:numPr>
              <w:spacing w:after="40" w:before="40"/>
            </w:pPr>
            <w:r>
              <w:rPr>
                <w:rFonts w:ascii="Arial" w:cs="Arial" w:eastAsia="Arial" w:hAnsi="Arial"/>
                <w:sz w:val="20"/>
                <w:szCs w:val="20"/>
              </w:rPr>
              <w:t xml:space="preserve">Search for the information you need using the headings on each sheet.</w:t>
            </w:r>
          </w:p>
          <w:p>
            <w:pPr>
              <w:pStyle w:val="ListParagraph"/>
              <w:numPr>
                <w:ilvl w:val="0"/>
                <w:numId w:val="2"/>
              </w:numPr>
              <w:spacing w:after="40" w:before="40"/>
            </w:pPr>
            <w:r>
              <w:rPr>
                <w:rFonts w:ascii="Arial" w:cs="Arial" w:eastAsia="Arial" w:hAnsi="Arial"/>
                <w:sz w:val="20"/>
                <w:szCs w:val="20"/>
              </w:rPr>
              <w:t xml:space="preserve">Select the most useful and relevant information and record it in your Research Log in the digital workbook.</w:t>
            </w:r>
          </w:p>
          <w:p>
            <w:pPr>
              <w:pStyle w:val="ListParagraph"/>
              <w:numPr>
                <w:ilvl w:val="0"/>
                <w:numId w:val="2"/>
              </w:numPr>
              <w:spacing w:after="80" w:before="40"/>
            </w:pPr>
            <w:r>
              <w:rPr>
                <w:rFonts w:ascii="Arial" w:cs="Arial" w:eastAsia="Arial" w:hAnsi="Arial"/>
                <w:sz w:val="20"/>
                <w:szCs w:val="20"/>
              </w:rPr>
              <w:t xml:space="preserve">Use the SOURCE REFERENCE box at the bottom of each sheet to record where your information came from.</w:t>
            </w:r>
          </w:p>
          <w:p>
            <w:pPr>
              <w:spacing/>
            </w:pPr>
            <w:r>
              <w:rPr>
                <w:rFonts w:ascii="Arial" w:cs="Arial" w:eastAsia="Arial" w:hAnsi="Arial"/>
                <w:i/>
                <w:iCs/>
                <w:color w:val="555555"/>
                <w:sz w:val="20"/>
                <w:szCs w:val="20"/>
              </w:rPr>
              <w:t xml:space="preserve">For Merit and Distinction: you should ALSO find your own sources by visiting the websites listed on each sheet or searching online for other services in your area.</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2952" w:val="clear"/>
            <w:tcMar>
              <w:top w:type="dxa" w:w="120"/>
              <w:left w:type="dxa" w:w="160"/>
              <w:bottom w:type="dxa" w:w="120"/>
              <w:right w:type="dxa" w:w="160"/>
            </w:tcMar>
          </w:tcPr>
          <w:p>
            <w:pPr>
              <w:spacing/>
            </w:pPr>
            <w:r>
              <w:rPr>
                <w:rFonts w:ascii="Arial" w:cs="Arial" w:eastAsia="Arial" w:hAnsi="Arial"/>
                <w:b/>
                <w:bCs/>
                <w:color w:val="FFFFFF"/>
                <w:sz w:val="22"/>
                <w:szCs w:val="22"/>
              </w:rPr>
              <w:t xml:space="preserve">What is in this Pack?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3400"/>
        <w:gridCol w:w="2040"/>
        <w:gridCol w:w="3600"/>
      </w:tblGrid>
      <w:tr>
        <w:trPr>
          <w:tblHeader/>
        </w:trPr>
        <w:tc>
          <w:tcPr>
            <w:tcW w:type="dxa" w:w="3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
            </w:r>
          </w:p>
        </w:tc>
        <w:tc>
          <w:tcPr>
            <w:tcW w:type="dxa" w:w="3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Service</w:t>
            </w:r>
          </w:p>
        </w:tc>
        <w:tc>
          <w:tcPr>
            <w:tcW w:type="dxa" w:w="20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Type</w:t>
            </w:r>
          </w:p>
        </w:tc>
        <w:tc>
          <w:tcPr>
            <w:tcW w:type="dxa" w:w="3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Provider</w:t>
            </w:r>
          </w:p>
        </w:tc>
      </w:tr>
      <w:tr>
        <w:tc>
          <w:tcPr>
            <w:tcW w:type="dxa" w:w="32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pPr>
              <w:spacing w:after="0" w:before="0"/>
            </w:pPr>
            <w:r>
              <w:rPr>
                <w:rFonts w:ascii="Arial" w:cs="Arial" w:eastAsia="Arial" w:hAnsi="Arial"/>
                <w:b/>
                <w:bCs/>
                <w:color w:val="1B3A6B"/>
                <w:sz w:val="18"/>
                <w:szCs w:val="18"/>
              </w:rPr>
              <w:t xml:space="preserve">1</w:t>
            </w:r>
          </w:p>
        </w:tc>
        <w:tc>
          <w:tcPr>
            <w:tcW w:type="dxa" w:w="34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pPr>
              <w:spacing w:after="0" w:before="0"/>
            </w:pPr>
            <w:r>
              <w:rPr>
                <w:rFonts w:ascii="Arial" w:cs="Arial" w:eastAsia="Arial" w:hAnsi="Arial"/>
                <w:b/>
                <w:bCs/>
                <w:color w:val="122952"/>
                <w:sz w:val="18"/>
                <w:szCs w:val="18"/>
              </w:rPr>
              <w:t xml:space="preserve">Dyfed-Powys Police</w:t>
            </w:r>
          </w:p>
        </w:tc>
        <w:tc>
          <w:tcPr>
            <w:tcW w:type="dxa" w:w="204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pPr>
              <w:spacing w:after="0" w:before="0"/>
            </w:pPr>
            <w:r>
              <w:rPr>
                <w:rFonts w:ascii="Arial" w:cs="Arial" w:eastAsia="Arial" w:hAnsi="Arial"/>
                <w:b/>
                <w:bCs/>
                <w:color w:val="122952"/>
                <w:sz w:val="18"/>
                <w:szCs w:val="18"/>
              </w:rPr>
              <w:t xml:space="preserve">UNIFORMED</w:t>
            </w:r>
          </w:p>
        </w:tc>
        <w:tc>
          <w:tcPr>
            <w:tcW w:type="dxa" w:w="36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pPr>
              <w:spacing w:after="0" w:before="0"/>
            </w:pPr>
            <w:r>
              <w:rPr>
                <w:rFonts w:ascii="Arial" w:cs="Arial" w:eastAsia="Arial" w:hAnsi="Arial"/>
                <w:color w:val="333333"/>
                <w:sz w:val="16"/>
                <w:szCs w:val="16"/>
              </w:rPr>
              <w:t xml:space="preserve">Regional Government</w:t>
            </w:r>
          </w:p>
        </w:tc>
      </w:tr>
      <w:tr>
        <w:tc>
          <w:tcPr>
            <w:tcW w:type="dxa" w:w="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bCs/>
                <w:color w:val="1B3A6B"/>
                <w:sz w:val="18"/>
                <w:szCs w:val="18"/>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22952"/>
                <w:sz w:val="18"/>
                <w:szCs w:val="18"/>
              </w:rPr>
              <w:t xml:space="preserve">Welsh Ambulance Service NHS Trust (WAST)</w:t>
            </w:r>
          </w:p>
        </w:tc>
        <w:tc>
          <w:tcPr>
            <w:tcW w:type="dxa" w:w="204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pPr>
              <w:spacing w:after="0" w:before="0"/>
            </w:pPr>
            <w:r>
              <w:rPr>
                <w:rFonts w:ascii="Arial" w:cs="Arial" w:eastAsia="Arial" w:hAnsi="Arial"/>
                <w:b/>
                <w:bCs/>
                <w:color w:val="122952"/>
                <w:sz w:val="18"/>
                <w:szCs w:val="18"/>
              </w:rPr>
              <w:t xml:space="preserve">UNIFORMED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16"/>
                <w:szCs w:val="16"/>
              </w:rPr>
              <w:t xml:space="preserve">Regional Government</w:t>
            </w:r>
          </w:p>
        </w:tc>
      </w:tr>
      <w:tr>
        <w:tc>
          <w:tcPr>
            <w:tcW w:type="dxa" w:w="32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pPr>
              <w:spacing w:after="0" w:before="0"/>
            </w:pPr>
            <w:r>
              <w:rPr>
                <w:rFonts w:ascii="Arial" w:cs="Arial" w:eastAsia="Arial" w:hAnsi="Arial"/>
                <w:b/>
                <w:bCs/>
                <w:color w:val="1B3A6B"/>
                <w:sz w:val="18"/>
                <w:szCs w:val="18"/>
              </w:rPr>
              <w:t xml:space="preserve">3</w:t>
            </w:r>
          </w:p>
        </w:tc>
        <w:tc>
          <w:tcPr>
            <w:tcW w:type="dxa" w:w="34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pPr>
              <w:spacing w:after="0" w:before="0"/>
            </w:pPr>
            <w:r>
              <w:rPr>
                <w:rFonts w:ascii="Arial" w:cs="Arial" w:eastAsia="Arial" w:hAnsi="Arial"/>
                <w:b/>
                <w:bCs/>
                <w:color w:val="122952"/>
                <w:sz w:val="18"/>
                <w:szCs w:val="18"/>
              </w:rPr>
              <w:t xml:space="preserve">Mid and West Wales Fire and Rescue Service</w:t>
            </w:r>
          </w:p>
        </w:tc>
        <w:tc>
          <w:tcPr>
            <w:tcW w:type="dxa" w:w="204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pPr>
              <w:spacing w:after="0" w:before="0"/>
            </w:pPr>
            <w:r>
              <w:rPr>
                <w:rFonts w:ascii="Arial" w:cs="Arial" w:eastAsia="Arial" w:hAnsi="Arial"/>
                <w:b/>
                <w:bCs/>
                <w:color w:val="122952"/>
                <w:sz w:val="18"/>
                <w:szCs w:val="18"/>
              </w:rPr>
              <w:t xml:space="preserve">UNIFORMED</w:t>
            </w:r>
          </w:p>
        </w:tc>
        <w:tc>
          <w:tcPr>
            <w:tcW w:type="dxa" w:w="36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pPr>
              <w:spacing w:after="0" w:before="0"/>
            </w:pPr>
            <w:r>
              <w:rPr>
                <w:rFonts w:ascii="Arial" w:cs="Arial" w:eastAsia="Arial" w:hAnsi="Arial"/>
                <w:color w:val="333333"/>
                <w:sz w:val="16"/>
                <w:szCs w:val="16"/>
              </w:rPr>
              <w:t xml:space="preserve">Regional Government</w:t>
            </w:r>
          </w:p>
        </w:tc>
      </w:tr>
      <w:tr>
        <w:tc>
          <w:tcPr>
            <w:tcW w:type="dxa" w:w="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bCs/>
                <w:color w:val="1B3A6B"/>
                <w:sz w:val="18"/>
                <w:szCs w:val="18"/>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22952"/>
                <w:sz w:val="18"/>
                <w:szCs w:val="18"/>
              </w:rPr>
              <w:t xml:space="preserve">Powys County Council — Adult Social Services</w:t>
            </w:r>
          </w:p>
        </w:tc>
        <w:tc>
          <w:tcPr>
            <w:tcW w:type="dxa" w:w="20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after="0" w:before="0"/>
            </w:pPr>
            <w:r>
              <w:rPr>
                <w:rFonts w:ascii="Arial" w:cs="Arial" w:eastAsia="Arial" w:hAnsi="Arial"/>
                <w:b/>
                <w:bCs/>
                <w:color w:val="2E7D32"/>
                <w:sz w:val="18"/>
                <w:szCs w:val="18"/>
              </w:rPr>
              <w:t xml:space="preserve">NON-UNIFORMED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16"/>
                <w:szCs w:val="16"/>
              </w:rPr>
              <w:t xml:space="preserve">Local Government</w:t>
            </w:r>
          </w:p>
        </w:tc>
      </w:tr>
      <w:tr>
        <w:tc>
          <w:tcPr>
            <w:tcW w:type="dxa" w:w="32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pPr>
              <w:spacing w:after="0" w:before="0"/>
            </w:pPr>
            <w:r>
              <w:rPr>
                <w:rFonts w:ascii="Arial" w:cs="Arial" w:eastAsia="Arial" w:hAnsi="Arial"/>
                <w:b/>
                <w:bCs/>
                <w:color w:val="1B3A6B"/>
                <w:sz w:val="18"/>
                <w:szCs w:val="18"/>
              </w:rPr>
              <w:t xml:space="preserve">5</w:t>
            </w:r>
          </w:p>
        </w:tc>
        <w:tc>
          <w:tcPr>
            <w:tcW w:type="dxa" w:w="34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pPr>
              <w:spacing w:after="0" w:before="0"/>
            </w:pPr>
            <w:r>
              <w:rPr>
                <w:rFonts w:ascii="Arial" w:cs="Arial" w:eastAsia="Arial" w:hAnsi="Arial"/>
                <w:b/>
                <w:bCs/>
                <w:color w:val="122952"/>
                <w:sz w:val="18"/>
                <w:szCs w:val="18"/>
              </w:rPr>
              <w:t xml:space="preserve">NHS Wales — GP Practice (Primary Care)</w:t>
            </w:r>
          </w:p>
        </w:tc>
        <w:tc>
          <w:tcPr>
            <w:tcW w:type="dxa" w:w="20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after="0" w:before="0"/>
            </w:pPr>
            <w:r>
              <w:rPr>
                <w:rFonts w:ascii="Arial" w:cs="Arial" w:eastAsia="Arial" w:hAnsi="Arial"/>
                <w:b/>
                <w:bCs/>
                <w:color w:val="2E7D32"/>
                <w:sz w:val="18"/>
                <w:szCs w:val="18"/>
              </w:rPr>
              <w:t xml:space="preserve">NON-UNIFORMED</w:t>
            </w:r>
          </w:p>
        </w:tc>
        <w:tc>
          <w:tcPr>
            <w:tcW w:type="dxa" w:w="36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pPr>
              <w:spacing w:after="0" w:before="0"/>
            </w:pPr>
            <w:r>
              <w:rPr>
                <w:rFonts w:ascii="Arial" w:cs="Arial" w:eastAsia="Arial" w:hAnsi="Arial"/>
                <w:color w:val="333333"/>
                <w:sz w:val="16"/>
                <w:szCs w:val="16"/>
              </w:rPr>
              <w:t xml:space="preserve">Regional Government</w:t>
            </w:r>
          </w:p>
        </w:tc>
      </w:tr>
      <w:tr>
        <w:tc>
          <w:tcPr>
            <w:tcW w:type="dxa" w:w="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bCs/>
                <w:color w:val="1B3A6B"/>
                <w:sz w:val="18"/>
                <w:szCs w:val="18"/>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bCs/>
                <w:color w:val="122952"/>
                <w:sz w:val="18"/>
                <w:szCs w:val="18"/>
              </w:rPr>
              <w:t xml:space="preserve">Powys County Council — Libraries and Leisure</w:t>
            </w:r>
          </w:p>
        </w:tc>
        <w:tc>
          <w:tcPr>
            <w:tcW w:type="dxa" w:w="20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after="0" w:before="0"/>
            </w:pPr>
            <w:r>
              <w:rPr>
                <w:rFonts w:ascii="Arial" w:cs="Arial" w:eastAsia="Arial" w:hAnsi="Arial"/>
                <w:b/>
                <w:bCs/>
                <w:color w:val="2E7D32"/>
                <w:sz w:val="18"/>
                <w:szCs w:val="18"/>
              </w:rPr>
              <w:t xml:space="preserve">NON-UNIFORMED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333333"/>
                <w:sz w:val="16"/>
                <w:szCs w:val="16"/>
              </w:rPr>
              <w:t xml:space="preserve">Local Government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6"/>
                <w:szCs w:val="26"/>
              </w:rPr>
              <w:t xml:space="preserve">Source 1 of 6  |  Dyfed-Powys Police</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pPr>
            <w:r>
              <w:rPr>
                <w:rFonts w:ascii="Arial" w:cs="Arial" w:eastAsia="Arial" w:hAnsi="Arial"/>
                <w:b/>
                <w:bCs/>
                <w:color w:val="122952"/>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UNIFORMED public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b/>
                <w:bCs/>
                <w:color w:val="122952"/>
                <w:sz w:val="20"/>
                <w:szCs w:val="20"/>
              </w:rPr>
              <w:t xml:space="preserve">Main Provider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Regional Government (Police and Crime Commissioner for Dyfed-Powys)</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pPr>
            <w:r>
              <w:rPr>
                <w:rFonts w:ascii="Arial" w:cs="Arial" w:eastAsia="Arial" w:hAnsi="Arial"/>
                <w:b/>
                <w:bCs/>
                <w:color w:val="122952"/>
                <w:sz w:val="20"/>
                <w:szCs w:val="20"/>
              </w:rPr>
              <w:t xml:space="preserve">Website /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www.dyfed-powys.police.uk</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2"/>
                <w:szCs w:val="22"/>
              </w:rPr>
              <w:t xml:space="preserve">What Does This Service Do?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Protection — keeping people safe from crime and harm</w:t>
            </w:r>
          </w:p>
          <w:p>
            <w:pPr>
              <w:pStyle w:val="ListParagraph"/>
              <w:numPr>
                <w:ilvl w:val="0"/>
                <w:numId w:val="2"/>
              </w:numPr>
              <w:spacing w:after="40" w:before="40"/>
            </w:pPr>
            <w:r>
              <w:rPr>
                <w:rFonts w:ascii="Arial" w:cs="Arial" w:eastAsia="Arial" w:hAnsi="Arial"/>
                <w:sz w:val="20"/>
                <w:szCs w:val="20"/>
              </w:rPr>
              <w:t xml:space="preserve">Justice — investigating crime and enforcing the law</w:t>
            </w:r>
          </w:p>
          <w:p>
            <w:pPr>
              <w:pStyle w:val="ListParagraph"/>
              <w:numPr>
                <w:ilvl w:val="0"/>
                <w:numId w:val="2"/>
              </w:numPr>
              <w:spacing w:after="40" w:before="40"/>
            </w:pPr>
            <w:r>
              <w:rPr>
                <w:rFonts w:ascii="Arial" w:cs="Arial" w:eastAsia="Arial" w:hAnsi="Arial"/>
                <w:sz w:val="20"/>
                <w:szCs w:val="20"/>
              </w:rPr>
              <w:t xml:space="preserve">Maintaining security — monitoring threats and keeping public order</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2"/>
                <w:szCs w:val="22"/>
              </w:rPr>
              <w:t xml:space="preserve">Uniform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pPr>
              <w:spacing w:after="40" w:before="40"/>
            </w:pPr>
            <w:r>
              <w:rPr>
                <w:rFonts w:ascii="Arial" w:cs="Arial" w:eastAsia="Arial" w:hAnsi="Arial"/>
                <w:color w:val="222222"/>
                <w:sz w:val="20"/>
                <w:szCs w:val="20"/>
              </w:rPr>
              <w:t xml:space="preserve">Officers wear a standard navy-blue uniform including a high-visibility jacket, utility belt, and custodian helmet or cap. Uniform helps the public identify officers quickly and shows their authority. Specialist units (e.g. armed response) wear additional protective equipment including body armour.</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2"/>
                <w:szCs w:val="22"/>
              </w:rPr>
              <w:t xml:space="preserve">Who Uses This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Individual citizens — e.g. a person who has been a victim of crime</w:t>
            </w:r>
          </w:p>
          <w:p>
            <w:pPr>
              <w:pStyle w:val="ListParagraph"/>
              <w:numPr>
                <w:ilvl w:val="0"/>
                <w:numId w:val="2"/>
              </w:numPr>
              <w:spacing w:after="40" w:before="40"/>
            </w:pPr>
            <w:r>
              <w:rPr>
                <w:rFonts w:ascii="Arial" w:cs="Arial" w:eastAsia="Arial" w:hAnsi="Arial"/>
                <w:sz w:val="20"/>
                <w:szCs w:val="20"/>
              </w:rPr>
              <w:t xml:space="preserve">Sections of the community — e.g. young people at risk of becoming involved in crime</w:t>
            </w:r>
          </w:p>
          <w:p>
            <w:pPr>
              <w:pStyle w:val="ListParagraph"/>
              <w:numPr>
                <w:ilvl w:val="0"/>
                <w:numId w:val="2"/>
              </w:numPr>
              <w:spacing w:after="40" w:before="40"/>
            </w:pPr>
            <w:r>
              <w:rPr>
                <w:rFonts w:ascii="Arial" w:cs="Arial" w:eastAsia="Arial" w:hAnsi="Arial"/>
                <w:sz w:val="20"/>
                <w:szCs w:val="20"/>
              </w:rPr>
              <w:t xml:space="preserve">Whole communities — e.g. a town experiencing a rise in antisocial behaviour</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2"/>
                <w:szCs w:val="22"/>
              </w:rPr>
              <w:t xml:space="preserve">How Does It Meet the Needs of the Public?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Timely response: 999 calls for serious incidents receive a rapid response, usually within minutes</w:t>
            </w:r>
          </w:p>
          <w:p>
            <w:pPr>
              <w:pStyle w:val="ListParagraph"/>
              <w:numPr>
                <w:ilvl w:val="0"/>
                <w:numId w:val="2"/>
              </w:numPr>
              <w:spacing w:after="40" w:before="40"/>
            </w:pPr>
            <w:r>
              <w:rPr>
                <w:rFonts w:ascii="Arial" w:cs="Arial" w:eastAsia="Arial" w:hAnsi="Arial"/>
                <w:sz w:val="20"/>
                <w:szCs w:val="20"/>
              </w:rPr>
              <w:t xml:space="preserve">Quality: Officers are trained to professional standards set by the College of Policing</w:t>
            </w:r>
          </w:p>
          <w:p>
            <w:pPr>
              <w:pStyle w:val="ListParagraph"/>
              <w:numPr>
                <w:ilvl w:val="0"/>
                <w:numId w:val="2"/>
              </w:numPr>
              <w:spacing w:after="40" w:before="40"/>
            </w:pPr>
            <w:r>
              <w:rPr>
                <w:rFonts w:ascii="Arial" w:cs="Arial" w:eastAsia="Arial" w:hAnsi="Arial"/>
                <w:sz w:val="20"/>
                <w:szCs w:val="20"/>
              </w:rPr>
              <w:t xml:space="preserve">Value for money: The service is funded by council tax and central government grants</w:t>
            </w:r>
          </w:p>
          <w:p>
            <w:pPr>
              <w:pStyle w:val="ListParagraph"/>
              <w:numPr>
                <w:ilvl w:val="0"/>
                <w:numId w:val="2"/>
              </w:numPr>
              <w:spacing w:after="40" w:before="40"/>
            </w:pPr>
            <w:r>
              <w:rPr>
                <w:rFonts w:ascii="Arial" w:cs="Arial" w:eastAsia="Arial" w:hAnsi="Arial"/>
                <w:sz w:val="20"/>
                <w:szCs w:val="20"/>
              </w:rPr>
              <w:t xml:space="preserve">Recognising diversity: The force has equality policies and officers receive diversity training</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4"/>
              <w:left w:val="single" w:color="C8A951" w:sz="4"/>
              <w:bottom w:val="single" w:color="C8A951" w:sz="4"/>
              <w:right w:val="single" w:color="C8A951" w:sz="4"/>
            </w:tcBorders>
            <w:shd w:fill="FFF8E1" w:val="clear"/>
            <w:tcMar>
              <w:top w:type="dxa" w:w="100"/>
              <w:left w:type="dxa" w:w="160"/>
              <w:bottom w:type="dxa" w:w="100"/>
              <w:right w:type="dxa" w:w="160"/>
            </w:tcMar>
          </w:tcPr>
          <w:p>
            <w:pPr>
              <w:spacing/>
            </w:pPr>
            <w:r>
              <w:rPr>
                <w:rFonts w:ascii="Arial" w:cs="Arial" w:eastAsia="Arial" w:hAnsi="Arial"/>
                <w:b/>
                <w:bCs/>
                <w:color w:val="E65100"/>
                <w:sz w:val="20"/>
                <w:szCs w:val="20"/>
              </w:rPr>
              <w:t xml:space="preserve">Did You Know?   </w:t>
            </w:r>
            <w:r>
              <w:rPr>
                <w:rFonts w:ascii="Arial" w:cs="Arial" w:eastAsia="Arial" w:hAnsi="Arial"/>
                <w:color w:val="333333"/>
                <w:sz w:val="20"/>
                <w:szCs w:val="20"/>
              </w:rPr>
              <w:t xml:space="preserve">Dyfed-Powys Police covers the largest geographic area of any police force in England and Wales — over 4,500 square miles.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pPr>
            <w:r>
              <w:rPr>
                <w:rFonts w:ascii="Arial" w:cs="Arial" w:eastAsia="Arial" w:hAnsi="Arial"/>
                <w:b/>
                <w:bCs/>
                <w:color w:val="122952"/>
                <w:sz w:val="18"/>
                <w:szCs w:val="18"/>
              </w:rPr>
              <w:t xml:space="preserve">SOURCE REFERENCE (copy this into your research log):</w:t>
            </w:r>
          </w:p>
          <w:p>
            <w:pPr>
              <w:spacing/>
            </w:pPr>
            <w:r>
              <w:rPr>
                <w:rFonts w:ascii="Arial" w:cs="Arial" w:eastAsia="Arial" w:hAnsi="Arial"/>
                <w:color w:val="444444"/>
                <w:sz w:val="18"/>
                <w:szCs w:val="18"/>
              </w:rPr>
              <w:t xml:space="preserve">Dyfed-Powys Police  —  www.dyfed-powys.police.uk  (accessed June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6"/>
                <w:szCs w:val="26"/>
              </w:rPr>
              <w:t xml:space="preserve">Source 2 of 6  |  Welsh Ambulance Service NHS Trust (WAST)</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pPr>
            <w:r>
              <w:rPr>
                <w:rFonts w:ascii="Arial" w:cs="Arial" w:eastAsia="Arial" w:hAnsi="Arial"/>
                <w:b/>
                <w:bCs/>
                <w:color w:val="122952"/>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UNIFORMED public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b/>
                <w:bCs/>
                <w:color w:val="122952"/>
                <w:sz w:val="20"/>
                <w:szCs w:val="20"/>
              </w:rPr>
              <w:t xml:space="preserve">Main Provider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Regional Government (Welsh Government via NHS Wales)</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pPr>
            <w:r>
              <w:rPr>
                <w:rFonts w:ascii="Arial" w:cs="Arial" w:eastAsia="Arial" w:hAnsi="Arial"/>
                <w:b/>
                <w:bCs/>
                <w:color w:val="122952"/>
                <w:sz w:val="20"/>
                <w:szCs w:val="20"/>
              </w:rPr>
              <w:t xml:space="preserve">Website /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www.ambulance.wales.nhs.uk</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2"/>
                <w:szCs w:val="22"/>
              </w:rPr>
              <w:t xml:space="preserve">What Does This Service Do?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Health and wellbeing — responding to medical emergencies and providing pre-hospital care</w:t>
            </w:r>
          </w:p>
          <w:p>
            <w:pPr>
              <w:pStyle w:val="ListParagraph"/>
              <w:numPr>
                <w:ilvl w:val="0"/>
                <w:numId w:val="2"/>
              </w:numPr>
              <w:spacing w:after="40" w:before="40"/>
            </w:pPr>
            <w:r>
              <w:rPr>
                <w:rFonts w:ascii="Arial" w:cs="Arial" w:eastAsia="Arial" w:hAnsi="Arial"/>
                <w:sz w:val="20"/>
                <w:szCs w:val="20"/>
              </w:rPr>
              <w:t xml:space="preserve">Protection — keeping people alive and safe during emergencies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2"/>
                <w:szCs w:val="22"/>
              </w:rPr>
              <w:t xml:space="preserve">Uniform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pPr>
              <w:spacing w:after="40" w:before="40"/>
            </w:pPr>
            <w:r>
              <w:rPr>
                <w:rFonts w:ascii="Arial" w:cs="Arial" w:eastAsia="Arial" w:hAnsi="Arial"/>
                <w:color w:val="222222"/>
                <w:sz w:val="20"/>
                <w:szCs w:val="20"/>
              </w:rPr>
              <w:t xml:space="preserve">Paramedics and Emergency Medical Technicians (EMTs) wear a distinctive green uniform with yellow high-visibility panels. The bright colours allow members of the public to identify them quickly at emergency scenes and make them visible in low-light conditions.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2"/>
                <w:szCs w:val="22"/>
              </w:rPr>
              <w:t xml:space="preserve">Who Uses This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Individual citizens — e.g. someone who has had a heart attack</w:t>
            </w:r>
          </w:p>
          <w:p>
            <w:pPr>
              <w:pStyle w:val="ListParagraph"/>
              <w:numPr>
                <w:ilvl w:val="0"/>
                <w:numId w:val="2"/>
              </w:numPr>
              <w:spacing w:after="40" w:before="40"/>
            </w:pPr>
            <w:r>
              <w:rPr>
                <w:rFonts w:ascii="Arial" w:cs="Arial" w:eastAsia="Arial" w:hAnsi="Arial"/>
                <w:sz w:val="20"/>
                <w:szCs w:val="20"/>
              </w:rPr>
              <w:t xml:space="preserve">Sections of the community — e.g. elderly people in rural areas who need non-emergency patient transport</w:t>
            </w:r>
          </w:p>
          <w:p>
            <w:pPr>
              <w:pStyle w:val="ListParagraph"/>
              <w:numPr>
                <w:ilvl w:val="0"/>
                <w:numId w:val="2"/>
              </w:numPr>
              <w:spacing w:after="40" w:before="40"/>
            </w:pPr>
            <w:r>
              <w:rPr>
                <w:rFonts w:ascii="Arial" w:cs="Arial" w:eastAsia="Arial" w:hAnsi="Arial"/>
                <w:sz w:val="20"/>
                <w:szCs w:val="20"/>
              </w:rPr>
              <w:t xml:space="preserve">Whole communities — e.g. response to a major road traffic collision involving multiple casualties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2"/>
                <w:szCs w:val="22"/>
              </w:rPr>
              <w:t xml:space="preserve">How Does It Meet the Needs of the Public?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Timely response: Emergency (Category 1) calls target response within 8 minutes on average</w:t>
            </w:r>
          </w:p>
          <w:p>
            <w:pPr>
              <w:pStyle w:val="ListParagraph"/>
              <w:numPr>
                <w:ilvl w:val="0"/>
                <w:numId w:val="2"/>
              </w:numPr>
              <w:spacing w:after="40" w:before="40"/>
            </w:pPr>
            <w:r>
              <w:rPr>
                <w:rFonts w:ascii="Arial" w:cs="Arial" w:eastAsia="Arial" w:hAnsi="Arial"/>
                <w:sz w:val="20"/>
                <w:szCs w:val="20"/>
              </w:rPr>
              <w:t xml:space="preserve">Quality: Paramedics hold professional registration with the Health and Care Professions Council (HCPC)</w:t>
            </w:r>
          </w:p>
          <w:p>
            <w:pPr>
              <w:pStyle w:val="ListParagraph"/>
              <w:numPr>
                <w:ilvl w:val="0"/>
                <w:numId w:val="2"/>
              </w:numPr>
              <w:spacing w:after="40" w:before="40"/>
            </w:pPr>
            <w:r>
              <w:rPr>
                <w:rFonts w:ascii="Arial" w:cs="Arial" w:eastAsia="Arial" w:hAnsi="Arial"/>
                <w:sz w:val="20"/>
                <w:szCs w:val="20"/>
              </w:rPr>
              <w:t xml:space="preserve">Convenience: The 111 Wales line allows people to access advice 24 hours a day, 7 days a week</w:t>
            </w:r>
          </w:p>
          <w:p>
            <w:pPr>
              <w:pStyle w:val="ListParagraph"/>
              <w:numPr>
                <w:ilvl w:val="0"/>
                <w:numId w:val="2"/>
              </w:numPr>
              <w:spacing w:after="40" w:before="40"/>
            </w:pPr>
            <w:r>
              <w:rPr>
                <w:rFonts w:ascii="Arial" w:cs="Arial" w:eastAsia="Arial" w:hAnsi="Arial"/>
                <w:sz w:val="20"/>
                <w:szCs w:val="20"/>
              </w:rPr>
              <w:t xml:space="preserve">Value for money: The service is free at the point of use — all patients are treated regardless of ability to pay</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4"/>
              <w:left w:val="single" w:color="C8A951" w:sz="4"/>
              <w:bottom w:val="single" w:color="C8A951" w:sz="4"/>
              <w:right w:val="single" w:color="C8A951" w:sz="4"/>
            </w:tcBorders>
            <w:shd w:fill="FFF8E1" w:val="clear"/>
            <w:tcMar>
              <w:top w:type="dxa" w:w="100"/>
              <w:left w:type="dxa" w:w="160"/>
              <w:bottom w:type="dxa" w:w="100"/>
              <w:right w:type="dxa" w:w="160"/>
            </w:tcMar>
          </w:tcPr>
          <w:p>
            <w:pPr>
              <w:spacing/>
            </w:pPr>
            <w:r>
              <w:rPr>
                <w:rFonts w:ascii="Arial" w:cs="Arial" w:eastAsia="Arial" w:hAnsi="Arial"/>
                <w:b/>
                <w:bCs/>
                <w:color w:val="E65100"/>
                <w:sz w:val="20"/>
                <w:szCs w:val="20"/>
              </w:rPr>
              <w:t xml:space="preserve">Did You Know?   </w:t>
            </w:r>
            <w:r>
              <w:rPr>
                <w:rFonts w:ascii="Arial" w:cs="Arial" w:eastAsia="Arial" w:hAnsi="Arial"/>
                <w:color w:val="333333"/>
                <w:sz w:val="20"/>
                <w:szCs w:val="20"/>
              </w:rPr>
              <w:t xml:space="preserve">WAST responds to over 500,000 emergency calls per year across Wales.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pPr>
            <w:r>
              <w:rPr>
                <w:rFonts w:ascii="Arial" w:cs="Arial" w:eastAsia="Arial" w:hAnsi="Arial"/>
                <w:b/>
                <w:bCs/>
                <w:color w:val="122952"/>
                <w:sz w:val="18"/>
                <w:szCs w:val="18"/>
              </w:rPr>
              <w:t xml:space="preserve">SOURCE REFERENCE (copy this into your research log):</w:t>
            </w:r>
          </w:p>
          <w:p>
            <w:pPr>
              <w:spacing/>
            </w:pPr>
            <w:r>
              <w:rPr>
                <w:rFonts w:ascii="Arial" w:cs="Arial" w:eastAsia="Arial" w:hAnsi="Arial"/>
                <w:color w:val="444444"/>
                <w:sz w:val="18"/>
                <w:szCs w:val="18"/>
              </w:rPr>
              <w:t xml:space="preserve">Welsh Ambulance Service NHS Trust (WAST)  —  www.ambulance.wales.nhs.uk  (accessed June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6"/>
                <w:szCs w:val="26"/>
              </w:rPr>
              <w:t xml:space="preserve">Source 3 of 6  |  Mid and West Wales Fire and Rescue Service</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pPr>
            <w:r>
              <w:rPr>
                <w:rFonts w:ascii="Arial" w:cs="Arial" w:eastAsia="Arial" w:hAnsi="Arial"/>
                <w:b/>
                <w:bCs/>
                <w:color w:val="122952"/>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UNIFORMED public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b/>
                <w:bCs/>
                <w:color w:val="122952"/>
                <w:sz w:val="20"/>
                <w:szCs w:val="20"/>
              </w:rPr>
              <w:t xml:space="preserve">Main Provider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Regional Government (Mid and West Wales Fire and Rescue Authority)</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pPr>
            <w:r>
              <w:rPr>
                <w:rFonts w:ascii="Arial" w:cs="Arial" w:eastAsia="Arial" w:hAnsi="Arial"/>
                <w:b/>
                <w:bCs/>
                <w:color w:val="122952"/>
                <w:sz w:val="20"/>
                <w:szCs w:val="20"/>
              </w:rPr>
              <w:t xml:space="preserve">Website /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www.mawwfire.gov.wales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2"/>
                <w:szCs w:val="22"/>
              </w:rPr>
              <w:t xml:space="preserve">What Does This Service Do?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Protection — preventing fires and responding to fire emergencies</w:t>
            </w:r>
          </w:p>
          <w:p>
            <w:pPr>
              <w:pStyle w:val="ListParagraph"/>
              <w:numPr>
                <w:ilvl w:val="0"/>
                <w:numId w:val="2"/>
              </w:numPr>
              <w:spacing w:after="40" w:before="40"/>
            </w:pPr>
            <w:r>
              <w:rPr>
                <w:rFonts w:ascii="Arial" w:cs="Arial" w:eastAsia="Arial" w:hAnsi="Arial"/>
                <w:sz w:val="20"/>
                <w:szCs w:val="20"/>
              </w:rPr>
              <w:t xml:space="preserve">Health and wellbeing — responding to road traffic collisions and floods</w:t>
            </w:r>
          </w:p>
          <w:p>
            <w:pPr>
              <w:pStyle w:val="ListParagraph"/>
              <w:numPr>
                <w:ilvl w:val="0"/>
                <w:numId w:val="2"/>
              </w:numPr>
              <w:spacing w:after="40" w:before="40"/>
            </w:pPr>
            <w:r>
              <w:rPr>
                <w:rFonts w:ascii="Arial" w:cs="Arial" w:eastAsia="Arial" w:hAnsi="Arial"/>
                <w:sz w:val="20"/>
                <w:szCs w:val="20"/>
              </w:rPr>
              <w:t xml:space="preserve">Maintaining security — handling hazardous materials (HAZCHEM) incidents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2"/>
                <w:szCs w:val="22"/>
              </w:rPr>
              <w:t xml:space="preserve">Uniform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pPr>
              <w:spacing w:after="40" w:before="40"/>
            </w:pPr>
            <w:r>
              <w:rPr>
                <w:rFonts w:ascii="Arial" w:cs="Arial" w:eastAsia="Arial" w:hAnsi="Arial"/>
                <w:color w:val="222222"/>
                <w:sz w:val="20"/>
                <w:szCs w:val="20"/>
              </w:rPr>
              <w:t xml:space="preserve">Firefighters wear several types of uniform. Standard navy duty uniform is worn at the station. Specialist fire kit (heavy-duty fire-retardant tunic, trousers, gloves and helmet) is worn at incidents. HAZCHEM suits are worn for chemical or hazardous materials incidents. Ceremonial dress uniform is worn for formal occasions such as remembrance events.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2"/>
                <w:szCs w:val="22"/>
              </w:rPr>
              <w:t xml:space="preserve">Who Uses This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Individual citizens — e.g. a family whose home is on fire</w:t>
            </w:r>
          </w:p>
          <w:p>
            <w:pPr>
              <w:pStyle w:val="ListParagraph"/>
              <w:numPr>
                <w:ilvl w:val="0"/>
                <w:numId w:val="2"/>
              </w:numPr>
              <w:spacing w:after="40" w:before="40"/>
            </w:pPr>
            <w:r>
              <w:rPr>
                <w:rFonts w:ascii="Arial" w:cs="Arial" w:eastAsia="Arial" w:hAnsi="Arial"/>
                <w:sz w:val="20"/>
                <w:szCs w:val="20"/>
              </w:rPr>
              <w:t xml:space="preserve">Sections of the community — e.g. elderly people who receive free home fire safety checks</w:t>
            </w:r>
          </w:p>
          <w:p>
            <w:pPr>
              <w:pStyle w:val="ListParagraph"/>
              <w:numPr>
                <w:ilvl w:val="0"/>
                <w:numId w:val="2"/>
              </w:numPr>
              <w:spacing w:after="40" w:before="40"/>
            </w:pPr>
            <w:r>
              <w:rPr>
                <w:rFonts w:ascii="Arial" w:cs="Arial" w:eastAsia="Arial" w:hAnsi="Arial"/>
                <w:sz w:val="20"/>
                <w:szCs w:val="20"/>
              </w:rPr>
              <w:t xml:space="preserve">Whole communities — e.g. a town affected by widespread flooding</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pPr>
            <w:r>
              <w:rPr>
                <w:rFonts w:ascii="Arial" w:cs="Arial" w:eastAsia="Arial" w:hAnsi="Arial"/>
                <w:b/>
                <w:bCs/>
                <w:color w:val="FFFFFF"/>
                <w:sz w:val="22"/>
                <w:szCs w:val="22"/>
              </w:rPr>
              <w:t xml:space="preserve">How Does It Meet the Needs of the Public?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Timely response: Fire crews aim to reach life-risk incidents within 10 minutes in urban areas</w:t>
            </w:r>
          </w:p>
          <w:p>
            <w:pPr>
              <w:pStyle w:val="ListParagraph"/>
              <w:numPr>
                <w:ilvl w:val="0"/>
                <w:numId w:val="2"/>
              </w:numPr>
              <w:spacing w:after="40" w:before="40"/>
            </w:pPr>
            <w:r>
              <w:rPr>
                <w:rFonts w:ascii="Arial" w:cs="Arial" w:eastAsia="Arial" w:hAnsi="Arial"/>
                <w:sz w:val="20"/>
                <w:szCs w:val="20"/>
              </w:rPr>
              <w:t xml:space="preserve">Quality: All operational firefighters complete a nationally recognised training programme</w:t>
            </w:r>
          </w:p>
          <w:p>
            <w:pPr>
              <w:pStyle w:val="ListParagraph"/>
              <w:numPr>
                <w:ilvl w:val="0"/>
                <w:numId w:val="2"/>
              </w:numPr>
              <w:spacing w:after="40" w:before="40"/>
            </w:pPr>
            <w:r>
              <w:rPr>
                <w:rFonts w:ascii="Arial" w:cs="Arial" w:eastAsia="Arial" w:hAnsi="Arial"/>
                <w:sz w:val="20"/>
                <w:szCs w:val="20"/>
              </w:rPr>
              <w:t xml:space="preserve">Convenience: Home Fire Safety Checks are offered free of charge — book by phone or online</w:t>
            </w:r>
          </w:p>
          <w:p>
            <w:pPr>
              <w:pStyle w:val="ListParagraph"/>
              <w:numPr>
                <w:ilvl w:val="0"/>
                <w:numId w:val="2"/>
              </w:numPr>
              <w:spacing w:after="40" w:before="40"/>
            </w:pPr>
            <w:r>
              <w:rPr>
                <w:rFonts w:ascii="Arial" w:cs="Arial" w:eastAsia="Arial" w:hAnsi="Arial"/>
                <w:sz w:val="20"/>
                <w:szCs w:val="20"/>
              </w:rPr>
              <w:t xml:space="preserve">Value for money: Community safety education in schools and workplaces helps prevent fires before they happen</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4"/>
              <w:left w:val="single" w:color="C8A951" w:sz="4"/>
              <w:bottom w:val="single" w:color="C8A951" w:sz="4"/>
              <w:right w:val="single" w:color="C8A951" w:sz="4"/>
            </w:tcBorders>
            <w:shd w:fill="FFF8E1" w:val="clear"/>
            <w:tcMar>
              <w:top w:type="dxa" w:w="100"/>
              <w:left w:type="dxa" w:w="160"/>
              <w:bottom w:type="dxa" w:w="100"/>
              <w:right w:type="dxa" w:w="160"/>
            </w:tcMar>
          </w:tcPr>
          <w:p>
            <w:pPr>
              <w:spacing/>
            </w:pPr>
            <w:r>
              <w:rPr>
                <w:rFonts w:ascii="Arial" w:cs="Arial" w:eastAsia="Arial" w:hAnsi="Arial"/>
                <w:b/>
                <w:bCs/>
                <w:color w:val="E65100"/>
                <w:sz w:val="20"/>
                <w:szCs w:val="20"/>
              </w:rPr>
              <w:t xml:space="preserve">Did You Know?   </w:t>
            </w:r>
            <w:r>
              <w:rPr>
                <w:rFonts w:ascii="Arial" w:cs="Arial" w:eastAsia="Arial" w:hAnsi="Arial"/>
                <w:color w:val="333333"/>
                <w:sz w:val="20"/>
                <w:szCs w:val="20"/>
              </w:rPr>
              <w:t xml:space="preserve">Mid and West Wales Fire and Rescue Service employs both full-time (wholetime) and part-time (retained) firefighters across 6 Welsh local authority areas.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pPr>
            <w:r>
              <w:rPr>
                <w:rFonts w:ascii="Arial" w:cs="Arial" w:eastAsia="Arial" w:hAnsi="Arial"/>
                <w:b/>
                <w:bCs/>
                <w:color w:val="122952"/>
                <w:sz w:val="18"/>
                <w:szCs w:val="18"/>
              </w:rPr>
              <w:t xml:space="preserve">SOURCE REFERENCE (copy this into your research log):</w:t>
            </w:r>
          </w:p>
          <w:p>
            <w:pPr>
              <w:spacing/>
            </w:pPr>
            <w:r>
              <w:rPr>
                <w:rFonts w:ascii="Arial" w:cs="Arial" w:eastAsia="Arial" w:hAnsi="Arial"/>
                <w:color w:val="444444"/>
                <w:sz w:val="18"/>
                <w:szCs w:val="18"/>
              </w:rPr>
              <w:t xml:space="preserve">Mid and West Wales Fire and Rescue Service  —  www.mawwfire.gov.wales  (accessed June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6"/>
                <w:szCs w:val="26"/>
              </w:rPr>
              <w:t xml:space="preserve">Source 4 of 6  |  Powys County Council — Adult Social Services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pPr>
            <w:r>
              <w:rPr>
                <w:rFonts w:ascii="Arial" w:cs="Arial" w:eastAsia="Arial" w:hAnsi="Arial"/>
                <w:b/>
                <w:bCs/>
                <w:color w:val="122952"/>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NON-UNIFORMED public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b/>
                <w:bCs/>
                <w:color w:val="122952"/>
                <w:sz w:val="20"/>
                <w:szCs w:val="20"/>
              </w:rPr>
              <w:t xml:space="preserve">Main Provider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Local Government (Powys County Council)</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pPr>
            <w:r>
              <w:rPr>
                <w:rFonts w:ascii="Arial" w:cs="Arial" w:eastAsia="Arial" w:hAnsi="Arial"/>
                <w:b/>
                <w:bCs/>
                <w:color w:val="122952"/>
                <w:sz w:val="20"/>
                <w:szCs w:val="20"/>
              </w:rPr>
              <w:t xml:space="preserve">Website /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www.powys.gov.uk/social-care</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2"/>
                <w:szCs w:val="22"/>
              </w:rPr>
              <w:t xml:space="preserve">What Does This Service Do?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Health and wellbeing — supporting adults who need help to live independently</w:t>
            </w:r>
          </w:p>
          <w:p>
            <w:pPr>
              <w:pStyle w:val="ListParagraph"/>
              <w:numPr>
                <w:ilvl w:val="0"/>
                <w:numId w:val="2"/>
              </w:numPr>
              <w:spacing w:after="40" w:before="40"/>
            </w:pPr>
            <w:r>
              <w:rPr>
                <w:rFonts w:ascii="Arial" w:cs="Arial" w:eastAsia="Arial" w:hAnsi="Arial"/>
                <w:sz w:val="20"/>
                <w:szCs w:val="20"/>
              </w:rPr>
              <w:t xml:space="preserve">Protection — safeguarding vulnerable adults from abuse and neglect</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2"/>
                <w:szCs w:val="22"/>
              </w:rPr>
              <w:t xml:space="preserve">Uniform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40" w:before="40"/>
            </w:pPr>
            <w:r>
              <w:rPr>
                <w:rFonts w:ascii="Arial" w:cs="Arial" w:eastAsia="Arial" w:hAnsi="Arial"/>
                <w:color w:val="222222"/>
                <w:sz w:val="20"/>
                <w:szCs w:val="20"/>
              </w:rPr>
              <w:t xml:space="preserve">Social workers and support staff do not wear a standard uniform. They dress in professional everyday clothing. They always carry an official ID badge so that members of the public can verify who they are. Not wearing a uniform helps social workers build trust when visiting people in their own homes.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2"/>
                <w:szCs w:val="22"/>
              </w:rPr>
              <w:t xml:space="preserve">Who Uses This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Individual citizens — e.g. an older person who needs support after a fall</w:t>
            </w:r>
          </w:p>
          <w:p>
            <w:pPr>
              <w:pStyle w:val="ListParagraph"/>
              <w:numPr>
                <w:ilvl w:val="0"/>
                <w:numId w:val="2"/>
              </w:numPr>
              <w:spacing w:after="40" w:before="40"/>
            </w:pPr>
            <w:r>
              <w:rPr>
                <w:rFonts w:ascii="Arial" w:cs="Arial" w:eastAsia="Arial" w:hAnsi="Arial"/>
                <w:sz w:val="20"/>
                <w:szCs w:val="20"/>
              </w:rPr>
              <w:t xml:space="preserve">Sections of the community — e.g. adults with learning disabilities needing support with daily living skills</w:t>
            </w:r>
          </w:p>
          <w:p>
            <w:pPr>
              <w:pStyle w:val="ListParagraph"/>
              <w:numPr>
                <w:ilvl w:val="0"/>
                <w:numId w:val="2"/>
              </w:numPr>
              <w:spacing w:after="40" w:before="40"/>
            </w:pPr>
            <w:r>
              <w:rPr>
                <w:rFonts w:ascii="Arial" w:cs="Arial" w:eastAsia="Arial" w:hAnsi="Arial"/>
                <w:sz w:val="20"/>
                <w:szCs w:val="20"/>
              </w:rPr>
              <w:t xml:space="preserve">Whole communities — e.g. providing information to families about available care options in the area</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2"/>
                <w:szCs w:val="22"/>
              </w:rPr>
              <w:t xml:space="preserve">How Does It Meet the Needs of the Public?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Quality: Social workers are registered with Social Care Wales and must meet professional standards</w:t>
            </w:r>
          </w:p>
          <w:p>
            <w:pPr>
              <w:pStyle w:val="ListParagraph"/>
              <w:numPr>
                <w:ilvl w:val="0"/>
                <w:numId w:val="2"/>
              </w:numPr>
              <w:spacing w:after="40" w:before="40"/>
            </w:pPr>
            <w:r>
              <w:rPr>
                <w:rFonts w:ascii="Arial" w:cs="Arial" w:eastAsia="Arial" w:hAnsi="Arial"/>
                <w:sz w:val="20"/>
                <w:szCs w:val="20"/>
              </w:rPr>
              <w:t xml:space="preserve">Convenience: Assessments can take place in the person's own home at a time that suits them</w:t>
            </w:r>
          </w:p>
          <w:p>
            <w:pPr>
              <w:pStyle w:val="ListParagraph"/>
              <w:numPr>
                <w:ilvl w:val="0"/>
                <w:numId w:val="2"/>
              </w:numPr>
              <w:spacing w:after="40" w:before="40"/>
            </w:pPr>
            <w:r>
              <w:rPr>
                <w:rFonts w:ascii="Arial" w:cs="Arial" w:eastAsia="Arial" w:hAnsi="Arial"/>
                <w:sz w:val="20"/>
                <w:szCs w:val="20"/>
              </w:rPr>
              <w:t xml:space="preserve">Recognising diversity: Services can be provided through the medium of Welsh under the Welsh Language Scheme</w:t>
            </w:r>
          </w:p>
          <w:p>
            <w:pPr>
              <w:pStyle w:val="ListParagraph"/>
              <w:numPr>
                <w:ilvl w:val="0"/>
                <w:numId w:val="2"/>
              </w:numPr>
              <w:spacing w:after="40" w:before="40"/>
            </w:pPr>
            <w:r>
              <w:rPr>
                <w:rFonts w:ascii="Arial" w:cs="Arial" w:eastAsia="Arial" w:hAnsi="Arial"/>
                <w:sz w:val="20"/>
                <w:szCs w:val="20"/>
              </w:rPr>
              <w:t xml:space="preserve">Value for money: The council works with third sector organisations and volunteers to extend service reach</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4"/>
              <w:left w:val="single" w:color="C8A951" w:sz="4"/>
              <w:bottom w:val="single" w:color="C8A951" w:sz="4"/>
              <w:right w:val="single" w:color="C8A951" w:sz="4"/>
            </w:tcBorders>
            <w:shd w:fill="FFF8E1" w:val="clear"/>
            <w:tcMar>
              <w:top w:type="dxa" w:w="100"/>
              <w:left w:type="dxa" w:w="160"/>
              <w:bottom w:type="dxa" w:w="100"/>
              <w:right w:type="dxa" w:w="160"/>
            </w:tcMar>
          </w:tcPr>
          <w:p>
            <w:pPr>
              <w:spacing/>
            </w:pPr>
            <w:r>
              <w:rPr>
                <w:rFonts w:ascii="Arial" w:cs="Arial" w:eastAsia="Arial" w:hAnsi="Arial"/>
                <w:b/>
                <w:bCs/>
                <w:color w:val="E65100"/>
                <w:sz w:val="20"/>
                <w:szCs w:val="20"/>
              </w:rPr>
              <w:t xml:space="preserve">Did You Know?   </w:t>
            </w:r>
            <w:r>
              <w:rPr>
                <w:rFonts w:ascii="Arial" w:cs="Arial" w:eastAsia="Arial" w:hAnsi="Arial"/>
                <w:color w:val="333333"/>
                <w:sz w:val="20"/>
                <w:szCs w:val="20"/>
              </w:rPr>
              <w:t xml:space="preserve">Adult Social Services in Powys supports over 3,000 adults every year, including older people, adults with disabilities, and carers.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pPr>
            <w:r>
              <w:rPr>
                <w:rFonts w:ascii="Arial" w:cs="Arial" w:eastAsia="Arial" w:hAnsi="Arial"/>
                <w:b/>
                <w:bCs/>
                <w:color w:val="122952"/>
                <w:sz w:val="18"/>
                <w:szCs w:val="18"/>
              </w:rPr>
              <w:t xml:space="preserve">SOURCE REFERENCE (copy this into your research log):</w:t>
            </w:r>
          </w:p>
          <w:p>
            <w:pPr>
              <w:spacing/>
            </w:pPr>
            <w:r>
              <w:rPr>
                <w:rFonts w:ascii="Arial" w:cs="Arial" w:eastAsia="Arial" w:hAnsi="Arial"/>
                <w:color w:val="444444"/>
                <w:sz w:val="18"/>
                <w:szCs w:val="18"/>
              </w:rPr>
              <w:t xml:space="preserve">Powys County Council — Adult Social Services  —  www.powys.gov.uk/social-care  (accessed June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6"/>
                <w:szCs w:val="26"/>
              </w:rPr>
              <w:t xml:space="preserve">Source 5 of 6  |  NHS Wales — GP Practice (Primary Care)</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pPr>
            <w:r>
              <w:rPr>
                <w:rFonts w:ascii="Arial" w:cs="Arial" w:eastAsia="Arial" w:hAnsi="Arial"/>
                <w:b/>
                <w:bCs/>
                <w:color w:val="122952"/>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NON-UNIFORMED public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b/>
                <w:bCs/>
                <w:color w:val="122952"/>
                <w:sz w:val="20"/>
                <w:szCs w:val="20"/>
              </w:rPr>
              <w:t xml:space="preserve">Main Provider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Regional Government (Welsh Government via Powys Teaching Health Board)</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pPr>
            <w:r>
              <w:rPr>
                <w:rFonts w:ascii="Arial" w:cs="Arial" w:eastAsia="Arial" w:hAnsi="Arial"/>
                <w:b/>
                <w:bCs/>
                <w:color w:val="122952"/>
                <w:sz w:val="20"/>
                <w:szCs w:val="20"/>
              </w:rPr>
              <w:t xml:space="preserve">Website /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www.powysthb.wales.nhs.uk</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2"/>
                <w:szCs w:val="22"/>
              </w:rPr>
              <w:t xml:space="preserve">What Does This Service Do?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Health and wellbeing — providing medical diagnosis, treatment, and referrals for the local population</w:t>
            </w:r>
          </w:p>
          <w:p>
            <w:pPr>
              <w:pStyle w:val="ListParagraph"/>
              <w:numPr>
                <w:ilvl w:val="0"/>
                <w:numId w:val="2"/>
              </w:numPr>
              <w:spacing w:after="40" w:before="40"/>
            </w:pPr>
            <w:r>
              <w:rPr>
                <w:rFonts w:ascii="Arial" w:cs="Arial" w:eastAsia="Arial" w:hAnsi="Arial"/>
                <w:sz w:val="20"/>
                <w:szCs w:val="20"/>
              </w:rPr>
              <w:t xml:space="preserve">Health and wellbeing — preventative care such as vaccinations, health checks, and health education</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2"/>
                <w:szCs w:val="22"/>
              </w:rPr>
              <w:t xml:space="preserve">Uniform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40" w:before="40"/>
            </w:pPr>
            <w:r>
              <w:rPr>
                <w:rFonts w:ascii="Arial" w:cs="Arial" w:eastAsia="Arial" w:hAnsi="Arial"/>
                <w:color w:val="222222"/>
                <w:sz w:val="20"/>
                <w:szCs w:val="20"/>
              </w:rPr>
              <w:t xml:space="preserve">GPs (doctors) typically wear professional clothing rather than a uniform. Practice nurses may wear a nursing tunic or scrubs. All staff wear name badges. Clinical staff follow strict hygiene protocols such as bare below the elbow. Not wearing a uniform reflects the personal, trusting nature of the doctor-patient relationship.</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2"/>
                <w:szCs w:val="22"/>
              </w:rPr>
              <w:t xml:space="preserve">Who Uses This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Individual citizens — e.g. a person who needs a prescription for ongoing medication</w:t>
            </w:r>
          </w:p>
          <w:p>
            <w:pPr>
              <w:pStyle w:val="ListParagraph"/>
              <w:numPr>
                <w:ilvl w:val="0"/>
                <w:numId w:val="2"/>
              </w:numPr>
              <w:spacing w:after="40" w:before="40"/>
            </w:pPr>
            <w:r>
              <w:rPr>
                <w:rFonts w:ascii="Arial" w:cs="Arial" w:eastAsia="Arial" w:hAnsi="Arial"/>
                <w:sz w:val="20"/>
                <w:szCs w:val="20"/>
              </w:rPr>
              <w:t xml:space="preserve">Sections of the community — e.g. elderly patients who need regular monitoring of long-term conditions such as diabetes</w:t>
            </w:r>
          </w:p>
          <w:p>
            <w:pPr>
              <w:pStyle w:val="ListParagraph"/>
              <w:numPr>
                <w:ilvl w:val="0"/>
                <w:numId w:val="2"/>
              </w:numPr>
              <w:spacing w:after="40" w:before="40"/>
            </w:pPr>
            <w:r>
              <w:rPr>
                <w:rFonts w:ascii="Arial" w:cs="Arial" w:eastAsia="Arial" w:hAnsi="Arial"/>
                <w:sz w:val="20"/>
                <w:szCs w:val="20"/>
              </w:rPr>
              <w:t xml:space="preserve">Whole communities — e.g. a GP practice offering flu vaccination sessions to all registered patients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2"/>
                <w:szCs w:val="22"/>
              </w:rPr>
              <w:t xml:space="preserve">How Does It Meet the Needs of the Public?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Timely response: Urgent on-the-day appointments are available; pre-bookable appointments must be offered within 2 weeks</w:t>
            </w:r>
          </w:p>
          <w:p>
            <w:pPr>
              <w:pStyle w:val="ListParagraph"/>
              <w:numPr>
                <w:ilvl w:val="0"/>
                <w:numId w:val="2"/>
              </w:numPr>
              <w:spacing w:after="40" w:before="40"/>
            </w:pPr>
            <w:r>
              <w:rPr>
                <w:rFonts w:ascii="Arial" w:cs="Arial" w:eastAsia="Arial" w:hAnsi="Arial"/>
                <w:sz w:val="20"/>
                <w:szCs w:val="20"/>
              </w:rPr>
              <w:t xml:space="preserve">Quality: GPs are qualified medical doctors registered with the General Medical Council (GMC)</w:t>
            </w:r>
          </w:p>
          <w:p>
            <w:pPr>
              <w:pStyle w:val="ListParagraph"/>
              <w:numPr>
                <w:ilvl w:val="0"/>
                <w:numId w:val="2"/>
              </w:numPr>
              <w:spacing w:after="40" w:before="40"/>
            </w:pPr>
            <w:r>
              <w:rPr>
                <w:rFonts w:ascii="Arial" w:cs="Arial" w:eastAsia="Arial" w:hAnsi="Arial"/>
                <w:sz w:val="20"/>
                <w:szCs w:val="20"/>
              </w:rPr>
              <w:t xml:space="preserve">Convenience: Many GP practices now offer online consultations and repeat prescription ordering via NHS Wales app</w:t>
            </w:r>
          </w:p>
          <w:p>
            <w:pPr>
              <w:pStyle w:val="ListParagraph"/>
              <w:numPr>
                <w:ilvl w:val="0"/>
                <w:numId w:val="2"/>
              </w:numPr>
              <w:spacing w:after="40" w:before="40"/>
            </w:pPr>
            <w:r>
              <w:rPr>
                <w:rFonts w:ascii="Arial" w:cs="Arial" w:eastAsia="Arial" w:hAnsi="Arial"/>
                <w:sz w:val="20"/>
                <w:szCs w:val="20"/>
              </w:rPr>
              <w:t xml:space="preserve">Value for money: GP consultations are free at the point of use in Wales — there are no prescription charges in Wales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4"/>
              <w:left w:val="single" w:color="C8A951" w:sz="4"/>
              <w:bottom w:val="single" w:color="C8A951" w:sz="4"/>
              <w:right w:val="single" w:color="C8A951" w:sz="4"/>
            </w:tcBorders>
            <w:shd w:fill="FFF8E1" w:val="clear"/>
            <w:tcMar>
              <w:top w:type="dxa" w:w="100"/>
              <w:left w:type="dxa" w:w="160"/>
              <w:bottom w:type="dxa" w:w="100"/>
              <w:right w:type="dxa" w:w="160"/>
            </w:tcMar>
          </w:tcPr>
          <w:p>
            <w:pPr>
              <w:spacing/>
            </w:pPr>
            <w:r>
              <w:rPr>
                <w:rFonts w:ascii="Arial" w:cs="Arial" w:eastAsia="Arial" w:hAnsi="Arial"/>
                <w:b/>
                <w:bCs/>
                <w:color w:val="E65100"/>
                <w:sz w:val="20"/>
                <w:szCs w:val="20"/>
              </w:rPr>
              <w:t xml:space="preserve">Did You Know?   </w:t>
            </w:r>
            <w:r>
              <w:rPr>
                <w:rFonts w:ascii="Arial" w:cs="Arial" w:eastAsia="Arial" w:hAnsi="Arial"/>
                <w:color w:val="333333"/>
                <w:sz w:val="20"/>
                <w:szCs w:val="20"/>
              </w:rPr>
              <w:t xml:space="preserve">In Wales, prescription charges were abolished in 2007. Patients in Wales do not pay for NHS prescriptions, unlike in England.</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pPr>
            <w:r>
              <w:rPr>
                <w:rFonts w:ascii="Arial" w:cs="Arial" w:eastAsia="Arial" w:hAnsi="Arial"/>
                <w:b/>
                <w:bCs/>
                <w:color w:val="122952"/>
                <w:sz w:val="18"/>
                <w:szCs w:val="18"/>
              </w:rPr>
              <w:t xml:space="preserve">SOURCE REFERENCE (copy this into your research log):</w:t>
            </w:r>
          </w:p>
          <w:p>
            <w:pPr>
              <w:spacing/>
            </w:pPr>
            <w:r>
              <w:rPr>
                <w:rFonts w:ascii="Arial" w:cs="Arial" w:eastAsia="Arial" w:hAnsi="Arial"/>
                <w:color w:val="444444"/>
                <w:sz w:val="18"/>
                <w:szCs w:val="18"/>
              </w:rPr>
              <w:t xml:space="preserve">NHS Wales — GP Practice (Primary Care)  —  www.powysthb.wales.nhs.uk  (accessed June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6"/>
                <w:szCs w:val="26"/>
              </w:rPr>
              <w:t xml:space="preserve">Source 6 of 6  |  Powys County Council — Libraries and Leisure</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pPr>
            <w:r>
              <w:rPr>
                <w:rFonts w:ascii="Arial" w:cs="Arial" w:eastAsia="Arial" w:hAnsi="Arial"/>
                <w:b/>
                <w:bCs/>
                <w:color w:val="122952"/>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NON-UNIFORMED public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b/>
                <w:bCs/>
                <w:color w:val="122952"/>
                <w:sz w:val="20"/>
                <w:szCs w:val="20"/>
              </w:rPr>
              <w:t xml:space="preserve">Main Provider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Local Government (Powys County Council)</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pPr>
              <w:spacing/>
            </w:pPr>
            <w:r>
              <w:rPr>
                <w:rFonts w:ascii="Arial" w:cs="Arial" w:eastAsia="Arial" w:hAnsi="Arial"/>
                <w:b/>
                <w:bCs/>
                <w:color w:val="122952"/>
                <w:sz w:val="20"/>
                <w:szCs w:val="20"/>
              </w:rPr>
              <w:t xml:space="preserve">Website /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20"/>
                <w:szCs w:val="20"/>
              </w:rPr>
              <w:t xml:space="preserve">www.powys.gov.uk/libraries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2"/>
                <w:szCs w:val="22"/>
              </w:rPr>
              <w:t xml:space="preserve">What Does This Service Do?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Leisure — providing access to books, digital resources, learning, and cultural activities</w:t>
            </w:r>
          </w:p>
          <w:p>
            <w:pPr>
              <w:pStyle w:val="ListParagraph"/>
              <w:numPr>
                <w:ilvl w:val="0"/>
                <w:numId w:val="2"/>
              </w:numPr>
              <w:spacing w:after="40" w:before="40"/>
            </w:pPr>
            <w:r>
              <w:rPr>
                <w:rFonts w:ascii="Arial" w:cs="Arial" w:eastAsia="Arial" w:hAnsi="Arial"/>
                <w:sz w:val="20"/>
                <w:szCs w:val="20"/>
              </w:rPr>
              <w:t xml:space="preserve">Health and wellbeing — offering community spaces, digital inclusion support, and reading for wellbeing programmes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2"/>
                <w:szCs w:val="22"/>
              </w:rPr>
              <w:t xml:space="preserve">Uniform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40" w:before="40"/>
            </w:pPr>
            <w:r>
              <w:rPr>
                <w:rFonts w:ascii="Arial" w:cs="Arial" w:eastAsia="Arial" w:hAnsi="Arial"/>
                <w:color w:val="222222"/>
                <w:sz w:val="20"/>
                <w:szCs w:val="20"/>
              </w:rPr>
              <w:t xml:space="preserve">Library and leisure centre staff do not wear a standardised uniform. They may wear a polo shirt or tabard with the council logo so members of the public can identify them. Leisure centre fitness instructors wear sports clothing. The relaxed dress code helps create a welcoming, accessible environment for all members of the public.</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2"/>
                <w:szCs w:val="22"/>
              </w:rPr>
              <w:t xml:space="preserve">Who Uses This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Individual citizens — e.g. a child borrowing books or using a computer for homework</w:t>
            </w:r>
          </w:p>
          <w:p>
            <w:pPr>
              <w:pStyle w:val="ListParagraph"/>
              <w:numPr>
                <w:ilvl w:val="0"/>
                <w:numId w:val="2"/>
              </w:numPr>
              <w:spacing w:after="40" w:before="40"/>
            </w:pPr>
            <w:r>
              <w:rPr>
                <w:rFonts w:ascii="Arial" w:cs="Arial" w:eastAsia="Arial" w:hAnsi="Arial"/>
                <w:sz w:val="20"/>
                <w:szCs w:val="20"/>
              </w:rPr>
              <w:t xml:space="preserve">Sections of the community — e.g. a Welsh language reading group for older adults</w:t>
            </w:r>
          </w:p>
          <w:p>
            <w:pPr>
              <w:pStyle w:val="ListParagraph"/>
              <w:numPr>
                <w:ilvl w:val="0"/>
                <w:numId w:val="2"/>
              </w:numPr>
              <w:spacing w:after="40" w:before="40"/>
            </w:pPr>
            <w:r>
              <w:rPr>
                <w:rFonts w:ascii="Arial" w:cs="Arial" w:eastAsia="Arial" w:hAnsi="Arial"/>
                <w:sz w:val="20"/>
                <w:szCs w:val="20"/>
              </w:rPr>
              <w:t xml:space="preserve">Whole communities — e.g. a library serving as a community hub for local events, information and advice</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pPr>
            <w:r>
              <w:rPr>
                <w:rFonts w:ascii="Arial" w:cs="Arial" w:eastAsia="Arial" w:hAnsi="Arial"/>
                <w:b/>
                <w:bCs/>
                <w:color w:val="FFFFFF"/>
                <w:sz w:val="22"/>
                <w:szCs w:val="22"/>
              </w:rPr>
              <w:t xml:space="preserve">How Does It Meet the Needs of the Public?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pStyle w:val="ListParagraph"/>
              <w:numPr>
                <w:ilvl w:val="0"/>
                <w:numId w:val="2"/>
              </w:numPr>
              <w:spacing w:after="40" w:before="40"/>
            </w:pPr>
            <w:r>
              <w:rPr>
                <w:rFonts w:ascii="Arial" w:cs="Arial" w:eastAsia="Arial" w:hAnsi="Arial"/>
                <w:sz w:val="20"/>
                <w:szCs w:val="20"/>
              </w:rPr>
              <w:t xml:space="preserve">Value for money: Libraries are free to join and borrow from; many services are provided at no cost</w:t>
            </w:r>
          </w:p>
          <w:p>
            <w:pPr>
              <w:pStyle w:val="ListParagraph"/>
              <w:numPr>
                <w:ilvl w:val="0"/>
                <w:numId w:val="2"/>
              </w:numPr>
              <w:spacing w:after="40" w:before="40"/>
            </w:pPr>
            <w:r>
              <w:rPr>
                <w:rFonts w:ascii="Arial" w:cs="Arial" w:eastAsia="Arial" w:hAnsi="Arial"/>
                <w:sz w:val="20"/>
                <w:szCs w:val="20"/>
              </w:rPr>
              <w:t xml:space="preserve">Convenience: Libraries are situated in accessible town centre locations with flexible opening hours</w:t>
            </w:r>
          </w:p>
          <w:p>
            <w:pPr>
              <w:pStyle w:val="ListParagraph"/>
              <w:numPr>
                <w:ilvl w:val="0"/>
                <w:numId w:val="2"/>
              </w:numPr>
              <w:spacing w:after="40" w:before="40"/>
            </w:pPr>
            <w:r>
              <w:rPr>
                <w:rFonts w:ascii="Arial" w:cs="Arial" w:eastAsia="Arial" w:hAnsi="Arial"/>
                <w:sz w:val="20"/>
                <w:szCs w:val="20"/>
              </w:rPr>
              <w:t xml:space="preserve">Quality: Staff are trained to help people find accurate information and access digital services safely</w:t>
            </w:r>
          </w:p>
          <w:p>
            <w:pPr>
              <w:pStyle w:val="ListParagraph"/>
              <w:numPr>
                <w:ilvl w:val="0"/>
                <w:numId w:val="2"/>
              </w:numPr>
              <w:spacing w:after="40" w:before="40"/>
            </w:pPr>
            <w:r>
              <w:rPr>
                <w:rFonts w:ascii="Arial" w:cs="Arial" w:eastAsia="Arial" w:hAnsi="Arial"/>
                <w:sz w:val="20"/>
                <w:szCs w:val="20"/>
              </w:rPr>
              <w:t xml:space="preserve">Recognising diversity: Libraries provide Welsh language materials and resources in large print and audio formats</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4"/>
              <w:left w:val="single" w:color="C8A951" w:sz="4"/>
              <w:bottom w:val="single" w:color="C8A951" w:sz="4"/>
              <w:right w:val="single" w:color="C8A951" w:sz="4"/>
            </w:tcBorders>
            <w:shd w:fill="FFF8E1" w:val="clear"/>
            <w:tcMar>
              <w:top w:type="dxa" w:w="100"/>
              <w:left w:type="dxa" w:w="160"/>
              <w:bottom w:type="dxa" w:w="100"/>
              <w:right w:type="dxa" w:w="160"/>
            </w:tcMar>
          </w:tcPr>
          <w:p>
            <w:pPr>
              <w:spacing/>
            </w:pPr>
            <w:r>
              <w:rPr>
                <w:rFonts w:ascii="Arial" w:cs="Arial" w:eastAsia="Arial" w:hAnsi="Arial"/>
                <w:b/>
                <w:bCs/>
                <w:color w:val="E65100"/>
                <w:sz w:val="20"/>
                <w:szCs w:val="20"/>
              </w:rPr>
              <w:t xml:space="preserve">Did You Know?   </w:t>
            </w:r>
            <w:r>
              <w:rPr>
                <w:rFonts w:ascii="Arial" w:cs="Arial" w:eastAsia="Arial" w:hAnsi="Arial"/>
                <w:color w:val="333333"/>
                <w:sz w:val="20"/>
                <w:szCs w:val="20"/>
              </w:rPr>
              <w:t xml:space="preserve">Powys has one of the lowest population densities in Wales. Mobile library vans visit rural communities where there is no fixed library building.</w:t>
            </w:r>
          </w:p>
        </w:tc>
      </w:tr>
    </w:tbl>
    <w:p>
      <w:pPr>
        <w:spacing/>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pPr>
            <w:r>
              <w:rPr>
                <w:rFonts w:ascii="Arial" w:cs="Arial" w:eastAsia="Arial" w:hAnsi="Arial"/>
                <w:b/>
                <w:bCs/>
                <w:color w:val="122952"/>
                <w:sz w:val="18"/>
                <w:szCs w:val="18"/>
              </w:rPr>
              <w:t xml:space="preserve">SOURCE REFERENCE (copy this into your research log):</w:t>
            </w:r>
          </w:p>
          <w:p>
            <w:pPr>
              <w:spacing/>
            </w:pPr>
            <w:r>
              <w:rPr>
                <w:rFonts w:ascii="Arial" w:cs="Arial" w:eastAsia="Arial" w:hAnsi="Arial"/>
                <w:color w:val="444444"/>
                <w:sz w:val="18"/>
                <w:szCs w:val="18"/>
              </w:rPr>
              <w:t xml:space="preserve">Powys County Council — Libraries and Leisure  —  www.powys.gov.uk/libraries  (accessed June 2026)</w:t>
            </w:r>
          </w:p>
        </w:tc>
      </w:tr>
    </w:tbl>
    <w:p>
      <w:r>
        <w:br w:type="pag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PS5 Task A Given Sources Resource Pack</dc:title>
  <dc:creator>Jonathan Jones</dc:creator>
  <cp:lastModifiedBy>Un-named</cp:lastModifiedBy>
  <cp:revision>1</cp:revision>
  <dcterms:created xsi:type="dcterms:W3CDTF">2026-06-25T19:01:20.629Z</dcterms:created>
  <dcterms:modified xsi:type="dcterms:W3CDTF">2026-06-25T19:01:20.630Z</dcterms:modified>
</cp:coreProperties>
</file>

<file path=docProps/custom.xml><?xml version="1.0" encoding="utf-8"?>
<Properties xmlns="http://schemas.openxmlformats.org/officeDocument/2006/custom-properties" xmlns:vt="http://schemas.openxmlformats.org/officeDocument/2006/docPropsVTypes"/>
</file>