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0B2545"/>
          <w:sz w:val="52"/>
        </w:rPr>
        <w:t>ECG 标注与分析平台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系统架构设计与测试开发面试指南</w:t>
      </w:r>
    </w:p>
    <w:p>
      <w:pPr>
        <w:spacing w:after="400"/>
        <w:jc w:val="center"/>
      </w:pPr>
      <w:r>
        <w:rPr>
          <w:rFonts w:ascii="Calibri" w:hAnsi="Calibri"/>
          <w:b w:val="0"/>
          <w:color w:val="667085"/>
          <w:sz w:val="22"/>
        </w:rPr>
        <w:t>当前代码事实基线 · 双视图架构 · 核心数据流 · 测试策略 · 面试问答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g-platfor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BA7C4"/>
          <w:left w:val="single" w:sz="4" w:space="0" w:color="8BA7C4"/>
          <w:bottom w:val="single" w:sz="4" w:space="0" w:color="8BA7C4"/>
          <w:right w:val="single" w:sz="4" w:space="0" w:color="8BA7C4"/>
          <w:insideH w:val="single" w:sz="4" w:space="0" w:color="8BA7C4"/>
          <w:insideV w:val="single" w:sz="4" w:space="0" w:color="8BA7C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line="288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>面试主线：导入 -&gt; 归一化 -&gt; 标注 -&gt; 推理 -&gt; 可追溯导出；测试主线：格式边界 -&gt; 降级合同 -&gt; 数据一致性 -&gt; 安全回归。</w:t>
            </w:r>
          </w:p>
        </w:tc>
      </w:tr>
    </w:tbl>
    <w:p>
      <w:r>
        <w:br w:type="page"/>
      </w:r>
    </w:p>
    <w:p>
      <w:pPr>
        <w:ind w:left="288"/>
      </w:pPr>
      <w:r>
        <w:rPr>
          <w:rFonts w:ascii="Calibri" w:hAnsi="Calibri"/>
          <w:b w:val="0"/>
          <w:color w:val="667085"/>
          <w:sz w:val="20"/>
        </w:rPr>
        <w:t>版本：2026-07-11</w:t>
      </w:r>
    </w:p>
    <w:p>
      <w:pPr>
        <w:ind w:left="288"/>
      </w:pPr>
      <w:r>
        <w:rPr>
          <w:rFonts w:ascii="Calibri" w:hAnsi="Calibri"/>
          <w:b w:val="0"/>
          <w:color w:val="667085"/>
          <w:sz w:val="20"/>
        </w:rPr>
        <w:t>适用场景：测试开发实习生面试、项目答辩、回归测试设计讨论</w:t>
      </w:r>
    </w:p>
    <w:p>
      <w:pPr>
        <w:ind w:left="288"/>
      </w:pPr>
      <w:r>
        <w:rPr>
          <w:rFonts w:ascii="Calibri" w:hAnsi="Calibri"/>
          <w:b w:val="0"/>
          <w:color w:val="667085"/>
          <w:sz w:val="20"/>
        </w:rPr>
        <w:t>事实来源：当前仓库源码、前端/后端测试目录、README、2026-07-07 审计报告，以及候选人提供的简历和岗位截图。</w:t>
      </w:r>
    </w:p>
    <w:p>
      <w:pPr>
        <w:pStyle w:val="Heading1"/>
        <w:keepNext/>
      </w:pPr>
      <w:r>
        <w:t>1. 面试定位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这个项目可以用一句话概括：一个浏览器端 ECG 数据标注与 AI 辅助分析工作台，围绕“导入 - 解析 - 预处理 - 标注 - 推理 - 导出”形成可测试的闭环，并通过本地 mock API、FastAPI sidecar 和可选模型服务支撑病例与训练演示。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面试时不要把它描述成已经上线的临床诊断系统。README 明确它是 research preview：病例数据、部分模型指标和解析器仍有 demo/mock 边界，导出结果也带有 diagnosis.source 用于区分 real、mock 和 unavailable。这个边界本身就是测试开发的亮点：测试不只验证“页面能否点击”，还要验证降级是否显式、数据是否可追溯、危险能力是否被保护。</w:t>
      </w:r>
    </w:p>
    <w:p>
      <w:pPr>
        <w:pStyle w:val="Heading1"/>
        <w:keepNext/>
      </w:pPr>
      <w:r>
        <w:t>2. 当前架构总览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0B2545"/>
          <w:sz w:val="17"/>
        </w:rPr>
        <w:t>flowchart LR</w:t>
        <w:br/>
      </w:r>
      <w:r>
        <w:rPr>
          <w:rFonts w:ascii="Consolas" w:hAnsi="Consolas"/>
          <w:b w:val="0"/>
          <w:color w:val="0B2545"/>
          <w:sz w:val="17"/>
        </w:rPr>
        <w:t xml:space="preserve">  Browser[React 工作台] --&gt; Domain[页面与领域服务]</w:t>
        <w:br/>
      </w:r>
      <w:r>
        <w:rPr>
          <w:rFonts w:ascii="Consolas" w:hAnsi="Consolas"/>
          <w:b w:val="0"/>
          <w:color w:val="0B2545"/>
          <w:sz w:val="17"/>
        </w:rPr>
        <w:t xml:space="preserve">  Domain --&gt; State[Redux caseSlice / ecgSlice]</w:t>
        <w:br/>
      </w:r>
      <w:r>
        <w:rPr>
          <w:rFonts w:ascii="Consolas" w:hAnsi="Consolas"/>
          <w:b w:val="0"/>
          <w:color w:val="0B2545"/>
          <w:sz w:val="17"/>
        </w:rPr>
        <w:t xml:space="preserve">  Domain --&gt; Parser[ECG Parser + Signal Processor]</w:t>
        <w:br/>
      </w:r>
      <w:r>
        <w:rPr>
          <w:rFonts w:ascii="Consolas" w:hAnsi="Consolas"/>
          <w:b w:val="0"/>
          <w:color w:val="0B2545"/>
          <w:sz w:val="17"/>
        </w:rPr>
        <w:t xml:space="preserve">  Domain --&gt; Model[TF.js ModelService]</w:t>
        <w:br/>
      </w:r>
      <w:r>
        <w:rPr>
          <w:rFonts w:ascii="Consolas" w:hAnsi="Consolas"/>
          <w:b w:val="0"/>
          <w:color w:val="0B2545"/>
          <w:sz w:val="17"/>
        </w:rPr>
        <w:t xml:space="preserve">  Domain --&gt; Clinic[Node mock-api :4000]</w:t>
        <w:br/>
      </w:r>
      <w:r>
        <w:rPr>
          <w:rFonts w:ascii="Consolas" w:hAnsi="Consolas"/>
          <w:b w:val="0"/>
          <w:color w:val="0B2545"/>
          <w:sz w:val="17"/>
        </w:rPr>
        <w:t xml:space="preserve">  Domain --&gt; Sidecar[FastAPI sidecar :6090]</w:t>
        <w:br/>
      </w:r>
      <w:r>
        <w:rPr>
          <w:rFonts w:ascii="Consolas" w:hAnsi="Consolas"/>
          <w:b w:val="0"/>
          <w:color w:val="0B2545"/>
          <w:sz w:val="17"/>
        </w:rPr>
        <w:t xml:space="preserve">  Domain --&gt; Firebase[Firebase 标注保存]</w:t>
        <w:br/>
      </w:r>
      <w:r>
        <w:rPr>
          <w:rFonts w:ascii="Consolas" w:hAnsi="Consolas"/>
          <w:b w:val="0"/>
          <w:color w:val="0B2545"/>
          <w:sz w:val="17"/>
        </w:rPr>
        <w:t xml:space="preserve">  Model --&gt; Cache[IndexedDB 模型缓存]</w:t>
        <w:br/>
      </w:r>
      <w:r>
        <w:rPr>
          <w:rFonts w:ascii="Consolas" w:hAnsi="Consolas"/>
          <w:b w:val="0"/>
          <w:color w:val="0B2545"/>
          <w:sz w:val="17"/>
        </w:rPr>
        <w:t xml:space="preserve">  Sidecar --&gt; Files[ECGFounder shared state / outputs]</w:t>
        <w:br/>
      </w:r>
      <w:r>
        <w:rPr>
          <w:rFonts w:ascii="Consolas" w:hAnsi="Consolas"/>
          <w:b w:val="0"/>
          <w:color w:val="0B2545"/>
          <w:sz w:val="17"/>
        </w:rPr>
        <w:t xml:space="preserve">  Sidecar --&gt; Assistant[Memory + RAG + diagnostics]</w:t>
        <w:br/>
      </w:r>
      <w:r>
        <w:rPr>
          <w:rFonts w:ascii="Consolas" w:hAnsi="Consolas"/>
          <w:b w:val="0"/>
          <w:color w:val="0B2545"/>
          <w:sz w:val="17"/>
        </w:rPr>
        <w:t xml:space="preserve">  Sidecar --&gt; MiniMax[可选 MiniMax 上游]</w:t>
        <w:br/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配套的可编辑图源见 [ecg-platform-architecture.mmd](../../interview/ecg-platform-architecture.mmd)。图中实线表示当前代码链路，虚线表示仅用于面试讨论的企业化演进方向。</w:t>
      </w:r>
    </w:p>
    <w:p>
      <w:pPr>
        <w:pStyle w:val="Heading2"/>
        <w:keepNext/>
      </w:pPr>
      <w:r>
        <w:t>2.1 运行边界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区域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当前实现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面试应该强调的边界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浏览器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React 18、TypeScript、Ant Design、React Router、Redux Toolkit、Fabric.js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页面按 lazy route 加载；工作台状态和病例状态分 slice 管理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病例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`mock-api/server.js`，默认 `http://localhost:4000/api`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网络错误才回退内置 PTB-XL 20 条备份；HTTP 错误不应静默吞掉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ECG 处理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`ecgParserService`、`dicomParser`、`wfdbParser`、`SignalProcessor`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多格式归一为 `ECGRecord/ECGLead`，解析器是高风险输入边界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AI 推理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TF.js `ModelService`，可写 IndexedDB 缓存，可选 Worker，缺少真实权重时由用户显式选择 mock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不能把 mock 结果冒充真实模型；输入 shape 和输出 activation 是模型合同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标注保存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Firebase 延迟初始化，按记录 debounce 保存；本地仍可导出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配置失败要向用户可见；跨记录切换不能把旧标注写入新记录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训练/助手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FastAPI sidecar :6090，读取 ECGFounder 文件状态，SSE 推送训练状态，助手用本地 memory + RAG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sidecar 默认面向本机 demo；部署到非本机前必须加强鉴权、路径校验、审计和数据隔离</w:t>
            </w:r>
          </w:p>
        </w:tc>
      </w:tr>
    </w:tbl>
    <w:p>
      <w:pPr>
        <w:pStyle w:val="Heading1"/>
        <w:keepNext/>
      </w:pPr>
      <w:r>
        <w:t>3. 核心模块与职责</w:t>
      </w:r>
    </w:p>
    <w:p>
      <w:pPr>
        <w:pStyle w:val="Heading2"/>
        <w:keepNext/>
      </w:pPr>
      <w:r>
        <w:t>3.1 页面与路由层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src/App.tsx 使用 React.lazy() 和 Suspense，路由包含 Dashboard、Case List、Case Detail、Annotation Studio、AI Models、Training Dashboard、Settings。这个分层的价值是让页面边界清晰，也让测试可以按页面入口和领域服务分别覆盖。</w:t>
      </w:r>
    </w:p>
    <w:p>
      <w:pPr>
        <w:pStyle w:val="Heading2"/>
        <w:keepNext/>
      </w:pPr>
      <w:r>
        <w:t>3.2 病例管理模块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clinicApi.ts 通过统一的 requestJson 访问 /dashboard、/patients、/patients/:id。当发生网络错误时使用本地构造的 fallback；当服务返回 4xx/5xx 时抛出 HttpError，交给页面展示错误。Node mock API 使用 database.json 提供病例 CRUD 和 dashboard 汇总。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面试表达：这里有明确的错误分类合同：网络不可达可以降级，服务端拒绝或数据格式错误不能伪装成成功。 这比简单写一个 catch { return [] } 更容易保证问题可观测。</w:t>
      </w:r>
    </w:p>
    <w:p>
      <w:pPr>
        <w:pStyle w:val="Heading2"/>
        <w:keepNext/>
      </w:pPr>
      <w:r>
        <w:t>3.3 ECG 导入与信号处理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入口位于 AnnotationStudio 和 ecgParserService：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`.json` 走结构化 JSON 校验；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`.hl7` 先按文本读取，再进入 HL7 解析；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DICOM/WFDB 等二进制文件进入格式检测与 parser；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WFDB 必须先暂存同名 `.hea` 与 `.dat`，成对后再解析；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`SignalProcessor` 按选项执行去基线、归一化和带通处理；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对代表性导联提取信号质量、心率等特征，最终构造统一 `ECGRecord`。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测试重点是“格式边界 + 数据合同 + 失败可解释”：空字段、错误 JSON、单独 .dat、损坏二进制、采样率异常、大小端/高字节、不同 lead 长度都应有明确用例。</w:t>
      </w:r>
    </w:p>
    <w:p>
      <w:pPr>
        <w:pStyle w:val="Heading2"/>
        <w:keepNext/>
      </w:pPr>
      <w:r>
        <w:t>3.4 标注工作台与状态管理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AnnotationStudio 负责导入、导联切换、播放窗口、快捷键、自动 R 峰检测、AI 分析、导出和持久化编排；ECGCanvas/WaveformRenderer 负责 Fabric.js 画布上的波形与标注层；ecgSlice 存储当前记录、标注、画布状态、模型状态和推理结果；caseSlice 存储患者列表、当前患者与当前记录。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状态边界的面试说法：Redux 存跨组件、可回放的领域状态；画布实例、Worker、TF Tensor 等不可序列化对象不进入 Redux，序列化检查对推理结果路径做了明确豁免。 导航到新记录或重新导入时，必须同时清理 annotations、inferenceResults、sourceLeadsRef 和播放游标。</w:t>
      </w:r>
    </w:p>
    <w:p>
      <w:pPr>
        <w:pStyle w:val="Heading2"/>
        <w:keepNext/>
      </w:pPr>
      <w:r>
        <w:t>3.5 AI 推理与降级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ModelService.loadModel() 按以下顺序尝试：远程/静态模型资源 -&gt; IndexedDB 缓存；缓存写失败不会丢弃本次已加载的内存模型；两者都失败时返回 failed，只有用户确认后 UI 才调用 useMockInference()。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输入侧通过 buildInputTensor 根据模型 input shape 处理 2D、3D、4D 合同，并兼容 lead-major/time-major；输出侧通过 normalizeToProbabilities 区分 softmax 与 sigmoid，避免把多标签 sigmoid 误归一成总和 1。predictWithHeatmap 生成主导导联热力向量；Worker 提供可选的后台推理路径。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另一路是 Minimax：浏览器只提交 signalData 和模型名到 sidecar /api/ecg/analyze，API key 由 sidecar 注入并转发，浏览器不持有上游 key。</w:t>
      </w:r>
    </w:p>
    <w:p>
      <w:pPr>
        <w:pStyle w:val="Heading2"/>
        <w:keepNext/>
      </w:pPr>
      <w:r>
        <w:t>3.6 导出与可追溯性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exportUtils 支持 JSON、CSV 和底层 TCX helper；当前工作台主入口使用 JSON/CSV。导出记录包含 leads、annotations、metadata 和 diagnosis。buildDiagnosis 会把推理来源写为 real、mock 或 unavailable，这是面试中展示“结果可追溯、降级可识别”的最好例子。</w:t>
      </w:r>
    </w:p>
    <w:p>
      <w:pPr>
        <w:pStyle w:val="Heading2"/>
        <w:keepNext/>
      </w:pPr>
      <w:r>
        <w:t>3.7 训练与助手 sidecar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TrainingDashboard 通过 trainingApi.ts 查询历史轮次、epoch log、评估、参数统计和 checkpoint；实时状态与参数统计分别用 SSE 连接 /api/training/state/stream 和 /api/training/param-stats/stream。FastAPI sidecar 读取 shared_state、param_stats、train_task 以及 ECGFounder outputs，并通过 parser 将不同训练日志格式归一为前端合同。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助手模块由 AssistantService 组合 MemoryStore 与 RAGStore：可以记录当前病例快照，按关键词/上下文选择病例回答、memory 检索或知识库检索，也能输出训练诊断。它是本地演示型辅助能力，不等价于医疗诊断。</w:t>
      </w:r>
    </w:p>
    <w:p>
      <w:pPr>
        <w:pStyle w:val="Heading1"/>
        <w:keepNext/>
      </w:pPr>
      <w:r>
        <w:t>4. 核心数据流</w:t>
      </w:r>
    </w:p>
    <w:p>
      <w:pPr>
        <w:pStyle w:val="Heading2"/>
        <w:keepNext/>
      </w:pPr>
      <w:r>
        <w:t>4.1 ECG 标注主链路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0B2545"/>
          <w:sz w:val="17"/>
        </w:rPr>
        <w:t>sequenceDiagram</w:t>
        <w:br/>
      </w:r>
      <w:r>
        <w:rPr>
          <w:rFonts w:ascii="Consolas" w:hAnsi="Consolas"/>
          <w:b w:val="0"/>
          <w:color w:val="0B2545"/>
          <w:sz w:val="17"/>
        </w:rPr>
        <w:t xml:space="preserve">  actor User as 面试用户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UI as AnnotationStudio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Parser as ecgParserService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Signal as SignalProcessor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Store as Redux ecgSlice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Canvas as ECGCanvas/Fabric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AI as ModelService/Worker</w:t>
        <w:br/>
      </w:r>
      <w:r>
        <w:rPr>
          <w:rFonts w:ascii="Consolas" w:hAnsi="Consolas"/>
          <w:b w:val="0"/>
          <w:color w:val="0B2545"/>
          <w:sz w:val="17"/>
        </w:rPr>
        <w:t xml:space="preserve">  participant Save as Firebase/Export</w:t>
        <w:br/>
      </w:r>
      <w:r>
        <w:rPr>
          <w:rFonts w:ascii="Consolas" w:hAnsi="Consolas"/>
          <w:b w:val="0"/>
          <w:color w:val="0B2545"/>
          <w:sz w:val="17"/>
        </w:rPr>
        <w:br/>
      </w:r>
      <w:r>
        <w:rPr>
          <w:rFonts w:ascii="Consolas" w:hAnsi="Consolas"/>
          <w:b w:val="0"/>
          <w:color w:val="0B2545"/>
          <w:sz w:val="17"/>
        </w:rPr>
        <w:t xml:space="preserve">  User-&gt;&gt;UI: 选择 JSON/DICOM/HL7/WFDB 文件</w:t>
        <w:br/>
      </w:r>
      <w:r>
        <w:rPr>
          <w:rFonts w:ascii="Consolas" w:hAnsi="Consolas"/>
          <w:b w:val="0"/>
          <w:color w:val="0B2545"/>
          <w:sz w:val="17"/>
        </w:rPr>
        <w:t xml:space="preserve">  UI-&gt;&gt;Parser: parseFile() 或 parseWfdbPair()</w:t>
        <w:br/>
      </w:r>
      <w:r>
        <w:rPr>
          <w:rFonts w:ascii="Consolas" w:hAnsi="Consolas"/>
          <w:b w:val="0"/>
          <w:color w:val="0B2545"/>
          <w:sz w:val="17"/>
        </w:rPr>
        <w:t xml:space="preserve">  Parser-&gt;&gt;Signal: 归一化、滤波、特征提取</w:t>
        <w:br/>
      </w:r>
      <w:r>
        <w:rPr>
          <w:rFonts w:ascii="Consolas" w:hAnsi="Consolas"/>
          <w:b w:val="0"/>
          <w:color w:val="0B2545"/>
          <w:sz w:val="17"/>
        </w:rPr>
        <w:t xml:space="preserve">  Signal--&gt;&gt;UI: ECGRecord / ECGLead[]</w:t>
        <w:br/>
      </w:r>
      <w:r>
        <w:rPr>
          <w:rFonts w:ascii="Consolas" w:hAnsi="Consolas"/>
          <w:b w:val="0"/>
          <w:color w:val="0B2545"/>
          <w:sz w:val="17"/>
        </w:rPr>
        <w:t xml:space="preserve">  UI-&gt;&gt;Store: 清理旧记录状态并写入当前标注上下文</w:t>
        <w:br/>
      </w:r>
      <w:r>
        <w:rPr>
          <w:rFonts w:ascii="Consolas" w:hAnsi="Consolas"/>
          <w:b w:val="0"/>
          <w:color w:val="0B2545"/>
          <w:sz w:val="17"/>
        </w:rPr>
        <w:t xml:space="preserve">  UI-&gt;&gt;Canvas: 渲染波形和标注层</w:t>
        <w:br/>
      </w:r>
      <w:r>
        <w:rPr>
          <w:rFonts w:ascii="Consolas" w:hAnsi="Consolas"/>
          <w:b w:val="0"/>
          <w:color w:val="0B2545"/>
          <w:sz w:val="17"/>
        </w:rPr>
        <w:t xml:space="preserve">  User-&gt;&gt;Canvas: 手工标记 P/Q/R/S/T/ST/U</w:t>
        <w:br/>
      </w:r>
      <w:r>
        <w:rPr>
          <w:rFonts w:ascii="Consolas" w:hAnsi="Consolas"/>
          <w:b w:val="0"/>
          <w:color w:val="0B2545"/>
          <w:sz w:val="17"/>
        </w:rPr>
        <w:t xml:space="preserve">  Canvas-&gt;&gt;Store: add/update/removeAnnotation</w:t>
        <w:br/>
      </w:r>
      <w:r>
        <w:rPr>
          <w:rFonts w:ascii="Consolas" w:hAnsi="Consolas"/>
          <w:b w:val="0"/>
          <w:color w:val="0B2545"/>
          <w:sz w:val="17"/>
        </w:rPr>
        <w:t xml:space="preserve">  UI-&gt;&gt;Store: 自动 R 峰或 AI 结果</w:t>
        <w:br/>
      </w:r>
      <w:r>
        <w:rPr>
          <w:rFonts w:ascii="Consolas" w:hAnsi="Consolas"/>
          <w:b w:val="0"/>
          <w:color w:val="0B2545"/>
          <w:sz w:val="17"/>
        </w:rPr>
        <w:t xml:space="preserve">  UI-&gt;&gt;AI: predictWithHeatmap(signalData)</w:t>
        <w:br/>
      </w:r>
      <w:r>
        <w:rPr>
          <w:rFonts w:ascii="Consolas" w:hAnsi="Consolas"/>
          <w:b w:val="0"/>
          <w:color w:val="0B2545"/>
          <w:sz w:val="17"/>
        </w:rPr>
        <w:t xml:space="preserve">  AI--&gt;&gt;UI: predictions + heatmap + source</w:t>
        <w:br/>
      </w:r>
      <w:r>
        <w:rPr>
          <w:rFonts w:ascii="Consolas" w:hAnsi="Consolas"/>
          <w:b w:val="0"/>
          <w:color w:val="0B2545"/>
          <w:sz w:val="17"/>
        </w:rPr>
        <w:t xml:space="preserve">  UI-&gt;&gt;Save: debounce 保存或导出 JSON/CSV</w:t>
        <w:br/>
      </w:r>
    </w:p>
    <w:p>
      <w:pPr>
        <w:pStyle w:val="Heading2"/>
        <w:keepNext/>
      </w:pPr>
      <w:r>
        <w:t>4.2 训练监控链路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0B2545"/>
          <w:sz w:val="17"/>
        </w:rPr>
        <w:t>flowchart LR</w:t>
        <w:br/>
      </w:r>
      <w:r>
        <w:rPr>
          <w:rFonts w:ascii="Consolas" w:hAnsi="Consolas"/>
          <w:b w:val="0"/>
          <w:color w:val="0B2545"/>
          <w:sz w:val="17"/>
        </w:rPr>
        <w:t xml:space="preserve">  Runner[ECGFounder runner] --&gt;|写文件| Shared[shared_state / param_stats / outputs]</w:t>
        <w:br/>
      </w:r>
      <w:r>
        <w:rPr>
          <w:rFonts w:ascii="Consolas" w:hAnsi="Consolas"/>
          <w:b w:val="0"/>
          <w:color w:val="0B2545"/>
          <w:sz w:val="17"/>
        </w:rPr>
        <w:t xml:space="preserve">  Shared --&gt; Sidecar[FastAPI parser + state API]</w:t>
        <w:br/>
      </w:r>
      <w:r>
        <w:rPr>
          <w:rFonts w:ascii="Consolas" w:hAnsi="Consolas"/>
          <w:b w:val="0"/>
          <w:color w:val="0B2545"/>
          <w:sz w:val="17"/>
        </w:rPr>
        <w:t xml:space="preserve">  Sidecar --&gt;|SSE state_update / param_update| Dashboard[TrainingDashboard]</w:t>
        <w:br/>
      </w:r>
      <w:r>
        <w:rPr>
          <w:rFonts w:ascii="Consolas" w:hAnsi="Consolas"/>
          <w:b w:val="0"/>
          <w:color w:val="0B2545"/>
          <w:sz w:val="17"/>
        </w:rPr>
        <w:t xml:space="preserve">  Dashboard --&gt;|历史/评估/checkpoint REST| Sidecar</w:t>
        <w:br/>
      </w:r>
      <w:r>
        <w:rPr>
          <w:rFonts w:ascii="Consolas" w:hAnsi="Consolas"/>
          <w:b w:val="0"/>
          <w:color w:val="0B2545"/>
          <w:sz w:val="17"/>
        </w:rPr>
        <w:t xml:space="preserve">  Dashboard --&gt; Assistant[training diagnostics]</w:t>
        <w:br/>
      </w:r>
    </w:p>
    <w:p>
      <w:pPr>
        <w:pStyle w:val="Heading2"/>
        <w:keepNext/>
      </w:pPr>
      <w:r>
        <w:t>4.3 错误与降级流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0B2545"/>
          <w:sz w:val="17"/>
        </w:rPr>
        <w:t>flowchart TD</w:t>
        <w:br/>
      </w:r>
      <w:r>
        <w:rPr>
          <w:rFonts w:ascii="Consolas" w:hAnsi="Consolas"/>
          <w:b w:val="0"/>
          <w:color w:val="0B2545"/>
          <w:sz w:val="17"/>
        </w:rPr>
        <w:t xml:space="preserve">  A[请求或模型加载] --&gt; B{失败类型}</w:t>
        <w:br/>
      </w:r>
      <w:r>
        <w:rPr>
          <w:rFonts w:ascii="Consolas" w:hAnsi="Consolas"/>
          <w:b w:val="0"/>
          <w:color w:val="0B2545"/>
          <w:sz w:val="17"/>
        </w:rPr>
        <w:t xml:space="preserve">  B --&gt;|网络错误| C[clinicApi 本地 fallback / offline queue]</w:t>
        <w:br/>
      </w:r>
      <w:r>
        <w:rPr>
          <w:rFonts w:ascii="Consolas" w:hAnsi="Consolas"/>
          <w:b w:val="0"/>
          <w:color w:val="0B2545"/>
          <w:sz w:val="17"/>
        </w:rPr>
        <w:t xml:space="preserve">  B --&gt;|HTTP 4xx/5xx| D[抛出 HttpError，页面显示失败]</w:t>
        <w:br/>
      </w:r>
      <w:r>
        <w:rPr>
          <w:rFonts w:ascii="Consolas" w:hAnsi="Consolas"/>
          <w:b w:val="0"/>
          <w:color w:val="0B2545"/>
          <w:sz w:val="17"/>
        </w:rPr>
        <w:t xml:space="preserve">  B --&gt;|真实模型与缓存都失败| E[返回 failed]</w:t>
        <w:br/>
      </w:r>
      <w:r>
        <w:rPr>
          <w:rFonts w:ascii="Consolas" w:hAnsi="Consolas"/>
          <w:b w:val="0"/>
          <w:color w:val="0B2545"/>
          <w:sz w:val="17"/>
        </w:rPr>
        <w:t xml:space="preserve">  E --&gt; F{用户显式确认?}</w:t>
        <w:br/>
      </w:r>
      <w:r>
        <w:rPr>
          <w:rFonts w:ascii="Consolas" w:hAnsi="Consolas"/>
          <w:b w:val="0"/>
          <w:color w:val="0B2545"/>
          <w:sz w:val="17"/>
        </w:rPr>
        <w:t xml:space="preserve">  F --&gt;|是| G[mock inference，并在 diagnosis 标 source=mock]</w:t>
        <w:br/>
      </w:r>
      <w:r>
        <w:rPr>
          <w:rFonts w:ascii="Consolas" w:hAnsi="Consolas"/>
          <w:b w:val="0"/>
          <w:color w:val="0B2545"/>
          <w:sz w:val="17"/>
        </w:rPr>
        <w:t xml:space="preserve">  F --&gt;|否| H[unavailable，不伪造诊断]</w:t>
        <w:br/>
      </w:r>
      <w:r>
        <w:rPr>
          <w:rFonts w:ascii="Consolas" w:hAnsi="Consolas"/>
          <w:b w:val="0"/>
          <w:color w:val="0B2545"/>
          <w:sz w:val="17"/>
        </w:rPr>
        <w:t xml:space="preserve">  B --&gt;|sidecar admin/token/path 检查失败| I[401/403/503，拒绝危险操作]</w:t>
        <w:br/>
      </w:r>
    </w:p>
    <w:p>
      <w:pPr>
        <w:pStyle w:val="Heading1"/>
        <w:keepNext/>
      </w:pPr>
      <w:r>
        <w:t>5. 面向测试开发岗位的测试策略</w:t>
      </w:r>
    </w:p>
    <w:p>
      <w:pPr>
        <w:pStyle w:val="Heading2"/>
        <w:keepNext/>
      </w:pPr>
      <w:r>
        <w:t>5.1 测试分层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当前资产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目标与例子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纯函数单元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parser、signalProcessor、modelService helper、buildDiagnosis、exportUtils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快速锁定格式、数值、概率归一化、导出合同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服务合同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`clinicApi`、`httpClient`、`trainingApi`、`ecgAssistantApi`、`minimaxService`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验证 URL、method、body、超时、错误分类、SSE 事件解析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状态与组件集成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`AnnotationStudio.test.tsx`、workflow/smoke 测试、Redux slice 测试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验证导入后清状态、标注增删改、AI 结果回写、导出入口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Sidecar 后端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9 个 pytest 文件覆盖 assistant、state lock、training contract、parser、Minimax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验证路径 containment、admin token、输出解析、上游错误映射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浏览器 E2E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当前仓库没有独立 Playwright 套件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面试中应说明下一步会补最小关键路径，而不是声称已有完整 E2E</w:t>
            </w:r>
          </w:p>
        </w:tc>
      </w:tr>
    </w:tbl>
    <w:p>
      <w:pPr>
        <w:spacing w:line="300" w:lineRule="auto"/>
      </w:pPr>
      <w:r>
        <w:rPr>
          <w:rFonts w:ascii="Calibri" w:hAnsi="Calibri"/>
          <w:b w:val="0"/>
          <w:sz w:val="22"/>
        </w:rPr>
        <w:t>当前仓库约有 30 个前端测试文件和 9 个后端 pytest 文件，重点覆盖 parser、模型输入/输出边界、离线队列、API 合同、训练解析、助手和工作流。</w:t>
      </w:r>
    </w:p>
    <w:p>
      <w:pPr>
        <w:pStyle w:val="Heading2"/>
        <w:keepNext/>
      </w:pPr>
      <w:r>
        <w:t>5.2 关键测试用例矩阵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风险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正向用例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异常/边界用例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回归断言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导入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JSON、HL7、DICOM、成对 WFDB 正常生成 `ECGRecord`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错误 JSON、单独 `.dat`、损坏文件、空 leads、异常采样率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错误可解释，旧记录状态不泄漏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标注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手工 PQRST、自动 R 峰、快捷键、播放窗口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阈值过高、空导联、切换记录、删除后重绘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annotations 与 canvas 坐标保持一致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真实模型加载、缓存命中、Worker 推理、heatmap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网络失败、缓存写失败、shape 不匹配、用户拒绝 mock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`source` 正确，sigmoid 不被 softmax 化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持久化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debounce 保存、导出 JSON/CSV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Firebase 配置缺失、写入失败、URL 切换竞态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不把旧记录写入新记录；失败有提示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训练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历史、评估、checkpoint、SSE 更新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404、坏 JSON、断流、空输出、重复训练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前后端字段合同一致，关闭 EventSource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合法来源与合法 checkpoint 下载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无 token、错 token、路径穿越、恶意文件名、缺少 Minimax 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sz w:val="19"/>
              </w:rPr>
              <w:t>fail-closed，key 不到浏览器</w:t>
            </w:r>
          </w:p>
        </w:tc>
      </w:tr>
    </w:tbl>
    <w:p>
      <w:pPr>
        <w:pStyle w:val="Heading2"/>
        <w:keepNext/>
      </w:pPr>
      <w:r>
        <w:t>5.3 回归测试闭环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通过需求/审计记录识别风险，例如“模型加载失败是否会静默变 mock”“记录切换是否串标注”。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将风险拆成最小可观察行为、输入、预期输出和日志/提示。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先补纯函数或合同测试，再补页面集成测试；避免只测按钮是否可点击。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每次修复运行最小相关测试，合并前运行 `npm run check` 与 `npm run test:backend`。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把线上/演示 badcase 反写为固定回归集，保存版本、来源、预期风险等级和复现步骤。</w:t>
      </w:r>
    </w:p>
    <w:p>
      <w:pPr>
        <w:pStyle w:val="Heading1"/>
        <w:keepNext/>
      </w:pPr>
      <w:r>
        <w:t>6. 当前实现、已知边界与演进建议</w:t>
      </w:r>
    </w:p>
    <w:p>
      <w:pPr>
        <w:pStyle w:val="Heading2"/>
        <w:keepNext/>
      </w:pPr>
      <w:r>
        <w:t>当前实现（可直接面试陈述）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前端工作台、病例浏览、导入解析、Canvas 标注、AI 辅助、导出和训练监控链路已具备演示闭环。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AI 缺少真实权重时不会静默伪装成真实推理，mock 结果有显式标记。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sidecar 有本地 CORS allow-list、admin token 依赖、路径 containment 与 checkpoint 文件名白名单等保护。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训练状态采用文件状态 + SSE，适合本机 runner/observer 演示。</w:t>
      </w:r>
    </w:p>
    <w:p>
      <w:pPr>
        <w:pStyle w:val="Heading2"/>
        <w:keepNext/>
      </w:pPr>
      <w:r>
        <w:t>明确边界（必须主动说）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mock API 和 PTB-XL 20 条备份不是生产病例数据库；Firebase 云保存依赖环境配置。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DICOM/HL7/WFDB 是轻量示例解析器，不能直接等同于完整临床互操作实现。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真实部署仍需要多用户身份、细粒度授权、审计、数据库事务、数据脱敏和更强的 CORS/CSRF 策略。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当前没有完整浏览器 E2E 与真实模型准确率验收；应分别补关键路径 E2E 与固定 golden set。</w:t>
      </w:r>
    </w:p>
    <w:p>
      <w:pPr>
        <w:pStyle w:val="Heading2"/>
        <w:keepNext/>
      </w:pPr>
      <w:r>
        <w:t>面试中可提出的演进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用后端统一 ECG ingestion service 和版本化 schema 替代浏览器端大文件解析，保留同一 `ECGRecord` 合同。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将训练状态从共享文件迁移到任务队列 + DB/时序存储，SSE 改为带断线重连和 last-event-id 的事件流。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为模型注册输入 shape、采样率、label schema、activation、版本和校验和；推理前做合同校验。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增加 Playwright 关键路径：病例进入标注页、上传一对 WFDB、手工标注、mock AI、导出并验证文件内容。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引入身份/权限/审计服务，sidecar 只暴露最小 API；checkpoint 下载使用签名 URL 或服务端授权。</w:t>
      </w:r>
    </w:p>
    <w:p>
      <w:pPr>
        <w:pStyle w:val="Heading1"/>
        <w:keepNext/>
      </w:pPr>
      <w:r>
        <w:t>7. 面试速记附录</w:t>
      </w:r>
    </w:p>
    <w:p>
      <w:pPr>
        <w:pStyle w:val="Heading2"/>
        <w:keepNext/>
      </w:pPr>
      <w:r>
        <w:t>7.1 60 秒项目介绍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“我做的是一个基于 React + TypeScript 的 ECG 标注和 AI 辅助分析工作台。用户可以从 JSON、HL7、DICOM 或 WFDB 导入信号，经过统一 parser 和信号预处理后，在 Fabric.js 画布上做 PQRST 标注，也可以运行 TensorFlow.js 推理或通过本地 sidecar 调用 Minimax，最后导出带标注和诊断来源的 JSON/CSV。项目还包含病例 mock API、训练状态 SSE 和本地 memory/RAG 助手。我的测试重点不是只测页面，而是围绕解析器边界、模型降级、记录切换竞态、API 合同和 sidecar 安全做单元、集成和后端回归测试。”</w:t>
      </w:r>
    </w:p>
    <w:p>
      <w:pPr>
        <w:pStyle w:val="Heading2"/>
        <w:keepNext/>
      </w:pPr>
      <w:r>
        <w:t>7.2 3 分钟展开顺序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先画四段：浏览器工作台、领域服务、mock API/sidecar、Firebase/模型上游。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走一条主链路：导入 -&gt; 归一化 -&gt; 画布标注 -&gt; 推理 -&gt; diagnosis source -&gt; 导出。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讲一个测试难点：真实模型缺失时的三态结果，必须区分 loaded/mock/failed，且 mock 只能显式确认。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讲一个数据一致性难点：记录切换时要清空旧标注、推理结果、source leads，并防止 debounce 保存串记录。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讲一个安全难点：Minimax key 留在 sidecar；训练删除/停止和 checkpoint 路径必须 fail-closed。</w:t>
      </w:r>
    </w:p>
    <w:p>
      <w:pPr>
        <w:pStyle w:val="ListNumber"/>
        <w:spacing w:line="300" w:lineRule="auto" w:after="80"/>
      </w:pPr>
      <w:r>
        <w:rPr>
          <w:rFonts w:ascii="Calibri" w:hAnsi="Calibri"/>
          <w:b w:val="0"/>
          <w:sz w:val="22"/>
        </w:rPr>
        <w:t>收尾说明边界：当前是 research preview，下一步会补真实模型 golden set、Playwright 关键路径、身份和审计。</w:t>
      </w:r>
    </w:p>
    <w:p>
      <w:pPr>
        <w:pStyle w:val="Heading2"/>
        <w:keepNext/>
      </w:pPr>
      <w:r>
        <w:t>7.3 高频追问与回答骨架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问：为什么用 Redux？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答：病例与 ECG 工作区状态会被列表、详情、画布、分析面板共同消费，Redux 提供可预测的更新边界和 selector。画布实例、Worker、Tensor 不放进 Redux，避免不可序列化和生命周期混乱。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问：如何测试 AI，模型本身不稳定怎么办？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答：把模型黑盒准确率和软件合同分开。固定 golden set 验证模型版本；代码测试验证输入 shape、采样率/lead 对齐、softmax/sigmoid 归一化、超时、缓存失败、mock 显示和 diagnosis source。这样模型变化不会让所有软件回归测试失去确定性。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问：为什么需要 mock inference？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答：它服务于 UI 演示和无权重开发，不代表真实诊断。真实模型和 IndexedDB 都失败时先返回 failed，用户确认后才进入 mock，并在 UI 和导出结果中保留来源标记。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问：网络错误和 HTTP 500 都回退吗？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答：不应该。网络不可达属于可预期离线场景，可以使用本地 fallback；服务器明确返回 4xx/5xx 代表请求或服务有问题，应抛出错误并让用户知道，避免把故障伪装成空数据。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问：怎么防止记录切换时数据串线？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答：URL 变化时清理 per-record 状态；保存 debounce 捕获 recordId，并在回调触发时和 ref 中的当前 recordId 比较，不一致就丢弃旧写入。对应测试要在 1 秒窗口内模拟 A -&gt; B 切换。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问：sidecar 为什么用 SSE？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答：训练状态是服务端持续产生的单向事件，SSE 比客户端高频轮询更省资源，也比 WebSocket 更简单。前端要处理 JSON 解析失败、断流、关闭 EventSource 和重连策略；当前实现已封装关闭函数，企业化版本应补 last-event-id。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问：这个项目最需要改进什么？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答：先补部署硬门槛：身份/权限、审计、数据持久化、严格路径与 CORS；再补真实模型版本合同和 golden set；最后用 Playwright 覆盖导入到导出的关键路径。这样能把 demo 闭环升级成可验收的测试对象。</w:t>
      </w:r>
    </w:p>
    <w:p>
      <w:pPr>
        <w:pStyle w:val="Heading2"/>
        <w:keepNext/>
      </w:pPr>
      <w:r>
        <w:t>7.4 可主动展示的测试案例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“单独上传 `.dat` 应提示必须同时选择同名 `.hea`，而不是生成一条坏波形。”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“缓存写失败时，本次真实模型仍可推理；下一次冷启动才需要重新加载。”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“用户拒绝 mock 后，导出 diagnosis source 必须是 unavailable。”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“Sidecar 缺少 `SIDECAR_ADMIN_TOKEN` 时，训练停止/删除不能执行。”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“恶意 checkpoint 文件名或 round 路径应被 400 拒绝，不能访问 outputs 外部路径。”</w:t>
      </w:r>
    </w:p>
    <w:p>
      <w:pPr>
        <w:pStyle w:val="Heading1"/>
        <w:keepNext/>
      </w:pPr>
      <w:r>
        <w:t>8. 事实口径纠偏</w:t>
      </w:r>
    </w:p>
    <w:p>
      <w:pPr>
        <w:spacing w:line="300" w:lineRule="auto"/>
      </w:pPr>
      <w:r>
        <w:rPr>
          <w:rFonts w:ascii="Calibri" w:hAnsi="Calibri"/>
          <w:b w:val="0"/>
          <w:sz w:val="22"/>
        </w:rPr>
        <w:t>简历可继续突出 React + Vite 的通用前端经验，但介绍本仓库时应以当前代码为准：构建配置是 Webpack，页面使用 React.lazy；项目包含 TensorFlow.js、Fabric.js、Node mock API 与 Python FastAPI sidecar。可以说“我熟悉 Vite/React 生态”，不要说“本仓库生产构建由 Vite 驱动”。同理，简历中的离线推理与 ECGFounder 模型链路应表述为“支持真实模型接入、缓存和显式 mock 降级”，不要把当前缺失的模型权重说成已经完成临床准确率验收。</w:t>
      </w:r>
    </w:p>
    <w:p>
      <w:pPr>
        <w:pStyle w:val="Heading1"/>
        <w:keepNext/>
      </w:pPr>
      <w:r>
        <w:t>9. 复习清单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能在 60 秒内讲完导入到导出的主链路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能解释 `ECGRecord`、`ECGLead`、`Annotation` 和 `ModelPrediction` 的关系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能举出一个网络错误降级用例和一个 HTTP 500 不降级用例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能说明 softmax 与 sigmoid 的测试差异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能说明记录切换与 debounce 保存的竞态测试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能解释 SSE、sidecar、admin token 和路径 containment</w:t>
      </w:r>
    </w:p>
    <w:p>
      <w:pPr>
        <w:pStyle w:val="ListBullet"/>
        <w:spacing w:line="300" w:lineRule="auto" w:after="80"/>
      </w:pPr>
      <w:r>
        <w:rPr>
          <w:rFonts w:ascii="Calibri" w:hAnsi="Calibri"/>
          <w:b w:val="0"/>
          <w:sz w:val="22"/>
        </w:rPr>
        <w:t>[ ] 能诚实说明 mock 数据、轻量 parser、无完整 E2E 的项目边界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085"/>
        <w:sz w:val="18"/>
      </w:rPr>
      <w:t>ECG Platform Interview Guide | 2026-07-11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