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78926A2A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4EF68F7C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4691D8" wp14:editId="1B55E90F">
                      <wp:extent cx="5419725" cy="1506829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9725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B6903" w14:textId="5EC2ED37" w:rsidR="004B7E44" w:rsidRPr="009C004D" w:rsidRDefault="00515E04" w:rsidP="004B7E44">
                                  <w:pPr>
                                    <w:pStyle w:val="Ttulo"/>
                                    <w:rPr>
                                      <w:color w:val="002060"/>
                                      <w:sz w:val="72"/>
                                      <w:szCs w:val="72"/>
                                    </w:rPr>
                                  </w:pPr>
                                  <w:r w:rsidRPr="009C004D">
                                    <w:rPr>
                                      <w:color w:val="002060"/>
                                      <w:sz w:val="72"/>
                                      <w:szCs w:val="72"/>
                                    </w:rPr>
                                    <w:t>Análisis prueba técnica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4691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26.75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3KNAIAAFkEAAAOAAAAZHJzL2Uyb0RvYy54bWysVFFv2jAQfp+0/2D5fSRhQAERKkbFNAm1&#10;lWjVZ+PYJFLs82xDwn79zk6gqNvTtBdzvrvc+b7vOxb3rarJSVhXgc5pNkgpEZpDUelDTl9fNl+m&#10;lDjPdMFq0CKnZ+Ho/fLzp0Vj5mIIJdSFsASLaDdvTE5L7808SRwvhWJuAEZoDEqwinm82kNSWNZg&#10;dVUnwzSdJA3Ywljgwjn0PnRBuoz1pRTcP0nphCd1TvFtPp42nvtwJssFmx8sM2XF+2ewf3iFYpXG&#10;ptdSD8wzcrTVH6VUxS04kH7AQSUgZcVFnAGnydIP0+xKZkScBcFx5gqT+39l+ePp2ZKqyCkSpZlC&#10;itZHVlgghSBetB7INIDUGDfH3J3BbN9+gxbJvvgdOsPsrbQq/OJUBOMI9/kKMVYiHJ3jUTa7G44p&#10;4RjLxulkOpyFOsn758Y6/12AIsHIqUUOI7TstHW+S72khG4aNlVdRx5rTZqcTr6O0/jBNYLFa409&#10;whDdY4Pl233bT7aH4oyDWej04QzfVNh8y5x/ZhYFgbOgyP0THrIGbAK9RUkJ9tff/CEfecIoJQ0K&#10;LKfu55FZQUn9QyODs2w0CoqMl9H4bogXexvZ30b0Ua0BNZzhOhkezZDv64spLag33IVV6Iohpjn2&#10;zqm/mGvfyR53iYvVKiahBg3zW70zPJQOcAZoX9o3Zk2PfxDBI1ykyOYfaOhyOyJWRw+yihwFgDtU&#10;e9xRv5HlftfCgtzeY9b7P8LyNwAAAP//AwBQSwMEFAAGAAgAAAAhAMS3dc/eAAAABQEAAA8AAABk&#10;cnMvZG93bnJldi54bWxMj0FLw0AQhe+C/2EZwZvdmBANMZtSAkUQe2jtxdskO02C2dmY3bbRX9/V&#10;i14GHu/x3jfFcjaDONHkessK7hcRCOLG6p5bBfu39V0GwnlkjYNlUvBFDpbl9VWBubZn3tJp51sR&#10;StjlqKDzfsyldE1HBt3CjsTBO9jJoA9yaqWe8BzKzSDjKHqQBnsOCx2OVHXUfOyORsFLtd7gto5N&#10;9j1Uz6+H1fi5f0+Vur2ZV08gPM3+Lww/+AEdysBU2yNrJwYF4RH/e4OXpUkKolYQJ48JyLKQ/+nL&#10;CwAAAP//AwBQSwECLQAUAAYACAAAACEAtoM4kv4AAADhAQAAEwAAAAAAAAAAAAAAAAAAAAAAW0Nv&#10;bnRlbnRfVHlwZXNdLnhtbFBLAQItABQABgAIAAAAIQA4/SH/1gAAAJQBAAALAAAAAAAAAAAAAAAA&#10;AC8BAABfcmVscy8ucmVsc1BLAQItABQABgAIAAAAIQBiNI3KNAIAAFkEAAAOAAAAAAAAAAAAAAAA&#10;AC4CAABkcnMvZTJvRG9jLnhtbFBLAQItABQABgAIAAAAIQDEt3XP3gAAAAUBAAAPAAAAAAAAAAAA&#10;AAAAAI4EAABkcnMvZG93bnJldi54bWxQSwUGAAAAAAQABADzAAAAmQUAAAAA&#10;" filled="f" stroked="f" strokeweight=".5pt">
                      <v:textbox>
                        <w:txbxContent>
                          <w:p w14:paraId="491B6903" w14:textId="5EC2ED37" w:rsidR="004B7E44" w:rsidRPr="009C004D" w:rsidRDefault="00515E04" w:rsidP="004B7E44">
                            <w:pPr>
                              <w:pStyle w:val="Ttulo"/>
                              <w:rPr>
                                <w:color w:val="002060"/>
                                <w:sz w:val="72"/>
                                <w:szCs w:val="72"/>
                              </w:rPr>
                            </w:pPr>
                            <w:r w:rsidRPr="009C004D">
                              <w:rPr>
                                <w:color w:val="002060"/>
                                <w:sz w:val="72"/>
                                <w:szCs w:val="72"/>
                              </w:rPr>
                              <w:t>Análisis prueba técnica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3EB5FC9" w14:textId="4B816ACB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9DA92E8" wp14:editId="6142996F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E03B53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FK4QEAACEEAAAOAAAAZHJzL2Uyb0RvYy54bWysU8mOGyEQvUfKPyDucbtHGmfUcnsOHk0u&#10;UWJl+QAMhRuJTUC623+fgl48ykSREuXCUtR7vHoU+8fRaNJDiMrZltabLSVguRPKXlr6/dvzuwdK&#10;YmJWMO0stPQKkT4e3r7ZD76BO9c5LSAQJLGxGXxLu5R8U1WRd2BY3DgPFg+lC4Yl3IZLJQIbkN3o&#10;6m673VWDC8IHxyFGjD5Nh/RQ+KUEnj5LGSER3VLUlsoYynjOY3XYs+YSmO8Un2Wwf1BhmLJ46Ur1&#10;xBIjP4J6RWUUDy46mTbcmcpJqTiUGrCaevtLNV875qHUguZEv9oU/x8t/9SfAlGipfeUWGbwiY74&#10;UDy5QEKeCMYFRI6eCdWriHEBJMGYXDZv8LFBjqM9hXkX/SlkJ0YZTJ6xRjIWw6+r4YgmHIPvH+53&#10;dU0JX46qG86HmD6AMyQvWqqVzVawhvUfY8K7MHVJyWFtyYCEO2yKkhadVuJZaZ0PSzvBUQfSM2yE&#10;86XO2pHhRRbutMVgrmiqoazSVcPE/wUkGoWq6+mC3KI3TsY52LTwaovZGSZRwQqclf0JOOdnKJT2&#10;/Rvwiig3O5tWsFHWhd/JTuMiWU75iwNT3dmCsxPX8rrFGuzD4tz8Z3Kjv9wX+O1nH34CAAD//wMA&#10;UEsDBBQABgAIAAAAIQAD5PbX2QAAAAIBAAAPAAAAZHJzL2Rvd25yZXYueG1sTI9PS8NAEMXvgt9h&#10;GcGb3VhBS5pNCWJB8CD9o71Os9MkuDubZrdp/PZuerGXB483vPebbDFYI3rqfONYweMkAUFcOt1w&#10;pWC7WT7MQPiArNE4JgW/5GGR395kmGp35hX161CJWMI+RQV1CG0qpS9rsugnriWO2cF1FkO0XSV1&#10;h+dYbo2cJsmztNhwXKixpdeayp/1ySr4+ij025aq4+7b9J/F4V0eh2Wv1P3dUMxBBBrC/zGM+BEd&#10;8si0dyfWXhgF8ZFw0TGbPr2A2I9W5pm8Rs//AAAA//8DAFBLAQItABQABgAIAAAAIQC2gziS/gAA&#10;AOEBAAATAAAAAAAAAAAAAAAAAAAAAABbQ29udGVudF9UeXBlc10ueG1sUEsBAi0AFAAGAAgAAAAh&#10;ADj9If/WAAAAlAEAAAsAAAAAAAAAAAAAAAAALwEAAF9yZWxzLy5yZWxzUEsBAi0AFAAGAAgAAAAh&#10;AD9FUUrhAQAAIQQAAA4AAAAAAAAAAAAAAAAALgIAAGRycy9lMm9Eb2MueG1sUEsBAi0AFAAGAAgA&#10;AAAhAAPk9tfZAAAAAgEAAA8AAAAAAAAAAAAAAAAAOwQAAGRycy9kb3ducmV2LnhtbFBLBQYAAAAA&#10;BAAEAPMAAABBBQAAAAA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57C696C2" w14:textId="250A6D4B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3051848" wp14:editId="05815DA6">
                      <wp:extent cx="5138670" cy="746975"/>
                      <wp:effectExtent l="0" t="0" r="0" b="0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9CB18A" w14:textId="226C3EEB" w:rsidR="004B7E44" w:rsidRPr="004B7E44" w:rsidRDefault="004B7E44" w:rsidP="004B7E44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051848" id="Cuadro de tex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vQNAIAAF8EAAAOAAAAZHJzL2Uyb0RvYy54bWysVE1vGjEQvVfqf7B8L8s3yYolokRUlVAS&#10;iVQ5G6/NrmR7XNuwS399x14gKO2p6sWMPbPz8d4b5g+tVuQonK/BFHTQ61MiDIeyNvuC/nhdf7mj&#10;xAdmSqbAiIKehKcPi8+f5o3NxRAqUKVwBJMYnze2oFUINs8yzyuhme+BFQadEpxmAa9un5WONZhd&#10;q2zY70+zBlxpHXDhPb4+dk66SPmlFDw8S+lFIKqg2FtIp0vnLp7ZYs7yvWO2qvm5DfYPXWhWGyx6&#10;TfXIAiMHV/+RStfcgQcZehx0BlLWXKQZcJpB/8M024pZkWZBcLy9wuT/X1r+dHxxpC4LOqLEMI0U&#10;rQ6sdEBKQYJoA5BRBKmxPsfYrcXo0H6FFsm+vHt8jLO30un4i1MR9CPcpyvEmIlwfJwMRnfTGbo4&#10;+mbj6f1sEtNk719b58M3AZpEo6AOKUzIsuPGhy70EhKLGVjXSiUalSFNQaejST99cPVgcmWwRpyh&#10;6zVaod21afDrHDsoTzieg04l3vJ1jT1smA8vzKEssG2UenjGQyrAWnC2KKnA/frbe4xHttBLSYMy&#10;K6j/eWBOUKK+G+TxfjAeR12my3gyG+LF3Xp2tx5z0CtAJQ9wqSxPZowP6mJKB/oNN2IZq6KLGY61&#10;Cxou5ip04seN4mK5TEGoRMvCxmwtj6kjqhHh1/aNOXumIUrhCS6CZPkHNrrYjo/lIYCsE1UR5w7V&#10;M/yo4kT2eePimtzeU9T7/8LiNwAAAP//AwBQSwMEFAAGAAgAAAAhANJ9eo3dAAAABQEAAA8AAABk&#10;cnMvZG93bnJldi54bWxMj0FLw0AQhe+C/2GZgje7acAaYzalBIogemjtxdsmO01Cd2djdttGf72j&#10;F708GN7jvW+K1eSsOOMYek8KFvMEBFLjTU+tgv3b5jYDEaImo60nVPCJAVbl9VWhc+MvtMXzLraC&#10;SyjkWkEX45BLGZoOnQ5zPyCxd/Cj05HPsZVm1Bcud1amSbKUTvfEC50esOqwOe5OTsFztXnV2zp1&#10;2Zetnl4O6+Fj/36n1M1sWj+CiDjFvzD84DM6lMxU+xOZIKwCfiT+KntZ8pCCqDm0uF+CLAv5n778&#10;BgAA//8DAFBLAQItABQABgAIAAAAIQC2gziS/gAAAOEBAAATAAAAAAAAAAAAAAAAAAAAAABbQ29u&#10;dGVudF9UeXBlc10ueG1sUEsBAi0AFAAGAAgAAAAhADj9If/WAAAAlAEAAAsAAAAAAAAAAAAAAAAA&#10;LwEAAF9yZWxzLy5yZWxzUEsBAi0AFAAGAAgAAAAhAEYZq9A0AgAAXwQAAA4AAAAAAAAAAAAAAAAA&#10;LgIAAGRycy9lMm9Eb2MueG1sUEsBAi0AFAAGAAgAAAAhANJ9eo3dAAAABQEAAA8AAAAAAAAAAAAA&#10;AAAAjgQAAGRycy9kb3ducmV2LnhtbFBLBQYAAAAABAAEAPMAAACYBQAAAAA=&#10;" filled="f" stroked="f" strokeweight=".5pt">
                      <v:textbox>
                        <w:txbxContent>
                          <w:p w14:paraId="619CB18A" w14:textId="226C3EEB" w:rsidR="004B7E44" w:rsidRPr="004B7E44" w:rsidRDefault="004B7E44" w:rsidP="004B7E44">
                            <w:pPr>
                              <w:pStyle w:val="Subttul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7A42F6C6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FB75C" w14:textId="71498079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EF25476" wp14:editId="579DC4B0">
                      <wp:extent cx="4607626" cy="1419068"/>
                      <wp:effectExtent l="0" t="0" r="0" b="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07626" cy="14190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F30811" w14:textId="27114AE0" w:rsidR="004B7E44" w:rsidRPr="009C004D" w:rsidRDefault="00105062" w:rsidP="004B7E44">
                                  <w:pPr>
                                    <w:pStyle w:val="Ttulo1"/>
                                    <w:rPr>
                                      <w:color w:val="002060"/>
                                    </w:rPr>
                                  </w:pPr>
                                  <w:r w:rsidRPr="009C004D">
                                    <w:rPr>
                                      <w:color w:val="002060"/>
                                      <w:lang w:bidi="es-ES"/>
                                    </w:rPr>
                                    <w:t xml:space="preserve">FINAGRO: Fondo para el </w:t>
                                  </w:r>
                                  <w:r w:rsidR="00515E04" w:rsidRPr="009C004D">
                                    <w:rPr>
                                      <w:color w:val="002060"/>
                                      <w:lang w:bidi="es-ES"/>
                                    </w:rPr>
                                    <w:t>Financiamiento</w:t>
                                  </w:r>
                                  <w:r w:rsidRPr="009C004D">
                                    <w:rPr>
                                      <w:color w:val="002060"/>
                                      <w:lang w:bidi="es-ES"/>
                                    </w:rPr>
                                    <w:t xml:space="preserve"> del Sector Agropecuario.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F25476" id="Cuadro de texto 6" o:spid="_x0000_s1028" type="#_x0000_t202" style="width:362.8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InNQIAAGAEAAAOAAAAZHJzL2Uyb0RvYy54bWysVF9v2jAQf5+072D5fSRhNG0jQsWomCZV&#10;bSVa9dk4NokU+zzbkLBPv7NDKOr2NO3FnH2XO//+mPldr1pyENY1oEuaTVJKhOZQNXpX0teX9Zcb&#10;SpxnumItaFHSo3D0bvH507wzhZhCDW0lLMEm2hWdKWntvSmSxPFaKOYmYITGpASrmMet3SWVZR12&#10;V20yTdM86cBWxgIXzuHp/ZCki9hfSsH9k5ROeNKWFO/m42rjug1rspizYmeZqRt+ugb7h1so1mgc&#10;em51zzwje9v80Uo13IID6SccVAJSNlxEDIgmSz+g2dTMiIgFyXHmTJP7f2354+HZkqYqaU6JZgol&#10;Wu1ZZYFUgnjReyB5IKkzrsDajcFq33+DHsUezx0eBuy9tCr8IiqCeaT7eKYYOxGOh7M8vc6nOItj&#10;Lptlt2l+E/ok758b6/x3AYqEoKQWNYzUssOD80PpWBKmaVg3bRt1bDXpEMjXqzR+cM5g81bjjABi&#10;uGyIfL/tI/LpCGQL1RHxWRhs4gxfN3iHB+b8M7PoC4SEXvdPuMgWcBacIkpqsL/+dh7qUS7MUtKh&#10;z0rqfu6ZFZS0PzQKeZvNZsGYcTO7up7ixl5mtpcZvVcrQCtn+KoMj2Go9+0YSgvqDZ/EMkzFFNMc&#10;Z5fUj+HKD+7HJ8XFchmL0IqG+Qe9MTy0DqwGhl/6N2bNSYbghUcYHcmKD2oMtYMey70H2USpAs8D&#10;qyf60cZR7NOTC+/kch+r3v8YFr8BAAD//wMAUEsDBBQABgAIAAAAIQApdov63gAAAAUBAAAPAAAA&#10;ZHJzL2Rvd25yZXYueG1sTI9BS8NAEIXvgv9hGcFbuzGSWmI2pQSKIHpo7cXbJDtNgruzMbtto7/e&#10;rRe9DDze471vitVkjTjR6HvHCu7mCQjixumeWwX7t81sCcIHZI3GMSn4Ig+r8vqqwFy7M2/ptAut&#10;iCXsc1TQhTDkUvqmI4t+7gbi6B3caDFEObZSj3iO5dbINEkW0mLPcaHDgaqOmo/d0Sp4rjavuK1T&#10;u/w21dPLYT187t8zpW5vpvUjiEBT+AvDBT+iQxmZandk7YVREB8Jvzd6D2m2AFErSNP7DGRZyP/0&#10;5Q8AAAD//wMAUEsBAi0AFAAGAAgAAAAhALaDOJL+AAAA4QEAABMAAAAAAAAAAAAAAAAAAAAAAFtD&#10;b250ZW50X1R5cGVzXS54bWxQSwECLQAUAAYACAAAACEAOP0h/9YAAACUAQAACwAAAAAAAAAAAAAA&#10;AAAvAQAAX3JlbHMvLnJlbHNQSwECLQAUAAYACAAAACEA9AdSJzUCAABgBAAADgAAAAAAAAAAAAAA&#10;AAAuAgAAZHJzL2Uyb0RvYy54bWxQSwECLQAUAAYACAAAACEAKXaL+t4AAAAFAQAADwAAAAAAAAAA&#10;AAAAAACPBAAAZHJzL2Rvd25yZXYueG1sUEsFBgAAAAAEAAQA8wAAAJoFAAAAAA==&#10;" filled="f" stroked="f" strokeweight=".5pt">
                      <v:textbox>
                        <w:txbxContent>
                          <w:p w14:paraId="51F30811" w14:textId="27114AE0" w:rsidR="004B7E44" w:rsidRPr="009C004D" w:rsidRDefault="00105062" w:rsidP="004B7E44">
                            <w:pPr>
                              <w:pStyle w:val="Ttulo1"/>
                              <w:rPr>
                                <w:color w:val="002060"/>
                              </w:rPr>
                            </w:pPr>
                            <w:r w:rsidRPr="009C004D">
                              <w:rPr>
                                <w:color w:val="002060"/>
                                <w:lang w:bidi="es-ES"/>
                              </w:rPr>
                              <w:t xml:space="preserve">FINAGRO: Fondo para el </w:t>
                            </w:r>
                            <w:r w:rsidR="00515E04" w:rsidRPr="009C004D">
                              <w:rPr>
                                <w:color w:val="002060"/>
                                <w:lang w:bidi="es-ES"/>
                              </w:rPr>
                              <w:t>Financiamiento</w:t>
                            </w:r>
                            <w:r w:rsidRPr="009C004D">
                              <w:rPr>
                                <w:color w:val="002060"/>
                                <w:lang w:bidi="es-ES"/>
                              </w:rPr>
                              <w:t xml:space="preserve"> del Sector Agropecuario.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9FFB1" w14:textId="7F410DBF" w:rsidR="004B7E44" w:rsidRDefault="00515E0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14F240B" wp14:editId="2E3D73A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252730</wp:posOffset>
                      </wp:positionV>
                      <wp:extent cx="3162300" cy="605155"/>
                      <wp:effectExtent l="0" t="0" r="0" b="444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8BE85" w14:textId="73E90757" w:rsidR="004B7E44" w:rsidRPr="009C004D" w:rsidRDefault="00515E04" w:rsidP="004B7E44">
                                  <w:pPr>
                                    <w:rPr>
                                      <w:color w:val="002060"/>
                                      <w:lang w:bidi="es-ES"/>
                                    </w:rPr>
                                  </w:pPr>
                                  <w:r w:rsidRPr="009C004D">
                                    <w:rPr>
                                      <w:color w:val="002060"/>
                                      <w:lang w:bidi="es-ES"/>
                                    </w:rPr>
                                    <w:t>Bogotá, Colombia.</w:t>
                                  </w:r>
                                </w:p>
                                <w:p w14:paraId="4DCB9016" w14:textId="52FE2F2D" w:rsidR="00515E04" w:rsidRPr="009C004D" w:rsidRDefault="00515E04" w:rsidP="004B7E4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9C004D">
                                    <w:rPr>
                                      <w:color w:val="002060"/>
                                      <w:lang w:bidi="es-ES"/>
                                    </w:rPr>
                                    <w:t>Julio de 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F240B" id="Cuadro de texto 7" o:spid="_x0000_s1029" type="#_x0000_t202" style="position:absolute;margin-left:-.05pt;margin-top:19.9pt;width:249pt;height:47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4DNAIAAF8EAAAOAAAAZHJzL2Uyb0RvYy54bWysVE2P2jAQvVfqf7B8L0n42jYirCgrqkpo&#10;dyW22rNxbBLJ8bi2IaG/vmOHsGjbU9WLGXsmbz7eGxb3XaPISVhXgy5oNkopEZpDWetDQX+8bD59&#10;psR5pkumQIuCnoWj98uPHxatycUYKlClsARBtMtbU9DKe5MnieOVaJgbgREanRJswzxe7SEpLWsR&#10;vVHJOE3nSQu2NBa4cA5fH3onXUZ8KQX3T1I64YkqKNbm42njuQ9nslyw/GCZqWp+KYP9QxUNqzUm&#10;vUI9MM/I0dZ/QDU1t+BA+hGHJgEpay5iD9hNlr7rZlcxI2IvOBxnrmNy/w+WP56eLanLgt5RolmD&#10;FK2PrLRASkG86DyQuzCk1rgcY3cGo333FToke3h3+Bh676Rtwi92RdCP4z5fR4xIhOPjJJuPJym6&#10;OPrm6SybzQJM8va1sc5/E9CQYBTUIoVxsuy0db4PHUJCMg2bWqlIo9KkRdDJLI0fXD0IrjTmCD30&#10;tQbLd/suNj4Z+thDecb2LPQqcYZvaqxhy5x/ZhZlgWWj1P0THlIB5oKLRUkF9tff3kM8soVeSlqU&#10;WUHdzyOzghL1XSOPX7LpNOgyXqazuzFe7K1nf+vRx2YNqOQMl8rwaIZ4rwZTWmhecSNWISu6mOaY&#10;u6B+MNe+Fz9uFBerVQxCJRrmt3pneIAOUw0TfulemTUXGoIUHmEQJMvfsdHH9nysjh5kHakKc+6n&#10;ehk/qjiSfdm4sCa39xj19r+w/A0AAP//AwBQSwMEFAAGAAgAAAAhABQAZFvgAAAACAEAAA8AAABk&#10;cnMvZG93bnJldi54bWxMj0FPwkAQhe8m/ofNmHiDbUGU1m4JaUJMjB5ALt6m3aVt7M7W7gKVX+9w&#10;0uPkfXnzvWw12k6czOBbRwriaQTCUOV0S7WC/cdmsgThA5LGzpFR8GM8rPLbmwxT7c60NaddqAWX&#10;kE9RQRNCn0rpq8ZY9FPXG+Ls4AaLgc+hlnrAM5fbTs6i6FFabIk/NNibojHV1+5oFbwWm3fcljO7&#10;vHTFy9th3X/vPxdK3d+N62cQwYzhD4arPqtDzk6lO5L2olMwiRlUME94AMcPyVMComRuvohB5pn8&#10;PyD/BQAA//8DAFBLAQItABQABgAIAAAAIQC2gziS/gAAAOEBAAATAAAAAAAAAAAAAAAAAAAAAABb&#10;Q29udGVudF9UeXBlc10ueG1sUEsBAi0AFAAGAAgAAAAhADj9If/WAAAAlAEAAAsAAAAAAAAAAAAA&#10;AAAALwEAAF9yZWxzLy5yZWxzUEsBAi0AFAAGAAgAAAAhAAMyPgM0AgAAXwQAAA4AAAAAAAAAAAAA&#10;AAAALgIAAGRycy9lMm9Eb2MueG1sUEsBAi0AFAAGAAgAAAAhABQAZFvgAAAACAEAAA8AAAAAAAAA&#10;AAAAAAAAjgQAAGRycy9kb3ducmV2LnhtbFBLBQYAAAAABAAEAPMAAACbBQAAAAA=&#10;" filled="f" stroked="f" strokeweight=".5pt">
                      <v:textbox>
                        <w:txbxContent>
                          <w:p w14:paraId="72A8BE85" w14:textId="73E90757" w:rsidR="004B7E44" w:rsidRPr="009C004D" w:rsidRDefault="00515E04" w:rsidP="004B7E44">
                            <w:pPr>
                              <w:rPr>
                                <w:color w:val="002060"/>
                                <w:lang w:bidi="es-ES"/>
                              </w:rPr>
                            </w:pPr>
                            <w:r w:rsidRPr="009C004D">
                              <w:rPr>
                                <w:color w:val="002060"/>
                                <w:lang w:bidi="es-ES"/>
                              </w:rPr>
                              <w:t>Bogotá, Colombia.</w:t>
                            </w:r>
                          </w:p>
                          <w:p w14:paraId="4DCB9016" w14:textId="52FE2F2D" w:rsidR="00515E04" w:rsidRPr="009C004D" w:rsidRDefault="00515E04" w:rsidP="004B7E44">
                            <w:pPr>
                              <w:rPr>
                                <w:color w:val="002060"/>
                              </w:rPr>
                            </w:pPr>
                            <w:r w:rsidRPr="009C004D">
                              <w:rPr>
                                <w:color w:val="002060"/>
                                <w:lang w:bidi="es-ES"/>
                              </w:rPr>
                              <w:t>Julio de 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4C92405" wp14:editId="76E98301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71120</wp:posOffset>
                      </wp:positionV>
                      <wp:extent cx="3004185" cy="74803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4185" cy="748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7C2C15" w14:textId="37C510E2" w:rsidR="004B7E44" w:rsidRPr="009C004D" w:rsidRDefault="00515E04" w:rsidP="004B7E4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9C004D">
                                    <w:rPr>
                                      <w:color w:val="002060"/>
                                      <w:lang w:bidi="es-ES"/>
                                    </w:rPr>
                                    <w:t>JHON J. DIAZ V.</w:t>
                                  </w:r>
                                </w:p>
                                <w:p w14:paraId="77B3F4F2" w14:textId="662B3A12" w:rsidR="004B7E44" w:rsidRPr="009C004D" w:rsidRDefault="00467BE2" w:rsidP="004B7E44">
                                  <w:pPr>
                                    <w:rPr>
                                      <w:color w:val="002060"/>
                                      <w:lang w:bidi="es-ES"/>
                                    </w:rPr>
                                  </w:pPr>
                                  <w:hyperlink r:id="rId7" w:history="1">
                                    <w:r w:rsidR="00515E04" w:rsidRPr="009C004D">
                                      <w:rPr>
                                        <w:rStyle w:val="Hipervnculo"/>
                                        <w:color w:val="002060"/>
                                        <w:lang w:bidi="es-ES"/>
                                      </w:rPr>
                                      <w:t>2013juliandiaz10@gmail.com</w:t>
                                    </w:r>
                                  </w:hyperlink>
                                </w:p>
                                <w:p w14:paraId="28FA9624" w14:textId="3F926663" w:rsidR="00515E04" w:rsidRPr="009C004D" w:rsidRDefault="00515E04" w:rsidP="004B7E4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9C004D">
                                    <w:rPr>
                                      <w:color w:val="002060"/>
                                      <w:lang w:bidi="es-ES"/>
                                    </w:rPr>
                                    <w:t>305 423 9038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92405" id="Cuadro de texto 10" o:spid="_x0000_s1030" type="#_x0000_t202" style="position:absolute;margin-left:231.8pt;margin-top:5.6pt;width:236.55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9jdNgIAAGEEAAAOAAAAZHJzL2Uyb0RvYy54bWysVF1v2jAUfZ+0/2D5fSR8tRQRKkbFNKlq&#10;K9Gpz8ZxIFLi69mGhP36HTtAUbenaS/Ote+H77nnOLP7tq7YQVlXks54v5dyprSkvNTbjP94XX2Z&#10;cOa80LmoSKuMH5Xj9/PPn2aNmaoB7ajKlWUoot20MRnfeW+mSeLkTtXC9cgoDWdBthYeW7tNcisa&#10;VK+rZJCmN0lDNjeWpHIOpw+dk89j/aJQ0j8XhVOeVRlHbz6uNq6bsCbzmZhurTC7Up7aEP/QRS1K&#10;jUsvpR6EF2xvyz9K1aW05KjwPUl1QkVRShUxAE0//YBmvRNGRSwYjjOXMbn/V1Y+HV4sK3Nwh/Fo&#10;UYOj5V7klliumFetJwYPxtQYN0X02iDet1+pRcr53OEwoG8LW4cvcDH4UfF4GTJKMYnDYZqO+pMx&#10;ZxK+29EkHcbyyXu2sc5/U1SzYGTcgsQ4W3F4dB6dIPQcEi7TtCqrKhJZadZk/GY4TmPCxYOMSiMx&#10;YOh6DZZvN22EPjrj2FB+BDxLnU6ckasSPTwK51+EhTCACGL3z1iKinAXnSzOdmR//e08xIMveDlr&#10;ILSMu597YRVn1XcNJu/6o1FQZtyMxrcDbOy1Z3Pt0ft6SdByH8/KyGiGeF+dzcJS/YY3sQi3wiW0&#10;xN0Z92dz6Tv5401JtVjEIGjRCP+o10aG0mGqYcKv7Zuw5kRD0MITnSUpph/Y6GI7PhZ7T0UZqQpz&#10;7qZ6Gj90HBk8vbnwUK73Mer9zzD/DQAA//8DAFBLAwQUAAYACAAAACEA4cqgkOEAAAAKAQAADwAA&#10;AGRycy9kb3ducmV2LnhtbEyPwU7CQBCG7ya+w2ZMvMmWohVKt4Q0ISZGDiAXbtPu0jZ2Z2t3gerT&#10;O570OPN/+eebbDXaTlzM4FtHCqaTCIShyumWagWH983DHIQPSBo7R0bBl/Gwym9vMky1u9LOXPah&#10;FlxCPkUFTQh9KqWvGmPRT1xviLOTGywGHoda6gGvXG47GUdRIi22xBca7E3RmOpjf7YKXovNFndl&#10;bOffXfHydlr3n4fjk1L3d+N6CSKYMfzB8KvP6pCzU+nOpL3oFDwms4RRDqYxCAYWs+QZRMmLeBGB&#10;zDP5/4X8BwAA//8DAFBLAQItABQABgAIAAAAIQC2gziS/gAAAOEBAAATAAAAAAAAAAAAAAAAAAAA&#10;AABbQ29udGVudF9UeXBlc10ueG1sUEsBAi0AFAAGAAgAAAAhADj9If/WAAAAlAEAAAsAAAAAAAAA&#10;AAAAAAAALwEAAF9yZWxzLy5yZWxzUEsBAi0AFAAGAAgAAAAhAHl/2N02AgAAYQQAAA4AAAAAAAAA&#10;AAAAAAAALgIAAGRycy9lMm9Eb2MueG1sUEsBAi0AFAAGAAgAAAAhAOHKoJDhAAAACgEAAA8AAAAA&#10;AAAAAAAAAAAAkAQAAGRycy9kb3ducmV2LnhtbFBLBQYAAAAABAAEAPMAAACeBQAAAAA=&#10;" filled="f" stroked="f" strokeweight=".5pt">
                      <v:textbox>
                        <w:txbxContent>
                          <w:p w14:paraId="357C2C15" w14:textId="37C510E2" w:rsidR="004B7E44" w:rsidRPr="009C004D" w:rsidRDefault="00515E04" w:rsidP="004B7E44">
                            <w:pPr>
                              <w:rPr>
                                <w:color w:val="002060"/>
                              </w:rPr>
                            </w:pPr>
                            <w:r w:rsidRPr="009C004D">
                              <w:rPr>
                                <w:color w:val="002060"/>
                                <w:lang w:bidi="es-ES"/>
                              </w:rPr>
                              <w:t>JHON J. DIAZ V.</w:t>
                            </w:r>
                          </w:p>
                          <w:p w14:paraId="77B3F4F2" w14:textId="662B3A12" w:rsidR="004B7E44" w:rsidRPr="009C004D" w:rsidRDefault="00467BE2" w:rsidP="004B7E44">
                            <w:pPr>
                              <w:rPr>
                                <w:color w:val="002060"/>
                                <w:lang w:bidi="es-ES"/>
                              </w:rPr>
                            </w:pPr>
                            <w:hyperlink r:id="rId8" w:history="1">
                              <w:r w:rsidR="00515E04" w:rsidRPr="009C004D">
                                <w:rPr>
                                  <w:rStyle w:val="Hipervnculo"/>
                                  <w:color w:val="002060"/>
                                  <w:lang w:bidi="es-ES"/>
                                </w:rPr>
                                <w:t>2013juliandiaz10@gmail.com</w:t>
                              </w:r>
                            </w:hyperlink>
                          </w:p>
                          <w:p w14:paraId="28FA9624" w14:textId="3F926663" w:rsidR="00515E04" w:rsidRPr="009C004D" w:rsidRDefault="00515E04" w:rsidP="004B7E44">
                            <w:pPr>
                              <w:rPr>
                                <w:color w:val="002060"/>
                              </w:rPr>
                            </w:pPr>
                            <w:r w:rsidRPr="009C004D">
                              <w:rPr>
                                <w:color w:val="002060"/>
                                <w:lang w:bidi="es-ES"/>
                              </w:rPr>
                              <w:t>305 423 9038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6020316" w14:textId="0505AC05" w:rsidR="004B7E44" w:rsidRDefault="00CA28AE" w:rsidP="004B7E44"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02C946B6" wp14:editId="516BE760">
            <wp:simplePos x="0" y="0"/>
            <wp:positionH relativeFrom="column">
              <wp:posOffset>-720887</wp:posOffset>
            </wp:positionH>
            <wp:positionV relativeFrom="page">
              <wp:posOffset>-10634</wp:posOffset>
            </wp:positionV>
            <wp:extent cx="7739380" cy="10685721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267" cy="10688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E04">
        <w:rPr>
          <w:noProof/>
        </w:rPr>
        <w:drawing>
          <wp:anchor distT="0" distB="0" distL="114300" distR="114300" simplePos="0" relativeHeight="251660288" behindDoc="1" locked="0" layoutInCell="1" allowOverlap="1" wp14:anchorId="6E7B62C5" wp14:editId="78B2E1A0">
            <wp:simplePos x="0" y="0"/>
            <wp:positionH relativeFrom="column">
              <wp:posOffset>-409138</wp:posOffset>
            </wp:positionH>
            <wp:positionV relativeFrom="paragraph">
              <wp:posOffset>-231998</wp:posOffset>
            </wp:positionV>
            <wp:extent cx="1092530" cy="1092530"/>
            <wp:effectExtent l="0" t="0" r="0" b="0"/>
            <wp:wrapNone/>
            <wp:docPr id="14" name="Imagen 14" descr="Finagro | Bogot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nagro | Bogot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30" cy="10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3D5841" w14:textId="45A4F6DC" w:rsidR="004B7E44" w:rsidRDefault="00E56AD1">
      <w:pPr>
        <w:spacing w:after="2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46A48A" wp14:editId="1A993E83">
                <wp:simplePos x="0" y="0"/>
                <wp:positionH relativeFrom="column">
                  <wp:posOffset>-731520</wp:posOffset>
                </wp:positionH>
                <wp:positionV relativeFrom="page">
                  <wp:posOffset>2424222</wp:posOffset>
                </wp:positionV>
                <wp:extent cx="6379535" cy="5135053"/>
                <wp:effectExtent l="0" t="0" r="2540" b="889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5" cy="51350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8E69" id="Rectángulo 2" o:spid="_x0000_s1026" alt="rectángulo de color" style="position:absolute;margin-left:-57.6pt;margin-top:190.9pt;width:502.35pt;height:40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b7tAIAAMgFAAAOAAAAZHJzL2Uyb0RvYy54bWysVMFu2zAMvQ/YPwi6r3aSpl2DOkXQosOA&#10;bi3aDj0rshQbkERNUuJkf7Nv2Y+Nkhw37Yodhl1kkSIfyWeS5xdbrchGON+CqejoqKREGA51a1YV&#10;/fZ4/eEjJT4wUzMFRlR0Jzy9mL9/d97ZmRhDA6oWjiCI8bPOVrQJwc6KwvNGaOaPwAqDjxKcZgFF&#10;typqxzpE16oYl+VJ0YGrrQMuvEftVX6k84QvpeDhVkovAlEVxdxCOl06l/Es5udstnLMNi3v02D/&#10;kIVmrcGgA9QVC4ysXfsHlG65Aw8yHHHQBUjZcpFqwGpG5atqHhpmRaoFyfF2oMn/P1j+dXPnSFtX&#10;dEyJYRp/0T2S9uunWa0VEFTWwnMkzB1oa0E4KHCRvc76GYI82DvXSx6vkYqtdDp+sUiyTYzvBsbF&#10;NhCOypPJ6dl0MqWE49t0NJmW00lELZ7drfPhkwBN4iXnkZhmmxsfsuneJEbzoNr6ulUqCbGNxKVy&#10;ZMOwAZarUXJVa/0F6qw7mZZlagMMmboumqcEXiApE/EMROQcNGqKWH2uN93CTolop8y9kMgqVjhO&#10;EQfkHJRxLkzIyfiGIZ8pv5jK27kkwIgsMf6A3QO8LHKPnbPs7aOrSOMwOJd/Syw7Dx4pMpgwOOvW&#10;4O+P6leVKayqj5zt9yRlaiJLS6h32HMO8jB6y69b/LU3zIc75nD6cE5xo4RbPKSCrqLQ3yhpwP14&#10;Sx/tcSjwlZIOp7mi/vuaOUGJ+mxwXM5Gx8dx/JNwPD0do+AOX5aHL2atLwH7ZYS7y/J0jfZB7a/S&#10;gX7CxbOIUfGJGY6xK8qD2wuXIW8ZXF1cLBbJDEfesnBjHiyP4JG+2LqP2yfmbN/fAUfjK+wnn81e&#10;tXm2jZ4GFusAsk0z8Mxrzzeui9TE/WqL++hQTlbPC3j+GwAA//8DAFBLAwQUAAYACAAAACEAPJ6U&#10;/eAAAAANAQAADwAAAGRycy9kb3ducmV2LnhtbEyPwU7DMBBE70j8g7VI3FrHQQE3xKlKJa5IFCTg&#10;5sYmibDXUeykoV/PcoLjap9m3lTbxTs22zH2ARWIdQbMYhNMj62C15fHlQQWk0ajXUCr4NtG2NaX&#10;F5UuTTjhs50PqWUUgrHUCrqUhpLz2HTW67gOg0X6fYbR60Tn2HIz6hOFe8fzLLvlXvdIDZ0e7L6z&#10;zddh8grwI5/T3dm9T+cnucuNCw9v+6DU9dWyuweW7JL+YPjVJ3WoyekYJjSROQUrIYqcWAU3UtAI&#10;QqTcFMCOxIpNVgCvK/5/Rf0DAAD//wMAUEsBAi0AFAAGAAgAAAAhALaDOJL+AAAA4QEAABMAAAAA&#10;AAAAAAAAAAAAAAAAAFtDb250ZW50X1R5cGVzXS54bWxQSwECLQAUAAYACAAAACEAOP0h/9YAAACU&#10;AQAACwAAAAAAAAAAAAAAAAAvAQAAX3JlbHMvLnJlbHNQSwECLQAUAAYACAAAACEAT3TG+7QCAADI&#10;BQAADgAAAAAAAAAAAAAAAAAuAgAAZHJzL2Uyb0RvYy54bWxQSwECLQAUAAYACAAAACEAPJ6U/eAA&#10;AAANAQAADwAAAAAAAAAAAAAAAAAOBQAAZHJzL2Rvd25yZXYueG1sUEsFBgAAAAAEAAQA8wAAABsG&#10;AAAAAA==&#10;" fillcolor="#a5a5a5 [2092]" stroked="f" strokeweight="2pt">
                <w10:wrap anchory="page"/>
              </v:rect>
            </w:pict>
          </mc:Fallback>
        </mc:AlternateContent>
      </w:r>
      <w:r w:rsidR="00515E04">
        <w:rPr>
          <w:lang w:bidi="es-ES"/>
        </w:rPr>
        <w:t xml:space="preserve"> </w:t>
      </w:r>
      <w:r w:rsidR="004B7E44">
        <w:rPr>
          <w:lang w:bidi="es-ES"/>
        </w:rPr>
        <w:br w:type="page"/>
      </w:r>
    </w:p>
    <w:p w14:paraId="3A6F99CB" w14:textId="6E6830A4" w:rsidR="004B7E44" w:rsidRDefault="00467BE2" w:rsidP="004B7E44">
      <w:pPr>
        <w:pStyle w:val="Ttulo2"/>
        <w:spacing w:after="500"/>
      </w:pPr>
      <w:sdt>
        <w:sdtPr>
          <w:alias w:val="Compañía"/>
          <w:tag w:val="Compañía"/>
          <w:id w:val="441245393"/>
          <w:placeholder>
            <w:docPart w:val="082E13D3DBAE419E91B8CA3A55A18DE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2B25A5">
            <w:t xml:space="preserve">Resultados </w:t>
          </w:r>
          <w:r w:rsidR="000A6B32">
            <w:t>prueba técnica:</w:t>
          </w:r>
        </w:sdtContent>
      </w:sdt>
    </w:p>
    <w:p w14:paraId="666BD4F7" w14:textId="61731805" w:rsidR="004B7E44" w:rsidRDefault="000A6B32" w:rsidP="004B7E44">
      <w:pPr>
        <w:pStyle w:val="Ttulo3"/>
        <w:rPr>
          <w:b/>
          <w:i w:val="0"/>
          <w:sz w:val="44"/>
        </w:rPr>
      </w:pPr>
      <w:r>
        <w:rPr>
          <w:b/>
          <w:i w:val="0"/>
          <w:sz w:val="44"/>
        </w:rPr>
        <w:t>Análisis de datos:</w:t>
      </w:r>
    </w:p>
    <w:p w14:paraId="51D5E7DD" w14:textId="77777777" w:rsidR="004B7E44" w:rsidRDefault="004B7E44" w:rsidP="004B7E44">
      <w:pPr>
        <w:rPr>
          <w:rFonts w:eastAsia="Times New Roman"/>
        </w:rPr>
      </w:pPr>
    </w:p>
    <w:p w14:paraId="6186946B" w14:textId="77777777" w:rsidR="00BF5127" w:rsidRDefault="00201EF9" w:rsidP="0090488A">
      <w:pPr>
        <w:jc w:val="both"/>
        <w:rPr>
          <w:color w:val="auto"/>
        </w:rPr>
      </w:pPr>
      <w:r>
        <w:rPr>
          <w:color w:val="auto"/>
        </w:rPr>
        <w:t xml:space="preserve">Se recibe dos bases de garantías expedidas </w:t>
      </w:r>
      <w:r w:rsidR="00154166">
        <w:rPr>
          <w:color w:val="auto"/>
        </w:rPr>
        <w:t>A</w:t>
      </w:r>
      <w:r>
        <w:rPr>
          <w:color w:val="auto"/>
        </w:rPr>
        <w:t>ño A y Año</w:t>
      </w:r>
      <w:r w:rsidR="00154166">
        <w:rPr>
          <w:color w:val="auto"/>
        </w:rPr>
        <w:t xml:space="preserve"> B, adicional se </w:t>
      </w:r>
      <w:r w:rsidR="00392F13">
        <w:rPr>
          <w:color w:val="auto"/>
        </w:rPr>
        <w:t>recibe una base de datos de garantías pagadas.</w:t>
      </w:r>
    </w:p>
    <w:p w14:paraId="2AC0C45F" w14:textId="04499760" w:rsidR="00C73086" w:rsidRDefault="00BF5127" w:rsidP="0090488A">
      <w:pPr>
        <w:jc w:val="both"/>
        <w:rPr>
          <w:color w:val="auto"/>
        </w:rPr>
      </w:pPr>
      <w:r>
        <w:rPr>
          <w:color w:val="auto"/>
        </w:rPr>
        <w:t xml:space="preserve">Se adjunta a este documento técnico un código </w:t>
      </w:r>
      <w:r w:rsidR="00190E3E">
        <w:rPr>
          <w:color w:val="auto"/>
        </w:rPr>
        <w:t xml:space="preserve">básico </w:t>
      </w:r>
      <w:r>
        <w:rPr>
          <w:color w:val="auto"/>
        </w:rPr>
        <w:t xml:space="preserve">en Python </w:t>
      </w:r>
      <w:r w:rsidR="00C73086">
        <w:rPr>
          <w:color w:val="auto"/>
        </w:rPr>
        <w:t>como parte de análisis de los siguientes puntos:</w:t>
      </w:r>
    </w:p>
    <w:p w14:paraId="150FC9B8" w14:textId="77777777" w:rsidR="00C73086" w:rsidRDefault="00C73086" w:rsidP="0076118D">
      <w:pPr>
        <w:rPr>
          <w:color w:val="auto"/>
        </w:rPr>
      </w:pPr>
    </w:p>
    <w:p w14:paraId="68C4A19E" w14:textId="77777777" w:rsidR="00B86DB8" w:rsidRDefault="00C73086" w:rsidP="0090488A">
      <w:pPr>
        <w:pStyle w:val="Prrafodelista"/>
        <w:numPr>
          <w:ilvl w:val="0"/>
          <w:numId w:val="1"/>
        </w:numPr>
        <w:jc w:val="both"/>
        <w:rPr>
          <w:color w:val="auto"/>
        </w:rPr>
      </w:pPr>
      <w:r w:rsidRPr="00CD53ED">
        <w:rPr>
          <w:color w:val="auto"/>
        </w:rPr>
        <w:t xml:space="preserve">Cargue de </w:t>
      </w:r>
      <w:r w:rsidR="0070174F" w:rsidRPr="00CD53ED">
        <w:rPr>
          <w:color w:val="auto"/>
        </w:rPr>
        <w:t>bases de datos de garantías:</w:t>
      </w:r>
      <w:r w:rsidR="0070174F">
        <w:rPr>
          <w:color w:val="auto"/>
        </w:rPr>
        <w:t xml:space="preserve">  Se realiza una observación en este punto ya que los archivos que se reciben son de tipo </w:t>
      </w:r>
      <w:r w:rsidR="00A41060">
        <w:rPr>
          <w:color w:val="auto"/>
        </w:rPr>
        <w:t xml:space="preserve">.xlsb y al momento </w:t>
      </w:r>
      <w:r w:rsidR="001D439B">
        <w:rPr>
          <w:color w:val="auto"/>
        </w:rPr>
        <w:t xml:space="preserve">de crear el código para este cargue </w:t>
      </w:r>
      <w:r w:rsidR="008F1AC1">
        <w:rPr>
          <w:color w:val="auto"/>
        </w:rPr>
        <w:t xml:space="preserve">tipo de archivos genera un error </w:t>
      </w:r>
      <w:r w:rsidR="00E8325A">
        <w:rPr>
          <w:color w:val="auto"/>
        </w:rPr>
        <w:t xml:space="preserve">de apertura, por lo que </w:t>
      </w:r>
      <w:r w:rsidR="000C01FA">
        <w:rPr>
          <w:color w:val="auto"/>
        </w:rPr>
        <w:t xml:space="preserve">realice manualmente </w:t>
      </w:r>
      <w:r w:rsidR="0032222E">
        <w:rPr>
          <w:color w:val="auto"/>
        </w:rPr>
        <w:t xml:space="preserve">el cambio del archivo a tipo xls; Para ejecutar el código por favor cambiar este tipo </w:t>
      </w:r>
      <w:r w:rsidR="00B86DB8">
        <w:rPr>
          <w:color w:val="auto"/>
        </w:rPr>
        <w:t>de formato de archivo.</w:t>
      </w:r>
    </w:p>
    <w:p w14:paraId="5FF5047C" w14:textId="380DBD4E" w:rsidR="004B7E44" w:rsidRDefault="001730EF" w:rsidP="0090488A">
      <w:pPr>
        <w:pStyle w:val="Prrafodelista"/>
        <w:numPr>
          <w:ilvl w:val="0"/>
          <w:numId w:val="1"/>
        </w:numPr>
        <w:jc w:val="both"/>
        <w:rPr>
          <w:color w:val="auto"/>
        </w:rPr>
      </w:pPr>
      <w:r>
        <w:rPr>
          <w:color w:val="auto"/>
        </w:rPr>
        <w:t>Crear variable FECEXP y asigna fecha a cada base.</w:t>
      </w:r>
    </w:p>
    <w:p w14:paraId="417B9AA4" w14:textId="712A78F3" w:rsidR="001730EF" w:rsidRDefault="00722D3C" w:rsidP="0090488A">
      <w:pPr>
        <w:pStyle w:val="Prrafodelista"/>
        <w:numPr>
          <w:ilvl w:val="0"/>
          <w:numId w:val="1"/>
        </w:numPr>
        <w:jc w:val="both"/>
        <w:rPr>
          <w:color w:val="auto"/>
        </w:rPr>
      </w:pPr>
      <w:r>
        <w:rPr>
          <w:color w:val="auto"/>
        </w:rPr>
        <w:t>Se une las bases de garantías.</w:t>
      </w:r>
    </w:p>
    <w:p w14:paraId="2B337C0B" w14:textId="38E9068B" w:rsidR="00722D3C" w:rsidRDefault="00722D3C" w:rsidP="0090488A">
      <w:pPr>
        <w:pStyle w:val="Prrafodelista"/>
        <w:numPr>
          <w:ilvl w:val="0"/>
          <w:numId w:val="1"/>
        </w:numPr>
        <w:jc w:val="both"/>
        <w:rPr>
          <w:color w:val="auto"/>
        </w:rPr>
      </w:pPr>
      <w:r>
        <w:rPr>
          <w:color w:val="auto"/>
        </w:rPr>
        <w:t xml:space="preserve">Se realiza cargue de base de datos </w:t>
      </w:r>
      <w:r w:rsidR="00AA6B67">
        <w:rPr>
          <w:color w:val="auto"/>
        </w:rPr>
        <w:t xml:space="preserve">de garantías pagadas (normal), y se realiza merge con la base unificada </w:t>
      </w:r>
      <w:r w:rsidR="007B55B4">
        <w:rPr>
          <w:color w:val="auto"/>
        </w:rPr>
        <w:t>de garantías.</w:t>
      </w:r>
    </w:p>
    <w:p w14:paraId="1378F8C7" w14:textId="7641CEE5" w:rsidR="00AA6B67" w:rsidRDefault="007B55B4" w:rsidP="0090488A">
      <w:pPr>
        <w:pStyle w:val="Prrafodelista"/>
        <w:numPr>
          <w:ilvl w:val="0"/>
          <w:numId w:val="1"/>
        </w:numPr>
        <w:jc w:val="both"/>
        <w:rPr>
          <w:color w:val="auto"/>
        </w:rPr>
      </w:pPr>
      <w:r>
        <w:rPr>
          <w:color w:val="auto"/>
        </w:rPr>
        <w:t>Se exporta la base de datos resultantes de tipo .xlsx</w:t>
      </w:r>
    </w:p>
    <w:p w14:paraId="4E7C0A70" w14:textId="77777777" w:rsidR="00190E3E" w:rsidRDefault="00190E3E" w:rsidP="00190E3E">
      <w:pPr>
        <w:pStyle w:val="Prrafodelista"/>
        <w:rPr>
          <w:color w:val="auto"/>
        </w:rPr>
      </w:pPr>
    </w:p>
    <w:p w14:paraId="5649866A" w14:textId="596096A4" w:rsidR="00190E3E" w:rsidRDefault="00190E3E" w:rsidP="0090488A">
      <w:pPr>
        <w:jc w:val="both"/>
        <w:rPr>
          <w:color w:val="auto"/>
        </w:rPr>
      </w:pPr>
      <w:r>
        <w:rPr>
          <w:color w:val="auto"/>
        </w:rPr>
        <w:t>Los anteriores pasos se realizan de forma básica para la ejecución normal del código en Python</w:t>
      </w:r>
      <w:r w:rsidR="00E119DA">
        <w:rPr>
          <w:color w:val="auto"/>
        </w:rPr>
        <w:t xml:space="preserve"> para la obtención de la base final de garantía</w:t>
      </w:r>
      <w:r w:rsidR="00915D46">
        <w:rPr>
          <w:color w:val="auto"/>
        </w:rPr>
        <w:t>.</w:t>
      </w:r>
    </w:p>
    <w:p w14:paraId="48F79324" w14:textId="77777777" w:rsidR="00683B9F" w:rsidRDefault="00683B9F" w:rsidP="00190E3E">
      <w:pPr>
        <w:rPr>
          <w:color w:val="auto"/>
        </w:rPr>
      </w:pPr>
    </w:p>
    <w:p w14:paraId="45A4E928" w14:textId="694EA46C" w:rsidR="00C85E9D" w:rsidRDefault="00C85E9D" w:rsidP="00C85E9D">
      <w:pPr>
        <w:pStyle w:val="Ttulo3"/>
        <w:rPr>
          <w:b/>
          <w:i w:val="0"/>
          <w:sz w:val="44"/>
        </w:rPr>
      </w:pPr>
      <w:r>
        <w:rPr>
          <w:b/>
          <w:i w:val="0"/>
          <w:sz w:val="44"/>
        </w:rPr>
        <w:t xml:space="preserve">Análisis estadístico </w:t>
      </w:r>
      <w:r w:rsidR="0048420B">
        <w:rPr>
          <w:b/>
          <w:i w:val="0"/>
          <w:sz w:val="44"/>
        </w:rPr>
        <w:t>descriptivo</w:t>
      </w:r>
      <w:r>
        <w:rPr>
          <w:b/>
          <w:i w:val="0"/>
          <w:sz w:val="44"/>
        </w:rPr>
        <w:t>:</w:t>
      </w:r>
    </w:p>
    <w:p w14:paraId="3F4CF134" w14:textId="6262519A" w:rsidR="002978CE" w:rsidRDefault="002978CE" w:rsidP="0076118D">
      <w:pPr>
        <w:rPr>
          <w:color w:val="auto"/>
        </w:rPr>
      </w:pPr>
    </w:p>
    <w:p w14:paraId="1C039A63" w14:textId="48052C78" w:rsidR="00E94B5F" w:rsidRDefault="00915D46" w:rsidP="0090488A">
      <w:pPr>
        <w:jc w:val="both"/>
        <w:rPr>
          <w:color w:val="auto"/>
        </w:rPr>
      </w:pPr>
      <w:r>
        <w:rPr>
          <w:color w:val="auto"/>
        </w:rPr>
        <w:t xml:space="preserve">A </w:t>
      </w:r>
      <w:r w:rsidR="009D4EDB">
        <w:rPr>
          <w:color w:val="auto"/>
        </w:rPr>
        <w:t>continuación,</w:t>
      </w:r>
      <w:r>
        <w:rPr>
          <w:color w:val="auto"/>
        </w:rPr>
        <w:t xml:space="preserve"> se presentan los análisis de estadística </w:t>
      </w:r>
      <w:r w:rsidR="00F528BF">
        <w:rPr>
          <w:color w:val="auto"/>
        </w:rPr>
        <w:t>descriptiva</w:t>
      </w:r>
      <w:r>
        <w:rPr>
          <w:color w:val="auto"/>
        </w:rPr>
        <w:t xml:space="preserve"> de la base de datos res</w:t>
      </w:r>
      <w:r w:rsidR="00F528BF">
        <w:rPr>
          <w:color w:val="auto"/>
        </w:rPr>
        <w:t xml:space="preserve">ultante de los pasos anteriores, los </w:t>
      </w:r>
      <w:r w:rsidR="007A6234">
        <w:rPr>
          <w:color w:val="auto"/>
        </w:rPr>
        <w:t>gráfico</w:t>
      </w:r>
      <w:r w:rsidR="00F528BF">
        <w:rPr>
          <w:color w:val="auto"/>
        </w:rPr>
        <w:t xml:space="preserve"> y tablas fueron realizados mediante Excel</w:t>
      </w:r>
      <w:r w:rsidR="009D4EDB">
        <w:rPr>
          <w:color w:val="auto"/>
        </w:rPr>
        <w:t>.</w:t>
      </w:r>
    </w:p>
    <w:p w14:paraId="542ADE4F" w14:textId="77777777" w:rsidR="009D4EDB" w:rsidRDefault="009D4EDB" w:rsidP="0090488A">
      <w:pPr>
        <w:jc w:val="both"/>
        <w:rPr>
          <w:color w:val="auto"/>
        </w:rPr>
      </w:pPr>
    </w:p>
    <w:p w14:paraId="7D993D57" w14:textId="70A0A2AC" w:rsidR="009D4EDB" w:rsidRDefault="009D4EDB" w:rsidP="0090488A">
      <w:pPr>
        <w:jc w:val="both"/>
        <w:rPr>
          <w:b/>
          <w:bCs/>
          <w:color w:val="auto"/>
        </w:rPr>
      </w:pPr>
      <w:r w:rsidRPr="009D4EDB">
        <w:rPr>
          <w:b/>
          <w:bCs/>
          <w:color w:val="auto"/>
        </w:rPr>
        <w:t>Nota:</w:t>
      </w:r>
      <w:r w:rsidR="0058792F">
        <w:rPr>
          <w:b/>
          <w:bCs/>
          <w:color w:val="auto"/>
        </w:rPr>
        <w:t xml:space="preserve"> </w:t>
      </w:r>
      <w:r w:rsidR="0058792F">
        <w:rPr>
          <w:color w:val="auto"/>
        </w:rPr>
        <w:t>Si es requerido</w:t>
      </w:r>
      <w:r w:rsidR="00797410">
        <w:rPr>
          <w:color w:val="auto"/>
        </w:rPr>
        <w:t>,</w:t>
      </w:r>
      <w:r w:rsidR="0058792F">
        <w:rPr>
          <w:color w:val="auto"/>
        </w:rPr>
        <w:t xml:space="preserve"> se podría incluir </w:t>
      </w:r>
      <w:r w:rsidR="00797410">
        <w:rPr>
          <w:color w:val="auto"/>
        </w:rPr>
        <w:t>estos pasos en el código de Python entregado.</w:t>
      </w:r>
      <w:r>
        <w:rPr>
          <w:b/>
          <w:bCs/>
          <w:color w:val="auto"/>
        </w:rPr>
        <w:t xml:space="preserve"> </w:t>
      </w:r>
    </w:p>
    <w:p w14:paraId="18D9A59F" w14:textId="77777777" w:rsidR="00797410" w:rsidRDefault="00797410" w:rsidP="0090488A">
      <w:pPr>
        <w:jc w:val="both"/>
        <w:rPr>
          <w:b/>
          <w:bCs/>
          <w:color w:val="auto"/>
        </w:rPr>
      </w:pPr>
    </w:p>
    <w:p w14:paraId="5EE2EE58" w14:textId="539EA5A1" w:rsidR="005D037B" w:rsidRPr="003F0C96" w:rsidRDefault="001F2CF2" w:rsidP="0090488A">
      <w:pPr>
        <w:pStyle w:val="Prrafodelista"/>
        <w:numPr>
          <w:ilvl w:val="0"/>
          <w:numId w:val="1"/>
        </w:numPr>
        <w:jc w:val="both"/>
        <w:rPr>
          <w:b/>
          <w:bCs/>
          <w:color w:val="auto"/>
        </w:rPr>
      </w:pPr>
      <w:r>
        <w:rPr>
          <w:color w:val="auto"/>
        </w:rPr>
        <w:t>De acuerdo con los datos obtenidos se</w:t>
      </w:r>
      <w:r w:rsidR="00F3749F">
        <w:rPr>
          <w:color w:val="auto"/>
        </w:rPr>
        <w:t xml:space="preserve"> determina que actualmente existen </w:t>
      </w:r>
      <w:r w:rsidR="003A6DF1" w:rsidRPr="00E65623">
        <w:rPr>
          <w:i/>
          <w:iCs/>
          <w:color w:val="auto"/>
        </w:rPr>
        <w:t>7.163</w:t>
      </w:r>
      <w:r w:rsidR="003A6DF1">
        <w:rPr>
          <w:color w:val="auto"/>
        </w:rPr>
        <w:t xml:space="preserve"> </w:t>
      </w:r>
      <w:r w:rsidR="003F0C96">
        <w:rPr>
          <w:color w:val="auto"/>
        </w:rPr>
        <w:t>garantías</w:t>
      </w:r>
      <w:r w:rsidR="000A34EE">
        <w:rPr>
          <w:color w:val="auto"/>
        </w:rPr>
        <w:t>,</w:t>
      </w:r>
      <w:r w:rsidR="000F16C4">
        <w:rPr>
          <w:color w:val="auto"/>
        </w:rPr>
        <w:t xml:space="preserve"> </w:t>
      </w:r>
      <w:r w:rsidR="00E65623">
        <w:rPr>
          <w:color w:val="auto"/>
        </w:rPr>
        <w:t>los créditos</w:t>
      </w:r>
      <w:r w:rsidR="008C7A92">
        <w:rPr>
          <w:color w:val="auto"/>
        </w:rPr>
        <w:t xml:space="preserve"> suma</w:t>
      </w:r>
      <w:r w:rsidR="00E65623">
        <w:rPr>
          <w:color w:val="auto"/>
        </w:rPr>
        <w:t>n</w:t>
      </w:r>
      <w:r w:rsidR="008C7A92">
        <w:rPr>
          <w:color w:val="auto"/>
        </w:rPr>
        <w:t xml:space="preserve"> aproximadamente </w:t>
      </w:r>
      <w:r w:rsidR="009B7257" w:rsidRPr="00E65623">
        <w:rPr>
          <w:i/>
          <w:iCs/>
          <w:color w:val="auto"/>
        </w:rPr>
        <w:t xml:space="preserve">$ 71 MM </w:t>
      </w:r>
      <w:r w:rsidR="009B7257">
        <w:rPr>
          <w:color w:val="auto"/>
        </w:rPr>
        <w:t xml:space="preserve">de pesos y el valor de las garantías esta aproximadamente en </w:t>
      </w:r>
      <w:r w:rsidR="009B7257" w:rsidRPr="00E65623">
        <w:rPr>
          <w:i/>
          <w:iCs/>
          <w:color w:val="auto"/>
        </w:rPr>
        <w:t>$</w:t>
      </w:r>
      <w:r w:rsidR="00E65623" w:rsidRPr="00E65623">
        <w:rPr>
          <w:i/>
          <w:iCs/>
          <w:color w:val="auto"/>
        </w:rPr>
        <w:t xml:space="preserve"> 55 MM</w:t>
      </w:r>
      <w:r w:rsidR="000A34EE">
        <w:rPr>
          <w:color w:val="auto"/>
        </w:rPr>
        <w:t xml:space="preserve"> </w:t>
      </w:r>
      <w:r w:rsidR="00E65623">
        <w:rPr>
          <w:color w:val="auto"/>
        </w:rPr>
        <w:t>como se observa en el siguiente grafico:</w:t>
      </w:r>
    </w:p>
    <w:p w14:paraId="25653938" w14:textId="77777777" w:rsidR="003F0C96" w:rsidRPr="005D037B" w:rsidRDefault="003F0C96" w:rsidP="003F0C96">
      <w:pPr>
        <w:pStyle w:val="Prrafodelista"/>
        <w:rPr>
          <w:b/>
          <w:bCs/>
          <w:color w:val="auto"/>
        </w:rPr>
      </w:pPr>
    </w:p>
    <w:p w14:paraId="328E1183" w14:textId="0039F3F9" w:rsidR="00797410" w:rsidRDefault="008D5F26" w:rsidP="004B7E44">
      <w:pPr>
        <w:rPr>
          <w:b/>
          <w:bCs/>
          <w:color w:val="auto"/>
        </w:rPr>
      </w:pPr>
      <w:r w:rsidRPr="00386CA2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9A9DA01" wp14:editId="2BD19E80">
            <wp:simplePos x="0" y="0"/>
            <wp:positionH relativeFrom="column">
              <wp:posOffset>-540134</wp:posOffset>
            </wp:positionH>
            <wp:positionV relativeFrom="paragraph">
              <wp:posOffset>162530</wp:posOffset>
            </wp:positionV>
            <wp:extent cx="7176453" cy="3242931"/>
            <wp:effectExtent l="0" t="0" r="571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145" cy="324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0B912" w14:textId="6111BAD9" w:rsidR="00797410" w:rsidRDefault="00797410" w:rsidP="004B7E44">
      <w:pPr>
        <w:rPr>
          <w:b/>
          <w:bCs/>
          <w:color w:val="auto"/>
        </w:rPr>
      </w:pPr>
    </w:p>
    <w:p w14:paraId="290C9E31" w14:textId="1AD21B2C" w:rsidR="00797410" w:rsidRDefault="00797410" w:rsidP="004B7E44">
      <w:pPr>
        <w:rPr>
          <w:b/>
          <w:bCs/>
          <w:color w:val="auto"/>
        </w:rPr>
      </w:pPr>
    </w:p>
    <w:p w14:paraId="5D130E79" w14:textId="350E04E0" w:rsidR="00797410" w:rsidRDefault="00797410" w:rsidP="004B7E44"/>
    <w:p w14:paraId="5BD42E60" w14:textId="77777777" w:rsidR="009748ED" w:rsidRDefault="009748ED" w:rsidP="004B7E44"/>
    <w:p w14:paraId="112CC086" w14:textId="77777777" w:rsidR="009748ED" w:rsidRDefault="009748ED" w:rsidP="004B7E44"/>
    <w:p w14:paraId="1D4E4D03" w14:textId="77777777" w:rsidR="009748ED" w:rsidRDefault="009748ED" w:rsidP="004B7E44"/>
    <w:p w14:paraId="2781C81B" w14:textId="77777777" w:rsidR="009748ED" w:rsidRDefault="009748ED" w:rsidP="004B7E44"/>
    <w:p w14:paraId="7FACACC9" w14:textId="77777777" w:rsidR="009748ED" w:rsidRDefault="009748ED" w:rsidP="004B7E44"/>
    <w:p w14:paraId="6AFD4D14" w14:textId="77777777" w:rsidR="009748ED" w:rsidRDefault="009748ED" w:rsidP="004B7E44"/>
    <w:p w14:paraId="4055C109" w14:textId="77777777" w:rsidR="009748ED" w:rsidRDefault="009748ED" w:rsidP="004B7E44"/>
    <w:p w14:paraId="5BE23C40" w14:textId="77777777" w:rsidR="009748ED" w:rsidRDefault="009748ED" w:rsidP="004B7E44"/>
    <w:p w14:paraId="35BF4EF8" w14:textId="77777777" w:rsidR="009748ED" w:rsidRDefault="009748ED" w:rsidP="004B7E44"/>
    <w:p w14:paraId="084AB203" w14:textId="77777777" w:rsidR="009748ED" w:rsidRDefault="009748ED" w:rsidP="004B7E44"/>
    <w:p w14:paraId="7C53D5C6" w14:textId="1DDC15A3" w:rsidR="009748ED" w:rsidRDefault="009748ED" w:rsidP="00F9539D"/>
    <w:p w14:paraId="2A6FB31D" w14:textId="77777777" w:rsidR="008D5F26" w:rsidRDefault="008D5F26" w:rsidP="00F9539D"/>
    <w:p w14:paraId="3ECF37D1" w14:textId="77777777" w:rsidR="008D5F26" w:rsidRDefault="008D5F26" w:rsidP="00F9539D"/>
    <w:p w14:paraId="3E0E477F" w14:textId="77777777" w:rsidR="00ED4DD8" w:rsidRDefault="00AB75D7" w:rsidP="0090488A">
      <w:pPr>
        <w:jc w:val="both"/>
        <w:rPr>
          <w:color w:val="auto"/>
        </w:rPr>
      </w:pPr>
      <w:r>
        <w:rPr>
          <w:color w:val="auto"/>
        </w:rPr>
        <w:t xml:space="preserve">Si se analiza por el tipo de productos se </w:t>
      </w:r>
      <w:r w:rsidR="0034464F">
        <w:rPr>
          <w:color w:val="auto"/>
        </w:rPr>
        <w:t>observa que</w:t>
      </w:r>
      <w:r w:rsidR="00D54A68">
        <w:rPr>
          <w:color w:val="auto"/>
        </w:rPr>
        <w:t xml:space="preserve"> agremiaciones y alianza estratégica </w:t>
      </w:r>
      <w:r w:rsidR="00D34F35">
        <w:rPr>
          <w:color w:val="auto"/>
        </w:rPr>
        <w:t xml:space="preserve">solo </w:t>
      </w:r>
      <w:r w:rsidR="00D54A68">
        <w:rPr>
          <w:color w:val="auto"/>
        </w:rPr>
        <w:t xml:space="preserve">originaron </w:t>
      </w:r>
      <w:r w:rsidR="00D34F35">
        <w:rPr>
          <w:color w:val="auto"/>
        </w:rPr>
        <w:t>garantía en el año B</w:t>
      </w:r>
      <w:r w:rsidR="00353A55">
        <w:rPr>
          <w:color w:val="auto"/>
        </w:rPr>
        <w:t xml:space="preserve"> correspondiente a </w:t>
      </w:r>
      <w:r w:rsidR="00353A55" w:rsidRPr="0038710F">
        <w:rPr>
          <w:i/>
          <w:iCs/>
          <w:color w:val="auto"/>
        </w:rPr>
        <w:t>5</w:t>
      </w:r>
      <w:r w:rsidR="00353A55">
        <w:rPr>
          <w:color w:val="auto"/>
        </w:rPr>
        <w:t xml:space="preserve"> garantías</w:t>
      </w:r>
      <w:r w:rsidR="00D34F35">
        <w:rPr>
          <w:color w:val="auto"/>
        </w:rPr>
        <w:t>,</w:t>
      </w:r>
      <w:r w:rsidR="00353A55">
        <w:rPr>
          <w:color w:val="auto"/>
        </w:rPr>
        <w:t xml:space="preserve"> </w:t>
      </w:r>
      <w:r w:rsidR="004A1CC1">
        <w:rPr>
          <w:color w:val="auto"/>
        </w:rPr>
        <w:t>el productor esquema asociativo solo tiene una garantía en el año A</w:t>
      </w:r>
      <w:r w:rsidR="00ED4DD8">
        <w:rPr>
          <w:color w:val="auto"/>
        </w:rPr>
        <w:t xml:space="preserve"> con un crédito de </w:t>
      </w:r>
      <w:r w:rsidR="00ED4DD8" w:rsidRPr="0038710F">
        <w:rPr>
          <w:i/>
          <w:iCs/>
          <w:color w:val="auto"/>
        </w:rPr>
        <w:t>$616</w:t>
      </w:r>
      <w:r w:rsidR="00ED4DD8">
        <w:rPr>
          <w:color w:val="auto"/>
        </w:rPr>
        <w:t xml:space="preserve"> millones de pesos.</w:t>
      </w:r>
    </w:p>
    <w:p w14:paraId="6C975275" w14:textId="77777777" w:rsidR="00ED4DD8" w:rsidRDefault="00ED4DD8" w:rsidP="0090488A">
      <w:pPr>
        <w:jc w:val="both"/>
        <w:rPr>
          <w:color w:val="auto"/>
        </w:rPr>
      </w:pPr>
    </w:p>
    <w:p w14:paraId="78E079B6" w14:textId="010828B0" w:rsidR="00F9539D" w:rsidRPr="00AB75D7" w:rsidRDefault="002043D0" w:rsidP="0090488A">
      <w:pPr>
        <w:jc w:val="both"/>
        <w:rPr>
          <w:color w:val="auto"/>
        </w:rPr>
      </w:pPr>
      <w:r>
        <w:rPr>
          <w:color w:val="auto"/>
        </w:rPr>
        <w:t xml:space="preserve">Adicional se destaca que </w:t>
      </w:r>
      <w:r w:rsidR="0090488A">
        <w:rPr>
          <w:color w:val="auto"/>
        </w:rPr>
        <w:t>los pequeños productores tienen</w:t>
      </w:r>
      <w:r w:rsidR="001742F9">
        <w:rPr>
          <w:color w:val="auto"/>
        </w:rPr>
        <w:t xml:space="preserve"> la mayor concentración de </w:t>
      </w:r>
      <w:r w:rsidR="00E91917">
        <w:rPr>
          <w:color w:val="auto"/>
        </w:rPr>
        <w:t>garantías</w:t>
      </w:r>
      <w:r w:rsidR="001742F9">
        <w:rPr>
          <w:color w:val="auto"/>
        </w:rPr>
        <w:t xml:space="preserve"> en los dos años analizados con </w:t>
      </w:r>
      <w:r w:rsidR="001742F9" w:rsidRPr="0038710F">
        <w:rPr>
          <w:i/>
          <w:iCs/>
          <w:color w:val="auto"/>
        </w:rPr>
        <w:t>3.958</w:t>
      </w:r>
      <w:r w:rsidR="001742F9">
        <w:rPr>
          <w:color w:val="auto"/>
        </w:rPr>
        <w:t xml:space="preserve"> para el año A y </w:t>
      </w:r>
      <w:r w:rsidR="003B5F2E">
        <w:rPr>
          <w:color w:val="auto"/>
        </w:rPr>
        <w:t xml:space="preserve">para </w:t>
      </w:r>
      <w:r w:rsidR="0090488A">
        <w:rPr>
          <w:color w:val="auto"/>
        </w:rPr>
        <w:t>el año</w:t>
      </w:r>
      <w:r w:rsidR="003B5F2E">
        <w:rPr>
          <w:color w:val="auto"/>
        </w:rPr>
        <w:t xml:space="preserve"> B un total de </w:t>
      </w:r>
      <w:r w:rsidR="00FC6C92" w:rsidRPr="0038710F">
        <w:rPr>
          <w:i/>
          <w:iCs/>
          <w:color w:val="auto"/>
        </w:rPr>
        <w:t>2.983</w:t>
      </w:r>
      <w:r w:rsidR="00FC6C92">
        <w:rPr>
          <w:color w:val="auto"/>
        </w:rPr>
        <w:t xml:space="preserve"> </w:t>
      </w:r>
      <w:r w:rsidR="00E91917">
        <w:rPr>
          <w:color w:val="auto"/>
        </w:rPr>
        <w:t xml:space="preserve">garantías lo que equivale al </w:t>
      </w:r>
      <w:r w:rsidR="00E91917" w:rsidRPr="0038710F">
        <w:rPr>
          <w:i/>
          <w:iCs/>
          <w:color w:val="auto"/>
        </w:rPr>
        <w:t>97%</w:t>
      </w:r>
      <w:r w:rsidR="00E91917">
        <w:rPr>
          <w:color w:val="auto"/>
        </w:rPr>
        <w:t xml:space="preserve"> de </w:t>
      </w:r>
      <w:r w:rsidR="0037206A">
        <w:rPr>
          <w:color w:val="auto"/>
        </w:rPr>
        <w:t>las garantías</w:t>
      </w:r>
      <w:r w:rsidR="00A35DAB">
        <w:rPr>
          <w:color w:val="auto"/>
        </w:rPr>
        <w:t xml:space="preserve"> totales</w:t>
      </w:r>
      <w:r w:rsidR="00E91917">
        <w:rPr>
          <w:color w:val="auto"/>
        </w:rPr>
        <w:t>.</w:t>
      </w:r>
      <w:r w:rsidR="00353A55">
        <w:rPr>
          <w:color w:val="auto"/>
        </w:rPr>
        <w:t xml:space="preserve"> </w:t>
      </w:r>
      <w:r w:rsidR="00D34F35">
        <w:rPr>
          <w:color w:val="auto"/>
        </w:rPr>
        <w:t xml:space="preserve"> </w:t>
      </w:r>
    </w:p>
    <w:p w14:paraId="0A842548" w14:textId="5C5042E2" w:rsidR="00AB75D7" w:rsidRDefault="00AB75D7" w:rsidP="00F9539D"/>
    <w:p w14:paraId="5CD7BD58" w14:textId="77777777" w:rsidR="00F9539D" w:rsidRDefault="00F9539D" w:rsidP="00F9539D"/>
    <w:tbl>
      <w:tblPr>
        <w:tblW w:w="10641" w:type="dxa"/>
        <w:tblInd w:w="-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1276"/>
        <w:gridCol w:w="1559"/>
        <w:gridCol w:w="2693"/>
        <w:gridCol w:w="2702"/>
      </w:tblGrid>
      <w:tr w:rsidR="00AC1176" w:rsidRPr="00AC1176" w14:paraId="670C22C7" w14:textId="77777777" w:rsidTr="008B1BD5">
        <w:trPr>
          <w:trHeight w:val="194"/>
        </w:trPr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16AF7917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>PRODUCTOR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64C517D5" w14:textId="62453285" w:rsidR="00AC1176" w:rsidRPr="00AC1176" w:rsidRDefault="008B1BD5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>Año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78303438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>No. garantías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6C50537C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 xml:space="preserve">valor del crédito 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609FA1B9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 xml:space="preserve">valor de la garantía </w:t>
            </w:r>
          </w:p>
        </w:tc>
      </w:tr>
      <w:tr w:rsidR="00AC1176" w:rsidRPr="00AC1176" w14:paraId="218A0009" w14:textId="77777777" w:rsidTr="008B1BD5">
        <w:trPr>
          <w:trHeight w:val="185"/>
        </w:trPr>
        <w:tc>
          <w:tcPr>
            <w:tcW w:w="24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F0DB3" w14:textId="77777777" w:rsidR="00AC1176" w:rsidRPr="00AC1176" w:rsidRDefault="00AC1176" w:rsidP="00AC117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  <w:t>AGREMIACIONES  (PEQ)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D6AF7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D3E87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48EBF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993.388.415 </w:t>
            </w:r>
          </w:p>
        </w:tc>
        <w:tc>
          <w:tcPr>
            <w:tcW w:w="270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4F6B9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      865.051.170 </w:t>
            </w:r>
          </w:p>
        </w:tc>
      </w:tr>
      <w:tr w:rsidR="00AC1176" w:rsidRPr="00AC1176" w14:paraId="79977175" w14:textId="77777777" w:rsidTr="008B1BD5">
        <w:trPr>
          <w:trHeight w:val="185"/>
        </w:trPr>
        <w:tc>
          <w:tcPr>
            <w:tcW w:w="24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630112A" w14:textId="77777777" w:rsidR="00AC1176" w:rsidRPr="00AC1176" w:rsidRDefault="00AC1176" w:rsidP="00AC117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  <w:t>ALIANZA ESTRATEGICA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D0F656E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2B2F964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7162F4A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755.834.129 </w:t>
            </w:r>
          </w:p>
        </w:tc>
        <w:tc>
          <w:tcPr>
            <w:tcW w:w="270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9213267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      529.083.890 </w:t>
            </w:r>
          </w:p>
        </w:tc>
      </w:tr>
      <w:tr w:rsidR="00AC1176" w:rsidRPr="00AC1176" w14:paraId="15DC94BA" w14:textId="77777777" w:rsidTr="008B1BD5">
        <w:trPr>
          <w:trHeight w:val="185"/>
        </w:trPr>
        <w:tc>
          <w:tcPr>
            <w:tcW w:w="241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87FC1" w14:textId="77777777" w:rsidR="00AC1176" w:rsidRPr="00AC1176" w:rsidRDefault="00AC1176" w:rsidP="00AC117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  <w:t>ESQUEMA ASOCIATIVO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9D879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A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246C3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19881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616.572.000 </w:t>
            </w:r>
          </w:p>
        </w:tc>
        <w:tc>
          <w:tcPr>
            <w:tcW w:w="270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47BC1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      493.257.600 </w:t>
            </w:r>
          </w:p>
        </w:tc>
      </w:tr>
      <w:tr w:rsidR="00AC1176" w:rsidRPr="00AC1176" w14:paraId="312FA25D" w14:textId="77777777" w:rsidTr="008B1BD5">
        <w:trPr>
          <w:trHeight w:val="185"/>
        </w:trPr>
        <w:tc>
          <w:tcPr>
            <w:tcW w:w="2411" w:type="dxa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000000" w:fill="F2F2F2"/>
            <w:vAlign w:val="center"/>
            <w:hideMark/>
          </w:tcPr>
          <w:p w14:paraId="4A424F8E" w14:textId="77777777" w:rsidR="00AC1176" w:rsidRPr="00AC1176" w:rsidRDefault="00AC1176" w:rsidP="00AC117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  <w:t>GRANDES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CF2C5F6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A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8A1643B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28EFAA3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151.700.000 </w:t>
            </w:r>
          </w:p>
        </w:tc>
        <w:tc>
          <w:tcPr>
            <w:tcW w:w="270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231F277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         75.850.000 </w:t>
            </w:r>
          </w:p>
        </w:tc>
      </w:tr>
      <w:tr w:rsidR="00AC1176" w:rsidRPr="00AC1176" w14:paraId="223EAE4F" w14:textId="77777777" w:rsidTr="008B1BD5">
        <w:trPr>
          <w:trHeight w:val="185"/>
        </w:trPr>
        <w:tc>
          <w:tcPr>
            <w:tcW w:w="2411" w:type="dxa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0B74892E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0BF5074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67E2219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FEED625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  60.000.000 </w:t>
            </w:r>
          </w:p>
        </w:tc>
        <w:tc>
          <w:tcPr>
            <w:tcW w:w="270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89A4B12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         30.000.000 </w:t>
            </w:r>
          </w:p>
        </w:tc>
      </w:tr>
      <w:tr w:rsidR="00AC1176" w:rsidRPr="00AC1176" w14:paraId="732578CA" w14:textId="77777777" w:rsidTr="008B1BD5">
        <w:trPr>
          <w:trHeight w:val="185"/>
        </w:trPr>
        <w:tc>
          <w:tcPr>
            <w:tcW w:w="2411" w:type="dxa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B1CC16" w14:textId="77777777" w:rsidR="00AC1176" w:rsidRPr="00AC1176" w:rsidRDefault="00AC1176" w:rsidP="00AC117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  <w:t>MEDIANOS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F5B76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A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46DD2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111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5F4B9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8.173.950.948 </w:t>
            </w:r>
          </w:p>
        </w:tc>
        <w:tc>
          <w:tcPr>
            <w:tcW w:w="270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A121B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   5.071.221.038 </w:t>
            </w:r>
          </w:p>
        </w:tc>
      </w:tr>
      <w:tr w:rsidR="00AC1176" w:rsidRPr="00AC1176" w14:paraId="112C0FEA" w14:textId="77777777" w:rsidTr="008B1BD5">
        <w:trPr>
          <w:trHeight w:val="185"/>
        </w:trPr>
        <w:tc>
          <w:tcPr>
            <w:tcW w:w="2411" w:type="dxa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7F97CC33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1B33D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62EF5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102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45A54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2.600.748.426 </w:t>
            </w:r>
          </w:p>
        </w:tc>
        <w:tc>
          <w:tcPr>
            <w:tcW w:w="270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9FC97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   1.525.174.708 </w:t>
            </w:r>
          </w:p>
        </w:tc>
      </w:tr>
      <w:tr w:rsidR="00AC1176" w:rsidRPr="00AC1176" w14:paraId="1402A2A1" w14:textId="77777777" w:rsidTr="008B1BD5">
        <w:trPr>
          <w:trHeight w:val="185"/>
        </w:trPr>
        <w:tc>
          <w:tcPr>
            <w:tcW w:w="2411" w:type="dxa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000000" w:fill="F2F2F2"/>
            <w:vAlign w:val="center"/>
            <w:hideMark/>
          </w:tcPr>
          <w:p w14:paraId="626B3C6D" w14:textId="77777777" w:rsidR="00AC1176" w:rsidRPr="00AC1176" w:rsidRDefault="00AC1176" w:rsidP="00AC117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  <w:t>PEQUEÑOS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6FA192F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A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3A4F605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3958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A7EDE67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40.523.114.341 </w:t>
            </w:r>
          </w:p>
        </w:tc>
        <w:tc>
          <w:tcPr>
            <w:tcW w:w="270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027054A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33.203.462.793 </w:t>
            </w:r>
          </w:p>
        </w:tc>
      </w:tr>
      <w:tr w:rsidR="00AC1176" w:rsidRPr="00AC1176" w14:paraId="563E2D1A" w14:textId="77777777" w:rsidTr="008B1BD5">
        <w:trPr>
          <w:trHeight w:val="185"/>
        </w:trPr>
        <w:tc>
          <w:tcPr>
            <w:tcW w:w="2411" w:type="dxa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vAlign w:val="center"/>
            <w:hideMark/>
          </w:tcPr>
          <w:p w14:paraId="4425BD8D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6E59380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0588810" w14:textId="77777777" w:rsidR="00AC1176" w:rsidRPr="00AC1176" w:rsidRDefault="00AC1176" w:rsidP="00AC117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2983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F68C3AD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17.255.920.447 </w:t>
            </w:r>
          </w:p>
        </w:tc>
        <w:tc>
          <w:tcPr>
            <w:tcW w:w="270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12792F9" w14:textId="77777777" w:rsidR="00AC1176" w:rsidRPr="00AC1176" w:rsidRDefault="00AC1176" w:rsidP="00AC117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C1176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       13.795.940.723 </w:t>
            </w:r>
          </w:p>
        </w:tc>
      </w:tr>
    </w:tbl>
    <w:p w14:paraId="011CD2C7" w14:textId="77777777" w:rsidR="00F9539D" w:rsidRDefault="00F9539D" w:rsidP="00F9539D"/>
    <w:p w14:paraId="2CFC5093" w14:textId="77777777" w:rsidR="00AC1176" w:rsidRDefault="00AC1176" w:rsidP="00F9539D"/>
    <w:p w14:paraId="115FC4AF" w14:textId="77777777" w:rsidR="00A3469B" w:rsidRDefault="00A3469B" w:rsidP="00F9539D"/>
    <w:p w14:paraId="568A3BC2" w14:textId="77777777" w:rsidR="00A3469B" w:rsidRDefault="00A3469B" w:rsidP="00F9539D"/>
    <w:p w14:paraId="68E05C68" w14:textId="77777777" w:rsidR="00AC1176" w:rsidRDefault="00AC1176" w:rsidP="00F9539D"/>
    <w:p w14:paraId="1FA097C0" w14:textId="2AD41179" w:rsidR="00F9539D" w:rsidRPr="00F9539D" w:rsidRDefault="00AA11A2" w:rsidP="00F9539D">
      <w:pPr>
        <w:pStyle w:val="Prrafodelista"/>
        <w:numPr>
          <w:ilvl w:val="0"/>
          <w:numId w:val="1"/>
        </w:numPr>
        <w:rPr>
          <w:b/>
          <w:bCs/>
          <w:color w:val="auto"/>
        </w:rPr>
      </w:pPr>
      <w:r w:rsidRPr="00241A82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319B3F9" wp14:editId="537A5567">
            <wp:simplePos x="0" y="0"/>
            <wp:positionH relativeFrom="column">
              <wp:posOffset>-136333</wp:posOffset>
            </wp:positionH>
            <wp:positionV relativeFrom="paragraph">
              <wp:posOffset>226060</wp:posOffset>
            </wp:positionV>
            <wp:extent cx="6251944" cy="4280731"/>
            <wp:effectExtent l="0" t="0" r="0" b="571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944" cy="428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39D">
        <w:rPr>
          <w:color w:val="auto"/>
        </w:rPr>
        <w:t>Análisis por departamentos:</w:t>
      </w:r>
    </w:p>
    <w:p w14:paraId="7120111B" w14:textId="1F416533" w:rsidR="00F9539D" w:rsidRPr="00F9539D" w:rsidRDefault="00F9539D" w:rsidP="00F9539D">
      <w:pPr>
        <w:rPr>
          <w:b/>
          <w:bCs/>
          <w:color w:val="auto"/>
        </w:rPr>
      </w:pPr>
    </w:p>
    <w:p w14:paraId="5C649841" w14:textId="049A2A3E" w:rsidR="00F9539D" w:rsidRDefault="00F9539D" w:rsidP="00F9539D"/>
    <w:p w14:paraId="285075DD" w14:textId="1D67FB66" w:rsidR="00740BB7" w:rsidRDefault="00740BB7" w:rsidP="00F9539D"/>
    <w:p w14:paraId="2954E148" w14:textId="77777777" w:rsidR="00740BB7" w:rsidRDefault="00740BB7" w:rsidP="00F9539D"/>
    <w:p w14:paraId="701C1B0F" w14:textId="77777777" w:rsidR="00740BB7" w:rsidRDefault="00740BB7" w:rsidP="00F9539D"/>
    <w:p w14:paraId="1B88EB2F" w14:textId="77777777" w:rsidR="00740BB7" w:rsidRDefault="00740BB7" w:rsidP="00F9539D"/>
    <w:p w14:paraId="682E2B25" w14:textId="77777777" w:rsidR="00740BB7" w:rsidRDefault="00740BB7" w:rsidP="00F9539D"/>
    <w:p w14:paraId="2591AF80" w14:textId="77777777" w:rsidR="00740BB7" w:rsidRDefault="00740BB7" w:rsidP="00F9539D"/>
    <w:p w14:paraId="5085E3B3" w14:textId="77777777" w:rsidR="00740BB7" w:rsidRDefault="00740BB7" w:rsidP="00F9539D"/>
    <w:p w14:paraId="49042245" w14:textId="77777777" w:rsidR="00740BB7" w:rsidRDefault="00740BB7" w:rsidP="00F9539D"/>
    <w:p w14:paraId="25539E17" w14:textId="77777777" w:rsidR="00740BB7" w:rsidRDefault="00740BB7" w:rsidP="00F9539D"/>
    <w:p w14:paraId="44BADAAF" w14:textId="77777777" w:rsidR="00740BB7" w:rsidRDefault="00740BB7" w:rsidP="00F9539D"/>
    <w:p w14:paraId="565A3313" w14:textId="77777777" w:rsidR="00740BB7" w:rsidRDefault="00740BB7" w:rsidP="00F9539D"/>
    <w:p w14:paraId="3577430F" w14:textId="77777777" w:rsidR="00740BB7" w:rsidRDefault="00740BB7" w:rsidP="00F9539D"/>
    <w:p w14:paraId="3022A70A" w14:textId="77777777" w:rsidR="00740BB7" w:rsidRDefault="00740BB7" w:rsidP="00F9539D"/>
    <w:p w14:paraId="0A282657" w14:textId="77777777" w:rsidR="00740BB7" w:rsidRDefault="00740BB7" w:rsidP="00F9539D"/>
    <w:p w14:paraId="3C8CFBFE" w14:textId="77777777" w:rsidR="00740BB7" w:rsidRDefault="00740BB7" w:rsidP="00F9539D"/>
    <w:p w14:paraId="6EA89216" w14:textId="77777777" w:rsidR="00740BB7" w:rsidRDefault="00740BB7" w:rsidP="00F9539D"/>
    <w:p w14:paraId="1D89A3A4" w14:textId="77777777" w:rsidR="00740BB7" w:rsidRDefault="00740BB7" w:rsidP="00F9539D"/>
    <w:p w14:paraId="2C7D6ACB" w14:textId="7AF0BCAE" w:rsidR="00594053" w:rsidRDefault="00CA53DA" w:rsidP="00AA11A2">
      <w:pPr>
        <w:jc w:val="both"/>
        <w:rPr>
          <w:color w:val="auto"/>
        </w:rPr>
      </w:pPr>
      <w:r>
        <w:rPr>
          <w:color w:val="auto"/>
        </w:rPr>
        <w:t xml:space="preserve">De acuerdo con la </w:t>
      </w:r>
      <w:r w:rsidR="0048458F">
        <w:rPr>
          <w:color w:val="auto"/>
        </w:rPr>
        <w:t>gráfica</w:t>
      </w:r>
      <w:r>
        <w:rPr>
          <w:color w:val="auto"/>
        </w:rPr>
        <w:t xml:space="preserve"> anterior se observa que en </w:t>
      </w:r>
      <w:r w:rsidR="00C238A2">
        <w:rPr>
          <w:color w:val="auto"/>
        </w:rPr>
        <w:t>año A</w:t>
      </w:r>
      <w:r w:rsidR="00223FC1">
        <w:rPr>
          <w:color w:val="auto"/>
        </w:rPr>
        <w:t xml:space="preserve"> los departamentos con mayor </w:t>
      </w:r>
      <w:r w:rsidR="00594053">
        <w:rPr>
          <w:color w:val="auto"/>
        </w:rPr>
        <w:t xml:space="preserve">valor inicial en </w:t>
      </w:r>
      <w:r w:rsidR="00EB5D55">
        <w:rPr>
          <w:color w:val="auto"/>
        </w:rPr>
        <w:t>garantías</w:t>
      </w:r>
      <w:r w:rsidR="00594053">
        <w:rPr>
          <w:color w:val="auto"/>
        </w:rPr>
        <w:t xml:space="preserve"> fueron </w:t>
      </w:r>
      <w:r w:rsidR="00B807A2">
        <w:rPr>
          <w:color w:val="auto"/>
        </w:rPr>
        <w:t xml:space="preserve">Antioquia, Santander, Cundinamarca, </w:t>
      </w:r>
      <w:r w:rsidR="00EB5D55">
        <w:rPr>
          <w:color w:val="auto"/>
        </w:rPr>
        <w:t>Boyacá</w:t>
      </w:r>
      <w:r w:rsidR="00B807A2">
        <w:rPr>
          <w:color w:val="auto"/>
        </w:rPr>
        <w:t xml:space="preserve">, </w:t>
      </w:r>
      <w:r w:rsidR="00EB5D55">
        <w:rPr>
          <w:color w:val="auto"/>
        </w:rPr>
        <w:t>Nariño</w:t>
      </w:r>
      <w:r w:rsidR="00AA11A2">
        <w:rPr>
          <w:color w:val="auto"/>
        </w:rPr>
        <w:t xml:space="preserve">, se resalta con mayor intensidad </w:t>
      </w:r>
      <w:r w:rsidR="00F27F42">
        <w:rPr>
          <w:color w:val="auto"/>
        </w:rPr>
        <w:t xml:space="preserve">Antioquia con un valor superior a </w:t>
      </w:r>
      <w:r w:rsidR="00F27F42" w:rsidRPr="008F7D79">
        <w:rPr>
          <w:i/>
          <w:iCs/>
          <w:color w:val="auto"/>
        </w:rPr>
        <w:t>$</w:t>
      </w:r>
      <w:r w:rsidR="00020B21" w:rsidRPr="008F7D79">
        <w:rPr>
          <w:i/>
          <w:iCs/>
          <w:color w:val="auto"/>
        </w:rPr>
        <w:t>1.814</w:t>
      </w:r>
      <w:r w:rsidR="00020B21">
        <w:rPr>
          <w:color w:val="auto"/>
        </w:rPr>
        <w:t xml:space="preserve"> millones de pesos en garantías.</w:t>
      </w:r>
    </w:p>
    <w:p w14:paraId="2FCA4A9A" w14:textId="77777777" w:rsidR="005C0A0E" w:rsidRDefault="005C0A0E" w:rsidP="00AA11A2">
      <w:pPr>
        <w:jc w:val="both"/>
        <w:rPr>
          <w:color w:val="auto"/>
        </w:rPr>
      </w:pPr>
    </w:p>
    <w:p w14:paraId="60048D64" w14:textId="476B81DB" w:rsidR="005C0A0E" w:rsidRDefault="00F61BA0" w:rsidP="005C0A0E">
      <w:pPr>
        <w:pStyle w:val="Prrafodelista"/>
        <w:numPr>
          <w:ilvl w:val="0"/>
          <w:numId w:val="1"/>
        </w:numPr>
        <w:jc w:val="both"/>
        <w:rPr>
          <w:color w:val="auto"/>
        </w:rPr>
      </w:pPr>
      <w:r w:rsidRPr="00F61BA0">
        <w:rPr>
          <w:noProof/>
          <w:color w:val="auto"/>
        </w:rPr>
        <w:drawing>
          <wp:anchor distT="0" distB="0" distL="114300" distR="114300" simplePos="0" relativeHeight="251665408" behindDoc="1" locked="0" layoutInCell="1" allowOverlap="1" wp14:anchorId="58B7CCB2" wp14:editId="7C18D163">
            <wp:simplePos x="0" y="0"/>
            <wp:positionH relativeFrom="column">
              <wp:posOffset>1256769</wp:posOffset>
            </wp:positionH>
            <wp:positionV relativeFrom="paragraph">
              <wp:posOffset>235245</wp:posOffset>
            </wp:positionV>
            <wp:extent cx="3934047" cy="3241433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047" cy="3241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A0E">
        <w:rPr>
          <w:color w:val="auto"/>
        </w:rPr>
        <w:t xml:space="preserve">Mayor pago </w:t>
      </w:r>
      <w:r w:rsidR="00294B7C">
        <w:rPr>
          <w:color w:val="auto"/>
        </w:rPr>
        <w:t>del FAG.</w:t>
      </w:r>
    </w:p>
    <w:p w14:paraId="34E6BF7D" w14:textId="7AD7E4A5" w:rsidR="00294B7C" w:rsidRDefault="00294B7C" w:rsidP="00294B7C">
      <w:pPr>
        <w:pStyle w:val="Prrafodelista"/>
        <w:jc w:val="both"/>
        <w:rPr>
          <w:color w:val="auto"/>
        </w:rPr>
      </w:pPr>
    </w:p>
    <w:p w14:paraId="020D24F4" w14:textId="36291C9A" w:rsidR="009344A5" w:rsidRDefault="009344A5" w:rsidP="00294B7C">
      <w:pPr>
        <w:pStyle w:val="Prrafodelista"/>
        <w:jc w:val="both"/>
        <w:rPr>
          <w:color w:val="auto"/>
        </w:rPr>
      </w:pPr>
    </w:p>
    <w:p w14:paraId="7DD2826F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4A61D236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59B3F08C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5304F154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5D0006A7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1CE58842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6F4D9DE8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64D2B228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444B0C1F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02341277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14991E17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71118317" w14:textId="77777777" w:rsidR="00B205FA" w:rsidRDefault="00B205FA" w:rsidP="00294B7C">
      <w:pPr>
        <w:pStyle w:val="Prrafodelista"/>
        <w:jc w:val="both"/>
        <w:rPr>
          <w:color w:val="auto"/>
        </w:rPr>
      </w:pPr>
    </w:p>
    <w:p w14:paraId="3AA7A62B" w14:textId="3B4C378E" w:rsidR="002C4A3F" w:rsidRDefault="003161A7" w:rsidP="00294B7C">
      <w:pPr>
        <w:pStyle w:val="Prrafodelista"/>
        <w:jc w:val="both"/>
        <w:rPr>
          <w:color w:val="auto"/>
        </w:rPr>
      </w:pPr>
      <w:r>
        <w:rPr>
          <w:color w:val="auto"/>
        </w:rPr>
        <w:lastRenderedPageBreak/>
        <w:t xml:space="preserve">En esta </w:t>
      </w:r>
      <w:r w:rsidR="00A56579">
        <w:rPr>
          <w:color w:val="auto"/>
        </w:rPr>
        <w:t>perspectiva</w:t>
      </w:r>
      <w:r>
        <w:rPr>
          <w:color w:val="auto"/>
        </w:rPr>
        <w:t xml:space="preserve"> se </w:t>
      </w:r>
      <w:r w:rsidR="007A6234">
        <w:rPr>
          <w:color w:val="auto"/>
        </w:rPr>
        <w:t>analizó</w:t>
      </w:r>
      <w:r>
        <w:rPr>
          <w:color w:val="auto"/>
        </w:rPr>
        <w:t xml:space="preserve"> los pagos realizados </w:t>
      </w:r>
      <w:r w:rsidR="00A873DE">
        <w:rPr>
          <w:color w:val="auto"/>
        </w:rPr>
        <w:t xml:space="preserve">por el fondo de garantías FGA en los años A y B, </w:t>
      </w:r>
      <w:r w:rsidR="004D3154">
        <w:rPr>
          <w:color w:val="auto"/>
        </w:rPr>
        <w:t xml:space="preserve">el </w:t>
      </w:r>
      <w:r w:rsidR="004D3154" w:rsidRPr="00C878E3">
        <w:rPr>
          <w:i/>
          <w:iCs/>
          <w:color w:val="auto"/>
        </w:rPr>
        <w:t>55%</w:t>
      </w:r>
      <w:r w:rsidR="004D3154">
        <w:rPr>
          <w:color w:val="auto"/>
        </w:rPr>
        <w:t xml:space="preserve"> de los pagos se realizaron en el año B</w:t>
      </w:r>
      <w:r w:rsidR="004A5A42">
        <w:rPr>
          <w:color w:val="auto"/>
        </w:rPr>
        <w:t xml:space="preserve"> por un valor </w:t>
      </w:r>
      <w:r w:rsidR="001B1CA5">
        <w:rPr>
          <w:color w:val="auto"/>
        </w:rPr>
        <w:t xml:space="preserve">aproximado </w:t>
      </w:r>
      <w:r w:rsidR="00C878E3">
        <w:rPr>
          <w:color w:val="auto"/>
        </w:rPr>
        <w:t xml:space="preserve">de </w:t>
      </w:r>
      <w:r w:rsidR="00C878E3" w:rsidRPr="00C878E3">
        <w:rPr>
          <w:i/>
          <w:iCs/>
          <w:color w:val="auto"/>
        </w:rPr>
        <w:t>$</w:t>
      </w:r>
      <w:r w:rsidR="004A5A42" w:rsidRPr="00C878E3">
        <w:rPr>
          <w:i/>
          <w:iCs/>
          <w:color w:val="auto"/>
        </w:rPr>
        <w:t>2</w:t>
      </w:r>
      <w:r w:rsidR="001B1CA5" w:rsidRPr="00C878E3">
        <w:rPr>
          <w:i/>
          <w:iCs/>
          <w:color w:val="auto"/>
        </w:rPr>
        <w:t>4</w:t>
      </w:r>
      <w:r w:rsidR="004A5A42" w:rsidRPr="00C878E3">
        <w:rPr>
          <w:i/>
          <w:iCs/>
          <w:color w:val="auto"/>
        </w:rPr>
        <w:t xml:space="preserve"> MM</w:t>
      </w:r>
      <w:r w:rsidR="004D3154">
        <w:rPr>
          <w:color w:val="auto"/>
        </w:rPr>
        <w:t xml:space="preserve">, </w:t>
      </w:r>
      <w:r w:rsidR="00731B6E">
        <w:rPr>
          <w:color w:val="auto"/>
        </w:rPr>
        <w:t xml:space="preserve">mostrando un incremento del </w:t>
      </w:r>
      <w:r w:rsidR="002C4A3F">
        <w:rPr>
          <w:color w:val="auto"/>
        </w:rPr>
        <w:t xml:space="preserve">pago del </w:t>
      </w:r>
      <w:r w:rsidR="002C4A3F" w:rsidRPr="00C878E3">
        <w:rPr>
          <w:i/>
          <w:iCs/>
          <w:color w:val="auto"/>
        </w:rPr>
        <w:t>24,5%</w:t>
      </w:r>
      <w:r w:rsidR="002C4A3F">
        <w:rPr>
          <w:color w:val="auto"/>
        </w:rPr>
        <w:t xml:space="preserve"> respecto al año A.</w:t>
      </w:r>
    </w:p>
    <w:p w14:paraId="0351EF67" w14:textId="77777777" w:rsidR="00B435EB" w:rsidRDefault="00B435EB" w:rsidP="00294B7C">
      <w:pPr>
        <w:pStyle w:val="Prrafodelista"/>
        <w:jc w:val="both"/>
        <w:rPr>
          <w:color w:val="auto"/>
        </w:rPr>
      </w:pPr>
    </w:p>
    <w:p w14:paraId="08A8E17C" w14:textId="542C3B1F" w:rsidR="00B435EB" w:rsidRDefault="00B435EB" w:rsidP="00B435EB">
      <w:pPr>
        <w:pStyle w:val="Prrafodelista"/>
        <w:numPr>
          <w:ilvl w:val="0"/>
          <w:numId w:val="1"/>
        </w:numPr>
        <w:jc w:val="both"/>
        <w:rPr>
          <w:color w:val="auto"/>
        </w:rPr>
      </w:pPr>
      <w:r>
        <w:rPr>
          <w:color w:val="auto"/>
        </w:rPr>
        <w:t>Indicador de siniestralidad</w:t>
      </w:r>
      <w:r w:rsidR="00074042">
        <w:rPr>
          <w:color w:val="auto"/>
        </w:rPr>
        <w:t>.</w:t>
      </w:r>
    </w:p>
    <w:p w14:paraId="4E37560B" w14:textId="6C1479E8" w:rsidR="00B205FA" w:rsidRDefault="00B205FA" w:rsidP="00294B7C">
      <w:pPr>
        <w:pStyle w:val="Prrafodelista"/>
        <w:jc w:val="both"/>
        <w:rPr>
          <w:color w:val="auto"/>
        </w:rPr>
      </w:pPr>
    </w:p>
    <w:tbl>
      <w:tblPr>
        <w:tblW w:w="99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3"/>
        <w:gridCol w:w="2080"/>
        <w:gridCol w:w="2242"/>
        <w:gridCol w:w="2012"/>
      </w:tblGrid>
      <w:tr w:rsidR="001F4E74" w:rsidRPr="001F4E74" w14:paraId="7F715F96" w14:textId="77777777" w:rsidTr="001F4E74">
        <w:trPr>
          <w:trHeight w:val="207"/>
        </w:trPr>
        <w:tc>
          <w:tcPr>
            <w:tcW w:w="3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2BF39774" w14:textId="77777777" w:rsidR="001F4E74" w:rsidRPr="001F4E74" w:rsidRDefault="001F4E74" w:rsidP="001F4E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>AÑO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3B060E83" w14:textId="77777777" w:rsidR="001F4E74" w:rsidRPr="001F4E74" w:rsidRDefault="001F4E74" w:rsidP="001F4E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>Pagos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72679B77" w14:textId="0C3BCEC0" w:rsidR="001F4E74" w:rsidRPr="001F4E74" w:rsidRDefault="001F4E74" w:rsidP="001F4E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>VLR Garantía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0BC4294E" w14:textId="77777777" w:rsidR="001F4E74" w:rsidRPr="001F4E74" w:rsidRDefault="001F4E74" w:rsidP="001F4E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>% Siniestralidad</w:t>
            </w:r>
          </w:p>
        </w:tc>
      </w:tr>
      <w:tr w:rsidR="001F4E74" w:rsidRPr="001F4E74" w14:paraId="581D3188" w14:textId="77777777" w:rsidTr="001F4E74">
        <w:trPr>
          <w:trHeight w:val="197"/>
        </w:trPr>
        <w:tc>
          <w:tcPr>
            <w:tcW w:w="366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CFDEB" w14:textId="77777777" w:rsidR="001F4E74" w:rsidRPr="001F4E74" w:rsidRDefault="001F4E74" w:rsidP="001F4E7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A</w:t>
            </w:r>
          </w:p>
        </w:tc>
        <w:tc>
          <w:tcPr>
            <w:tcW w:w="20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60719" w14:textId="77777777" w:rsidR="001F4E74" w:rsidRPr="001F4E74" w:rsidRDefault="001F4E74" w:rsidP="001F4E7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19.257.786.197 </w:t>
            </w:r>
          </w:p>
        </w:tc>
        <w:tc>
          <w:tcPr>
            <w:tcW w:w="224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B250D" w14:textId="77777777" w:rsidR="001F4E74" w:rsidRPr="001F4E74" w:rsidRDefault="001F4E74" w:rsidP="001F4E7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24.760.594.688 </w:t>
            </w:r>
          </w:p>
        </w:tc>
        <w:tc>
          <w:tcPr>
            <w:tcW w:w="201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90476" w14:textId="77777777" w:rsidR="001F4E74" w:rsidRPr="001F4E74" w:rsidRDefault="001F4E74" w:rsidP="001F4E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  <w:t>77,78%</w:t>
            </w:r>
          </w:p>
        </w:tc>
      </w:tr>
      <w:tr w:rsidR="001F4E74" w:rsidRPr="001F4E74" w14:paraId="297B070C" w14:textId="77777777" w:rsidTr="001F4E74">
        <w:trPr>
          <w:trHeight w:val="197"/>
        </w:trPr>
        <w:tc>
          <w:tcPr>
            <w:tcW w:w="366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21953" w14:textId="77777777" w:rsidR="001F4E74" w:rsidRPr="001F4E74" w:rsidRDefault="001F4E74" w:rsidP="001F4E7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20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28D13" w14:textId="77777777" w:rsidR="001F4E74" w:rsidRPr="001F4E74" w:rsidRDefault="001F4E74" w:rsidP="001F4E7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23.971.117.019 </w:t>
            </w:r>
          </w:p>
        </w:tc>
        <w:tc>
          <w:tcPr>
            <w:tcW w:w="224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AD88F" w14:textId="77777777" w:rsidR="001F4E74" w:rsidRPr="001F4E74" w:rsidRDefault="001F4E74" w:rsidP="001F4E7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$        30.828.447.234 </w:t>
            </w:r>
          </w:p>
        </w:tc>
        <w:tc>
          <w:tcPr>
            <w:tcW w:w="201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2CACD" w14:textId="77777777" w:rsidR="001F4E74" w:rsidRPr="001F4E74" w:rsidRDefault="001F4E74" w:rsidP="001F4E7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</w:pPr>
            <w:r w:rsidRPr="001F4E7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CO" w:eastAsia="es-CO"/>
              </w:rPr>
              <w:t>77,76%</w:t>
            </w:r>
          </w:p>
        </w:tc>
      </w:tr>
    </w:tbl>
    <w:p w14:paraId="043B2559" w14:textId="77777777" w:rsidR="001F4E74" w:rsidRDefault="001F4E74" w:rsidP="00294B7C">
      <w:pPr>
        <w:pStyle w:val="Prrafodelista"/>
        <w:jc w:val="both"/>
        <w:rPr>
          <w:color w:val="auto"/>
        </w:rPr>
      </w:pPr>
    </w:p>
    <w:p w14:paraId="53848CB6" w14:textId="27DA8965" w:rsidR="001A60BB" w:rsidRDefault="001C0355" w:rsidP="00294B7C">
      <w:pPr>
        <w:pStyle w:val="Prrafodelista"/>
        <w:jc w:val="both"/>
        <w:rPr>
          <w:color w:val="auto"/>
        </w:rPr>
      </w:pPr>
      <w:r>
        <w:rPr>
          <w:color w:val="auto"/>
        </w:rPr>
        <w:t xml:space="preserve">Se realiza </w:t>
      </w:r>
      <w:r w:rsidR="00225EB7">
        <w:rPr>
          <w:color w:val="auto"/>
        </w:rPr>
        <w:t>análisis</w:t>
      </w:r>
      <w:r>
        <w:rPr>
          <w:color w:val="auto"/>
        </w:rPr>
        <w:t xml:space="preserve"> de </w:t>
      </w:r>
      <w:r w:rsidR="0077392D">
        <w:rPr>
          <w:color w:val="auto"/>
        </w:rPr>
        <w:t>sensibilidad</w:t>
      </w:r>
      <w:r w:rsidR="00437292">
        <w:rPr>
          <w:color w:val="auto"/>
        </w:rPr>
        <w:t xml:space="preserve"> al valor </w:t>
      </w:r>
      <w:r w:rsidR="001166D2">
        <w:rPr>
          <w:color w:val="auto"/>
        </w:rPr>
        <w:t xml:space="preserve">pagado, indicando </w:t>
      </w:r>
      <w:r w:rsidR="00AB2BD6">
        <w:rPr>
          <w:color w:val="auto"/>
        </w:rPr>
        <w:t xml:space="preserve">para los años A </w:t>
      </w:r>
      <w:r w:rsidR="001166D2">
        <w:rPr>
          <w:color w:val="auto"/>
        </w:rPr>
        <w:t>y B</w:t>
      </w:r>
      <w:r w:rsidR="00564FBE">
        <w:rPr>
          <w:color w:val="auto"/>
        </w:rPr>
        <w:t xml:space="preserve"> </w:t>
      </w:r>
      <w:r w:rsidR="008221D5">
        <w:rPr>
          <w:color w:val="auto"/>
        </w:rPr>
        <w:t xml:space="preserve">un pago garantizado sobre el 77% en los </w:t>
      </w:r>
      <w:r w:rsidR="00AF221E">
        <w:rPr>
          <w:color w:val="auto"/>
        </w:rPr>
        <w:t xml:space="preserve">créditos otorgados, sin </w:t>
      </w:r>
      <w:r w:rsidR="00B03B8D">
        <w:rPr>
          <w:color w:val="auto"/>
        </w:rPr>
        <w:t>embargo,</w:t>
      </w:r>
      <w:r w:rsidR="00AF221E">
        <w:rPr>
          <w:color w:val="auto"/>
        </w:rPr>
        <w:t xml:space="preserve"> s</w:t>
      </w:r>
      <w:r w:rsidR="00BB4BC5">
        <w:rPr>
          <w:color w:val="auto"/>
        </w:rPr>
        <w:t xml:space="preserve">e </w:t>
      </w:r>
      <w:r w:rsidR="00AF221E">
        <w:rPr>
          <w:color w:val="auto"/>
        </w:rPr>
        <w:t>analiza este indicado</w:t>
      </w:r>
      <w:r w:rsidR="00BB4BC5">
        <w:rPr>
          <w:color w:val="auto"/>
        </w:rPr>
        <w:t xml:space="preserve"> por tipo de </w:t>
      </w:r>
      <w:r w:rsidR="001059CF">
        <w:rPr>
          <w:color w:val="auto"/>
        </w:rPr>
        <w:t xml:space="preserve">productor para ejecutar políticas de acción </w:t>
      </w:r>
      <w:r w:rsidR="00161DE7">
        <w:rPr>
          <w:color w:val="auto"/>
        </w:rPr>
        <w:t xml:space="preserve">y llegar </w:t>
      </w:r>
      <w:r w:rsidR="00DB0F63">
        <w:rPr>
          <w:color w:val="auto"/>
        </w:rPr>
        <w:t xml:space="preserve">al objetivo </w:t>
      </w:r>
      <w:r w:rsidR="00275F19">
        <w:rPr>
          <w:color w:val="auto"/>
        </w:rPr>
        <w:t xml:space="preserve">mínimo del 85% </w:t>
      </w:r>
      <w:r w:rsidR="00B03B8D">
        <w:rPr>
          <w:color w:val="auto"/>
        </w:rPr>
        <w:t>asegurado.</w:t>
      </w:r>
    </w:p>
    <w:p w14:paraId="471B1DA4" w14:textId="77777777" w:rsidR="00B03B8D" w:rsidRDefault="00B03B8D" w:rsidP="00294B7C">
      <w:pPr>
        <w:pStyle w:val="Prrafodelista"/>
        <w:jc w:val="both"/>
        <w:rPr>
          <w:color w:val="auto"/>
        </w:rPr>
      </w:pPr>
    </w:p>
    <w:p w14:paraId="0421D6B0" w14:textId="4447C4BC" w:rsidR="001A60BB" w:rsidRDefault="001A60BB" w:rsidP="00A249D4">
      <w:pPr>
        <w:pStyle w:val="Prrafodelista"/>
        <w:ind w:left="284"/>
        <w:jc w:val="both"/>
        <w:rPr>
          <w:b/>
          <w:bCs/>
          <w:color w:val="auto"/>
        </w:rPr>
      </w:pPr>
      <w:r w:rsidRPr="00A249D4">
        <w:rPr>
          <w:b/>
          <w:bCs/>
          <w:color w:val="auto"/>
        </w:rPr>
        <w:t xml:space="preserve">g. </w:t>
      </w:r>
      <w:r w:rsidRPr="00A249D4">
        <w:rPr>
          <w:b/>
          <w:bCs/>
          <w:color w:val="auto"/>
        </w:rPr>
        <w:tab/>
      </w:r>
    </w:p>
    <w:p w14:paraId="3D154C4D" w14:textId="77777777" w:rsidR="00A1294F" w:rsidRDefault="00A1294F" w:rsidP="00A249D4">
      <w:pPr>
        <w:pStyle w:val="Prrafodelista"/>
        <w:ind w:left="284"/>
        <w:jc w:val="both"/>
        <w:rPr>
          <w:b/>
          <w:bCs/>
          <w:color w:val="auto"/>
        </w:rPr>
      </w:pPr>
    </w:p>
    <w:tbl>
      <w:tblPr>
        <w:tblW w:w="5103" w:type="dxa"/>
        <w:tblInd w:w="21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693"/>
      </w:tblGrid>
      <w:tr w:rsidR="00A1294F" w:rsidRPr="00A1294F" w14:paraId="074E5D05" w14:textId="77777777" w:rsidTr="00A1294F">
        <w:trPr>
          <w:trHeight w:val="315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5654A8CB" w14:textId="77777777" w:rsidR="00A1294F" w:rsidRPr="00A1294F" w:rsidRDefault="00A1294F" w:rsidP="00A129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>Etiquetas de fila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08DC524F" w14:textId="77777777" w:rsidR="00A1294F" w:rsidRPr="00A1294F" w:rsidRDefault="00A1294F" w:rsidP="00A129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O" w:eastAsia="es-CO"/>
              </w:rPr>
              <w:t>% Siniestralidad</w:t>
            </w:r>
          </w:p>
        </w:tc>
      </w:tr>
      <w:tr w:rsidR="00A1294F" w:rsidRPr="00A1294F" w14:paraId="2EBC0068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5344C2" w14:textId="2B1B48B4" w:rsidR="00A1294F" w:rsidRPr="00A1294F" w:rsidRDefault="00D23101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AGREMIACIONES (</w:t>
            </w:r>
            <w:r w:rsidR="00A1294F"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PEQ)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81AC4D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2,71%</w:t>
            </w:r>
          </w:p>
        </w:tc>
      </w:tr>
      <w:tr w:rsidR="00A1294F" w:rsidRPr="00A1294F" w14:paraId="59CF62DD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67F9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A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C5A0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1,20%</w:t>
            </w:r>
          </w:p>
        </w:tc>
      </w:tr>
      <w:tr w:rsidR="00A1294F" w:rsidRPr="00A1294F" w14:paraId="0D5766C0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0AD07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A98DF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5,05%</w:t>
            </w:r>
          </w:p>
        </w:tc>
      </w:tr>
      <w:tr w:rsidR="00A1294F" w:rsidRPr="00A1294F" w14:paraId="452A9031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0D8F04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ALIANZA ESTRATEGICA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34804B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1,51%</w:t>
            </w:r>
          </w:p>
        </w:tc>
      </w:tr>
      <w:tr w:rsidR="00A1294F" w:rsidRPr="00A1294F" w14:paraId="55C08C60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8491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C5D35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1,51%</w:t>
            </w:r>
          </w:p>
        </w:tc>
      </w:tr>
      <w:tr w:rsidR="00A1294F" w:rsidRPr="00A1294F" w14:paraId="52B69B2F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D61BB6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ESQUEMA ASOCIATIVO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F1F0FA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1,12%</w:t>
            </w:r>
          </w:p>
        </w:tc>
      </w:tr>
      <w:tr w:rsidR="00A1294F" w:rsidRPr="00A1294F" w14:paraId="7D5A1891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C375C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4A3BB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1,12%</w:t>
            </w:r>
          </w:p>
        </w:tc>
      </w:tr>
      <w:tr w:rsidR="00A1294F" w:rsidRPr="00A1294F" w14:paraId="0719A214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6D7880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GRANDES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B489DC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18,76%</w:t>
            </w:r>
          </w:p>
        </w:tc>
      </w:tr>
      <w:tr w:rsidR="00A1294F" w:rsidRPr="00A1294F" w14:paraId="2CBEA7F6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9521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A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1836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21,96%</w:t>
            </w:r>
          </w:p>
        </w:tc>
      </w:tr>
      <w:tr w:rsidR="00A1294F" w:rsidRPr="00A1294F" w14:paraId="0FC2AED5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E41C4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DB4EC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10,67%</w:t>
            </w:r>
          </w:p>
        </w:tc>
      </w:tr>
      <w:tr w:rsidR="00A1294F" w:rsidRPr="00A1294F" w14:paraId="1C4AA196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B9E6D7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MEDIANOS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D98832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18,07%</w:t>
            </w:r>
          </w:p>
        </w:tc>
      </w:tr>
      <w:tr w:rsidR="00A1294F" w:rsidRPr="00A1294F" w14:paraId="5B6F915F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AC8A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A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1B0D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15,17%</w:t>
            </w:r>
          </w:p>
        </w:tc>
      </w:tr>
      <w:tr w:rsidR="00A1294F" w:rsidRPr="00A1294F" w14:paraId="080929D7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8C692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6BFCE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22,00%</w:t>
            </w:r>
          </w:p>
        </w:tc>
      </w:tr>
      <w:tr w:rsidR="00A1294F" w:rsidRPr="00A1294F" w14:paraId="76E8244D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96D513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PEQUEÑOS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792E0A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89,32%</w:t>
            </w:r>
          </w:p>
        </w:tc>
      </w:tr>
      <w:tr w:rsidR="00A1294F" w:rsidRPr="00A1294F" w14:paraId="76662954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82AD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A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057C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91,62%</w:t>
            </w:r>
          </w:p>
        </w:tc>
      </w:tr>
      <w:tr w:rsidR="00A1294F" w:rsidRPr="00A1294F" w14:paraId="737765DE" w14:textId="77777777" w:rsidTr="00A1294F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C8010" w14:textId="77777777" w:rsidR="00A1294F" w:rsidRPr="00A1294F" w:rsidRDefault="00A1294F" w:rsidP="00A1294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Año B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9CC17" w14:textId="77777777" w:rsidR="00A1294F" w:rsidRPr="00A1294F" w:rsidRDefault="00A1294F" w:rsidP="00A129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A1294F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87,56%</w:t>
            </w:r>
          </w:p>
        </w:tc>
      </w:tr>
    </w:tbl>
    <w:p w14:paraId="71A341DB" w14:textId="77777777" w:rsidR="00A1294F" w:rsidRPr="00A249D4" w:rsidRDefault="00A1294F" w:rsidP="00A249D4">
      <w:pPr>
        <w:pStyle w:val="Prrafodelista"/>
        <w:ind w:left="284"/>
        <w:jc w:val="both"/>
        <w:rPr>
          <w:b/>
          <w:bCs/>
          <w:color w:val="auto"/>
        </w:rPr>
      </w:pPr>
    </w:p>
    <w:p w14:paraId="58A2D0F1" w14:textId="6B963751" w:rsidR="00BE49B2" w:rsidRDefault="00C934AB" w:rsidP="007A6234">
      <w:pPr>
        <w:jc w:val="both"/>
        <w:rPr>
          <w:color w:val="auto"/>
        </w:rPr>
      </w:pPr>
      <w:r>
        <w:rPr>
          <w:color w:val="auto"/>
        </w:rPr>
        <w:t xml:space="preserve">En relación a los datos obtenidos </w:t>
      </w:r>
      <w:r w:rsidR="00D51146">
        <w:rPr>
          <w:color w:val="auto"/>
        </w:rPr>
        <w:t xml:space="preserve">se </w:t>
      </w:r>
      <w:r w:rsidR="007E59F5">
        <w:rPr>
          <w:color w:val="auto"/>
        </w:rPr>
        <w:t>identifica que</w:t>
      </w:r>
      <w:r w:rsidR="00D51146">
        <w:rPr>
          <w:color w:val="auto"/>
        </w:rPr>
        <w:t xml:space="preserve"> los productores </w:t>
      </w:r>
      <w:r w:rsidR="0032757A">
        <w:rPr>
          <w:color w:val="auto"/>
        </w:rPr>
        <w:t xml:space="preserve">de agremiaciones, alianzas estratégicas y esquemas </w:t>
      </w:r>
      <w:r w:rsidR="00290809">
        <w:rPr>
          <w:color w:val="auto"/>
        </w:rPr>
        <w:t>asociativos</w:t>
      </w:r>
      <w:r w:rsidR="0032757A">
        <w:rPr>
          <w:color w:val="auto"/>
        </w:rPr>
        <w:t xml:space="preserve"> </w:t>
      </w:r>
      <w:r w:rsidR="00EC60E3">
        <w:rPr>
          <w:color w:val="auto"/>
        </w:rPr>
        <w:t xml:space="preserve">obtiene un % de siniestralidad </w:t>
      </w:r>
      <w:r w:rsidR="009A3B59">
        <w:rPr>
          <w:color w:val="auto"/>
        </w:rPr>
        <w:t xml:space="preserve">por debajo del 10%, </w:t>
      </w:r>
      <w:r w:rsidR="004D1006">
        <w:rPr>
          <w:color w:val="auto"/>
        </w:rPr>
        <w:t xml:space="preserve">sin </w:t>
      </w:r>
      <w:r w:rsidR="0048458F">
        <w:rPr>
          <w:color w:val="auto"/>
        </w:rPr>
        <w:t>embargo,</w:t>
      </w:r>
      <w:r w:rsidR="004D1006">
        <w:rPr>
          <w:color w:val="auto"/>
        </w:rPr>
        <w:t xml:space="preserve"> </w:t>
      </w:r>
      <w:r w:rsidR="00F01245">
        <w:rPr>
          <w:color w:val="auto"/>
        </w:rPr>
        <w:t xml:space="preserve">los productores pequeños </w:t>
      </w:r>
      <w:r w:rsidR="00CA1D50">
        <w:rPr>
          <w:color w:val="auto"/>
        </w:rPr>
        <w:t xml:space="preserve">disminuyeron su </w:t>
      </w:r>
      <w:r w:rsidR="00186582">
        <w:rPr>
          <w:color w:val="auto"/>
        </w:rPr>
        <w:t xml:space="preserve">porcentaje de siniestralidad </w:t>
      </w:r>
      <w:r w:rsidR="00F01245">
        <w:rPr>
          <w:color w:val="auto"/>
        </w:rPr>
        <w:t>en el año A</w:t>
      </w:r>
      <w:r w:rsidR="000D7F25">
        <w:rPr>
          <w:color w:val="auto"/>
        </w:rPr>
        <w:t xml:space="preserve"> </w:t>
      </w:r>
      <w:r w:rsidR="004C2BA4">
        <w:rPr>
          <w:color w:val="auto"/>
        </w:rPr>
        <w:t>y B</w:t>
      </w:r>
      <w:r w:rsidR="000D7F25">
        <w:rPr>
          <w:color w:val="auto"/>
        </w:rPr>
        <w:t>,</w:t>
      </w:r>
      <w:r w:rsidR="009C392B">
        <w:rPr>
          <w:color w:val="auto"/>
        </w:rPr>
        <w:t xml:space="preserve"> por lo se deben ejecutar política de pago respecto </w:t>
      </w:r>
      <w:r w:rsidR="0048458F">
        <w:rPr>
          <w:color w:val="auto"/>
        </w:rPr>
        <w:t>a este productor debido a los valores de créditos otorgados</w:t>
      </w:r>
      <w:r w:rsidR="006B75B2">
        <w:rPr>
          <w:color w:val="auto"/>
        </w:rPr>
        <w:t xml:space="preserve"> y su impacto </w:t>
      </w:r>
      <w:r w:rsidR="00CF751D">
        <w:rPr>
          <w:color w:val="auto"/>
        </w:rPr>
        <w:t xml:space="preserve">en los pagos </w:t>
      </w:r>
      <w:r w:rsidR="00AF0266">
        <w:rPr>
          <w:color w:val="auto"/>
        </w:rPr>
        <w:t xml:space="preserve">y </w:t>
      </w:r>
      <w:r w:rsidR="00E13FF3">
        <w:rPr>
          <w:color w:val="auto"/>
        </w:rPr>
        <w:t>las garantías otorgadas.</w:t>
      </w:r>
    </w:p>
    <w:p w14:paraId="1344C36F" w14:textId="77777777" w:rsidR="007A6234" w:rsidRDefault="007A6234" w:rsidP="007A6234">
      <w:pPr>
        <w:jc w:val="both"/>
        <w:rPr>
          <w:color w:val="auto"/>
        </w:rPr>
      </w:pPr>
    </w:p>
    <w:p w14:paraId="31B042C9" w14:textId="77777777" w:rsidR="007A6234" w:rsidRDefault="007A6234" w:rsidP="007A6234">
      <w:pPr>
        <w:jc w:val="both"/>
        <w:rPr>
          <w:color w:val="auto"/>
        </w:rPr>
      </w:pPr>
    </w:p>
    <w:p w14:paraId="381768E0" w14:textId="77777777" w:rsidR="007A6234" w:rsidRDefault="007A6234" w:rsidP="007A6234">
      <w:pPr>
        <w:jc w:val="both"/>
        <w:rPr>
          <w:color w:val="auto"/>
        </w:rPr>
      </w:pPr>
    </w:p>
    <w:p w14:paraId="4A66C65B" w14:textId="113EA9C1" w:rsidR="007A6234" w:rsidRDefault="007A6234" w:rsidP="007A6234">
      <w:pPr>
        <w:jc w:val="both"/>
        <w:rPr>
          <w:b/>
          <w:bCs/>
          <w:color w:val="auto"/>
        </w:rPr>
      </w:pPr>
      <w:r w:rsidRPr="007A6234">
        <w:rPr>
          <w:b/>
          <w:bCs/>
          <w:color w:val="auto"/>
        </w:rPr>
        <w:t>Observaciones:</w:t>
      </w:r>
    </w:p>
    <w:p w14:paraId="609871DD" w14:textId="77777777" w:rsidR="00F24260" w:rsidRDefault="00F24260" w:rsidP="007A6234">
      <w:pPr>
        <w:jc w:val="both"/>
        <w:rPr>
          <w:b/>
          <w:bCs/>
          <w:color w:val="auto"/>
        </w:rPr>
      </w:pPr>
    </w:p>
    <w:p w14:paraId="4FFF7D96" w14:textId="5BDCC21C" w:rsidR="0063133C" w:rsidRPr="000A2CD2" w:rsidRDefault="0063133C" w:rsidP="000A2CD2">
      <w:pPr>
        <w:jc w:val="both"/>
        <w:rPr>
          <w:color w:val="auto"/>
        </w:rPr>
      </w:pPr>
      <w:r w:rsidRPr="000A2CD2">
        <w:rPr>
          <w:b/>
          <w:bCs/>
          <w:color w:val="auto"/>
        </w:rPr>
        <w:t xml:space="preserve">Observación </w:t>
      </w:r>
      <w:r w:rsidR="000B39A9">
        <w:rPr>
          <w:b/>
          <w:bCs/>
          <w:color w:val="auto"/>
        </w:rPr>
        <w:t>1</w:t>
      </w:r>
      <w:r w:rsidRPr="000A2CD2">
        <w:rPr>
          <w:b/>
          <w:bCs/>
          <w:color w:val="auto"/>
        </w:rPr>
        <w:t>: Datos incompletos</w:t>
      </w:r>
      <w:r w:rsidRPr="000A2CD2">
        <w:rPr>
          <w:color w:val="auto"/>
        </w:rPr>
        <w:t xml:space="preserve"> El análisis revela que faltan valores para </w:t>
      </w:r>
      <w:r w:rsidR="00C74893">
        <w:rPr>
          <w:color w:val="auto"/>
        </w:rPr>
        <w:t>el campo del departamento</w:t>
      </w:r>
      <w:r w:rsidRPr="000A2CD2">
        <w:rPr>
          <w:color w:val="auto"/>
        </w:rPr>
        <w:t>. Estos datos incompletos pueden generar resultados sesgados o inexactos si no se manejan adecuadamente. Es esencial identificar las razones de estos valores faltantes</w:t>
      </w:r>
      <w:r w:rsidR="008C36E3">
        <w:rPr>
          <w:color w:val="auto"/>
        </w:rPr>
        <w:t xml:space="preserve"> </w:t>
      </w:r>
      <w:r w:rsidRPr="000A2CD2">
        <w:rPr>
          <w:color w:val="auto"/>
        </w:rPr>
        <w:t>para garantizar un análisis integral.</w:t>
      </w:r>
    </w:p>
    <w:p w14:paraId="1781D10A" w14:textId="248E54FE" w:rsidR="0063133C" w:rsidRPr="000A2CD2" w:rsidRDefault="0063133C" w:rsidP="000A2CD2">
      <w:pPr>
        <w:jc w:val="both"/>
        <w:rPr>
          <w:color w:val="auto"/>
        </w:rPr>
      </w:pPr>
      <w:r w:rsidRPr="000A2CD2">
        <w:rPr>
          <w:b/>
          <w:bCs/>
          <w:color w:val="auto"/>
        </w:rPr>
        <w:t xml:space="preserve">Observación </w:t>
      </w:r>
      <w:r w:rsidR="00AC6EB6">
        <w:rPr>
          <w:b/>
          <w:bCs/>
          <w:color w:val="auto"/>
        </w:rPr>
        <w:t>2</w:t>
      </w:r>
      <w:r w:rsidRPr="000A2CD2">
        <w:rPr>
          <w:b/>
          <w:bCs/>
          <w:color w:val="auto"/>
        </w:rPr>
        <w:t>: Tipo de archivo y estructura</w:t>
      </w:r>
      <w:r w:rsidRPr="000A2CD2">
        <w:rPr>
          <w:color w:val="auto"/>
        </w:rPr>
        <w:t xml:space="preserve"> Los datos se obtuvieron de un archivo </w:t>
      </w:r>
      <w:r w:rsidR="00DF24DB">
        <w:rPr>
          <w:color w:val="auto"/>
        </w:rPr>
        <w:t>x</w:t>
      </w:r>
      <w:r w:rsidR="00F914A1">
        <w:rPr>
          <w:color w:val="auto"/>
        </w:rPr>
        <w:t>lsb</w:t>
      </w:r>
      <w:r w:rsidRPr="000A2CD2">
        <w:rPr>
          <w:color w:val="auto"/>
        </w:rPr>
        <w:t>,</w:t>
      </w:r>
      <w:r w:rsidR="00F914A1">
        <w:rPr>
          <w:color w:val="auto"/>
        </w:rPr>
        <w:t xml:space="preserve"> lo cual no </w:t>
      </w:r>
      <w:r w:rsidRPr="000A2CD2">
        <w:rPr>
          <w:color w:val="auto"/>
        </w:rPr>
        <w:t>es un formato común para datos tabulares. Sin embargo, la estructura y el formato del archivo podrían mejorarse para facilitar el análisis. Por ejemplo, el archivo podría convertirse a un formato más sólido como JSON o XML, y los encabezados de columna podrían estandarizarse para garantizar la coherencia.</w:t>
      </w:r>
    </w:p>
    <w:p w14:paraId="02CEAA7A" w14:textId="77777777" w:rsidR="00F24260" w:rsidRPr="0063133C" w:rsidRDefault="00F24260" w:rsidP="007A6234">
      <w:pPr>
        <w:jc w:val="both"/>
        <w:rPr>
          <w:b/>
          <w:bCs/>
          <w:color w:val="auto"/>
          <w:lang w:val="es-CO"/>
        </w:rPr>
      </w:pPr>
    </w:p>
    <w:p w14:paraId="0D0FECCB" w14:textId="77777777" w:rsidR="007A6234" w:rsidRDefault="007A6234" w:rsidP="007A6234">
      <w:pPr>
        <w:jc w:val="both"/>
        <w:rPr>
          <w:color w:val="auto"/>
        </w:rPr>
      </w:pPr>
    </w:p>
    <w:p w14:paraId="0DDD69F9" w14:textId="1A30AE7E" w:rsidR="001C0355" w:rsidRPr="005C0A0E" w:rsidRDefault="00E4244E" w:rsidP="00294B7C">
      <w:pPr>
        <w:pStyle w:val="Prrafodelista"/>
        <w:jc w:val="both"/>
        <w:rPr>
          <w:color w:val="auto"/>
        </w:rPr>
      </w:pPr>
      <w:r>
        <w:rPr>
          <w:color w:val="auto"/>
        </w:rPr>
        <w:t xml:space="preserve"> </w:t>
      </w:r>
    </w:p>
    <w:sectPr w:rsidR="001C0355" w:rsidRPr="005C0A0E" w:rsidSect="000821D9">
      <w:headerReference w:type="default" r:id="rId14"/>
      <w:footerReference w:type="default" r:id="rId15"/>
      <w:footerReference w:type="first" r:id="rId16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14A2" w14:textId="77777777" w:rsidR="00467BE2" w:rsidRDefault="00467BE2" w:rsidP="004B7E44">
      <w:r>
        <w:separator/>
      </w:r>
    </w:p>
  </w:endnote>
  <w:endnote w:type="continuationSeparator" w:id="0">
    <w:p w14:paraId="754255DF" w14:textId="77777777" w:rsidR="00467BE2" w:rsidRDefault="00467BE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6516E089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AA41DC4" w14:textId="1946ABD9" w:rsidR="004B7E44" w:rsidRDefault="004B7E44" w:rsidP="004B7E44">
          <w:pPr>
            <w:pStyle w:val="Piedepgina"/>
          </w:pPr>
          <w:r>
            <w:rPr>
              <w:lang w:bidi="es-ES"/>
            </w:rPr>
            <w:t>www.</w:t>
          </w:r>
          <w:r w:rsidR="00E20BF1" w:rsidRPr="00E20BF1">
            <w:rPr>
              <w:lang w:bidi="es-ES"/>
            </w:rPr>
            <w:t>finagro.com.co</w:t>
          </w:r>
          <w:r>
            <w:rPr>
              <w:lang w:bidi="es-ES"/>
            </w:rPr>
            <w:t xml:space="preserve"> 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1C6002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517E2" w14:textId="77777777" w:rsidR="00467BE2" w:rsidRDefault="00467BE2" w:rsidP="004B7E44">
      <w:r>
        <w:separator/>
      </w:r>
    </w:p>
  </w:footnote>
  <w:footnote w:type="continuationSeparator" w:id="0">
    <w:p w14:paraId="1F3C84B8" w14:textId="77777777" w:rsidR="00467BE2" w:rsidRDefault="00467BE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A38486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35182460" w14:textId="77777777" w:rsidR="004B7E44" w:rsidRDefault="004B7E44" w:rsidP="004B7E4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72FC0C1B" wp14:editId="4A696A2F">
                    <wp:extent cx="1352282" cy="592428"/>
                    <wp:effectExtent l="0" t="0" r="635" b="0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22832D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ES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2FC0C1B" id="Rectángulo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kbjAIAAGAFAAAOAAAAZHJzL2Uyb0RvYy54bWysVM1OGzEQvlfqO1i+l022SQsRGxSBqCoh&#10;QEDF2fHa2ZVsj2s72U3fps/SF2NsbxYEqIeqe/COPTPf/Pgbn571WpGdcL4FU9Hp0YQSYTjUrdlU&#10;9MfD5adjSnxgpmYKjKjoXnh6tvz44bSzC1FCA6oWjiCI8YvOVrQJwS6KwvNGaOaPwAqDSglOs4Bb&#10;tylqxzpE16ooJ5MvRQeutg648B5PL7KSLhO+lIKHGym9CERVFHMLaXVpXce1WJ6yxcYx27R8SIP9&#10;QxaatQaDjlAXLDCyde0bKN1yBx5kOOKgC5Cy5SLVgNVMJ6+quW+YFakWbI63Y5v8/4Pl17tbR9oa&#10;725KiWEa7+gOu/bnt9lsFRA8xRZ11i/Q8t7eumHnUYz19tLp+MdKSJ/auh/bKvpAOB5OP8/L8rik&#10;hKNuflLOyuMIWjx7W+fDNwGaRKGiDhNI3WS7Kx+y6cEkBlMmrgYuW6WyNp4UMcucV5LCXolsfSck&#10;loiZlAk1kUucK0d2DGnBOBcmTLOqYbXIx/MJfkOeo0fKWhkEjMgS44/YA0Ak7lvsnOVgH11F4ubo&#10;PPlbYtl59EiRwYTRWbcG3HsACqsaImf7Q5Nya2KXQr/u0SSKa6j3yAUHeUi85ZctXscV8+GWOZwK&#10;nB+c9HCDi1TQVRQGiZIG3K/3zqM9khW1lHQ4ZRX1P7fMCUrUd4M0PpnOZnEs02Y2/1rixr3UrF9q&#10;zFafA94YMhWzS2K0D+ogSgf6ER+EVYyKKmY4xq4oD+6wOQ95+vFJ4WK1SmY4ipaFK3NveQSPDY50&#10;e+gfmbMDJwOy+RoOE8kWr6iZbaOngdU2gGwTb5/7OrQexzhxaHhy4jvxcp+snh/G5RMAAAD//wMA&#10;UEsDBBQABgAIAAAAIQAjfrVu2gAAAAQBAAAPAAAAZHJzL2Rvd25yZXYueG1sTI/BTsMwEETvSPyD&#10;tUjcqNNGVDTEqQCJnqFUqNzceBtHxGsrdpqUr2fhApeRRrOaeVuuJ9eJE/ax9aRgPstAINXetNQo&#10;2L0939yBiEmT0Z0nVHDGCOvq8qLUhfEjveJpmxrBJRQLrcCmFAopY23R6TjzAYmzo++dTmz7Rppe&#10;j1zuOrnIsqV0uiVesDrgk8X6czs4BWGze/k42scwLs/vt5upGfZf7aDU9dX0cA8i4ZT+juEHn9Gh&#10;YqaDH8hE0SngR9KvcraY52wPClZ5DrIq5X/46hsAAP//AwBQSwECLQAUAAYACAAAACEAtoM4kv4A&#10;AADhAQAAEwAAAAAAAAAAAAAAAAAAAAAAW0NvbnRlbnRfVHlwZXNdLnhtbFBLAQItABQABgAIAAAA&#10;IQA4/SH/1gAAAJQBAAALAAAAAAAAAAAAAAAAAC8BAABfcmVscy8ucmVsc1BLAQItABQABgAIAAAA&#10;IQCApVkbjAIAAGAFAAAOAAAAAAAAAAAAAAAAAC4CAABkcnMvZTJvRG9jLnhtbFBLAQItABQABgAI&#10;AAAAIQAjfrVu2gAAAAQBAAAPAAAAAAAAAAAAAAAAAOYEAABkcnMvZG93bnJldi54bWxQSwUGAAAA&#10;AAQABADzAAAA7QUAAAAA&#10;" fillcolor="#a4063e [3204]" stroked="f" strokeweight="2pt">
                    <v:textbox>
                      <w:txbxContent>
                        <w:p w14:paraId="0E22832D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ES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ES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61604"/>
    <w:multiLevelType w:val="hybridMultilevel"/>
    <w:tmpl w:val="B536619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C0320A"/>
    <w:multiLevelType w:val="hybridMultilevel"/>
    <w:tmpl w:val="583C71E4"/>
    <w:lvl w:ilvl="0" w:tplc="3CF278E4">
      <w:start w:val="7"/>
      <w:numFmt w:val="bullet"/>
      <w:lvlText w:val="-"/>
      <w:lvlJc w:val="left"/>
      <w:pPr>
        <w:ind w:left="720" w:hanging="360"/>
      </w:pPr>
      <w:rPr>
        <w:rFonts w:ascii="Microsoft Sans Serif" w:eastAsiaTheme="minorEastAsia" w:hAnsi="Microsoft Sans Serif" w:cs="Microsoft Sans Serif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B3AA9"/>
    <w:multiLevelType w:val="hybridMultilevel"/>
    <w:tmpl w:val="A252B186"/>
    <w:lvl w:ilvl="0" w:tplc="0BFC0C8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62"/>
    <w:rsid w:val="0000366B"/>
    <w:rsid w:val="00020B21"/>
    <w:rsid w:val="0005409E"/>
    <w:rsid w:val="000638A2"/>
    <w:rsid w:val="00074042"/>
    <w:rsid w:val="000821D9"/>
    <w:rsid w:val="000A2CD2"/>
    <w:rsid w:val="000A34EE"/>
    <w:rsid w:val="000A6B32"/>
    <w:rsid w:val="000A79EF"/>
    <w:rsid w:val="000B39A9"/>
    <w:rsid w:val="000C01FA"/>
    <w:rsid w:val="000D7F25"/>
    <w:rsid w:val="000E4252"/>
    <w:rsid w:val="000F16C4"/>
    <w:rsid w:val="00105062"/>
    <w:rsid w:val="001059CF"/>
    <w:rsid w:val="001166D2"/>
    <w:rsid w:val="001374BA"/>
    <w:rsid w:val="00147B9D"/>
    <w:rsid w:val="00154166"/>
    <w:rsid w:val="00161DE7"/>
    <w:rsid w:val="001730EF"/>
    <w:rsid w:val="001742F9"/>
    <w:rsid w:val="00181DEA"/>
    <w:rsid w:val="00186582"/>
    <w:rsid w:val="00190E3E"/>
    <w:rsid w:val="001A60BB"/>
    <w:rsid w:val="001B1CA5"/>
    <w:rsid w:val="001C0355"/>
    <w:rsid w:val="001C4BBA"/>
    <w:rsid w:val="001D439B"/>
    <w:rsid w:val="001F2CF2"/>
    <w:rsid w:val="001F4E74"/>
    <w:rsid w:val="00200E38"/>
    <w:rsid w:val="00201EF9"/>
    <w:rsid w:val="002043D0"/>
    <w:rsid w:val="00223FC1"/>
    <w:rsid w:val="002242AC"/>
    <w:rsid w:val="00225EB7"/>
    <w:rsid w:val="00241A82"/>
    <w:rsid w:val="00275F19"/>
    <w:rsid w:val="00290809"/>
    <w:rsid w:val="00293B83"/>
    <w:rsid w:val="00294B7C"/>
    <w:rsid w:val="002978CE"/>
    <w:rsid w:val="002B25A5"/>
    <w:rsid w:val="002C4A3F"/>
    <w:rsid w:val="003126A7"/>
    <w:rsid w:val="003161A7"/>
    <w:rsid w:val="00320FC2"/>
    <w:rsid w:val="0032222E"/>
    <w:rsid w:val="0032757A"/>
    <w:rsid w:val="0034464F"/>
    <w:rsid w:val="00353A55"/>
    <w:rsid w:val="0037206A"/>
    <w:rsid w:val="00386CA2"/>
    <w:rsid w:val="0038710F"/>
    <w:rsid w:val="00392F13"/>
    <w:rsid w:val="003A6DF1"/>
    <w:rsid w:val="003B5F2E"/>
    <w:rsid w:val="003F0C96"/>
    <w:rsid w:val="00437292"/>
    <w:rsid w:val="00463226"/>
    <w:rsid w:val="00467BE2"/>
    <w:rsid w:val="0048420B"/>
    <w:rsid w:val="0048458F"/>
    <w:rsid w:val="004A1CC1"/>
    <w:rsid w:val="004A5A42"/>
    <w:rsid w:val="004B7E44"/>
    <w:rsid w:val="004C2BA4"/>
    <w:rsid w:val="004D1006"/>
    <w:rsid w:val="004D1536"/>
    <w:rsid w:val="004D3154"/>
    <w:rsid w:val="004D5252"/>
    <w:rsid w:val="004F2B86"/>
    <w:rsid w:val="00504584"/>
    <w:rsid w:val="00515E04"/>
    <w:rsid w:val="005477A6"/>
    <w:rsid w:val="005568AA"/>
    <w:rsid w:val="00564FBE"/>
    <w:rsid w:val="0058792F"/>
    <w:rsid w:val="00594053"/>
    <w:rsid w:val="005A718F"/>
    <w:rsid w:val="005B2BEC"/>
    <w:rsid w:val="005C0A0E"/>
    <w:rsid w:val="005D037B"/>
    <w:rsid w:val="0063133C"/>
    <w:rsid w:val="0064037E"/>
    <w:rsid w:val="00646915"/>
    <w:rsid w:val="00683B9F"/>
    <w:rsid w:val="006A3CE7"/>
    <w:rsid w:val="006B75B2"/>
    <w:rsid w:val="0070174F"/>
    <w:rsid w:val="00722D3C"/>
    <w:rsid w:val="00731B6E"/>
    <w:rsid w:val="00740BB7"/>
    <w:rsid w:val="007516CF"/>
    <w:rsid w:val="0076118D"/>
    <w:rsid w:val="0077392D"/>
    <w:rsid w:val="00797410"/>
    <w:rsid w:val="007A6234"/>
    <w:rsid w:val="007B55B4"/>
    <w:rsid w:val="007E4833"/>
    <w:rsid w:val="007E59F5"/>
    <w:rsid w:val="00800C26"/>
    <w:rsid w:val="008221D5"/>
    <w:rsid w:val="00825008"/>
    <w:rsid w:val="008613C5"/>
    <w:rsid w:val="008B1BD5"/>
    <w:rsid w:val="008B33BC"/>
    <w:rsid w:val="008C36E3"/>
    <w:rsid w:val="008C7A92"/>
    <w:rsid w:val="008D5F26"/>
    <w:rsid w:val="008E64E7"/>
    <w:rsid w:val="008E6671"/>
    <w:rsid w:val="008F1AC1"/>
    <w:rsid w:val="008F7D79"/>
    <w:rsid w:val="0090488A"/>
    <w:rsid w:val="009120E9"/>
    <w:rsid w:val="00915508"/>
    <w:rsid w:val="00915D46"/>
    <w:rsid w:val="00926005"/>
    <w:rsid w:val="009344A5"/>
    <w:rsid w:val="00945900"/>
    <w:rsid w:val="009748ED"/>
    <w:rsid w:val="009A1D26"/>
    <w:rsid w:val="009A3B59"/>
    <w:rsid w:val="009B047A"/>
    <w:rsid w:val="009B1028"/>
    <w:rsid w:val="009B7257"/>
    <w:rsid w:val="009C004D"/>
    <w:rsid w:val="009C392B"/>
    <w:rsid w:val="009C396C"/>
    <w:rsid w:val="009D4EDB"/>
    <w:rsid w:val="00A1294F"/>
    <w:rsid w:val="00A14503"/>
    <w:rsid w:val="00A22C83"/>
    <w:rsid w:val="00A249D4"/>
    <w:rsid w:val="00A3469B"/>
    <w:rsid w:val="00A35DAB"/>
    <w:rsid w:val="00A41060"/>
    <w:rsid w:val="00A56579"/>
    <w:rsid w:val="00A873DE"/>
    <w:rsid w:val="00A92AE7"/>
    <w:rsid w:val="00AA11A2"/>
    <w:rsid w:val="00AA6B67"/>
    <w:rsid w:val="00AB2BD6"/>
    <w:rsid w:val="00AB75D7"/>
    <w:rsid w:val="00AC1176"/>
    <w:rsid w:val="00AC6EB6"/>
    <w:rsid w:val="00AF0266"/>
    <w:rsid w:val="00AF221E"/>
    <w:rsid w:val="00B03B8D"/>
    <w:rsid w:val="00B205FA"/>
    <w:rsid w:val="00B435EB"/>
    <w:rsid w:val="00B572B4"/>
    <w:rsid w:val="00B807A2"/>
    <w:rsid w:val="00B86DB8"/>
    <w:rsid w:val="00BB4BC5"/>
    <w:rsid w:val="00BB66C9"/>
    <w:rsid w:val="00BE49B2"/>
    <w:rsid w:val="00BF5127"/>
    <w:rsid w:val="00C10884"/>
    <w:rsid w:val="00C1105A"/>
    <w:rsid w:val="00C238A2"/>
    <w:rsid w:val="00C53386"/>
    <w:rsid w:val="00C73086"/>
    <w:rsid w:val="00C74893"/>
    <w:rsid w:val="00C85E9D"/>
    <w:rsid w:val="00C86504"/>
    <w:rsid w:val="00C878E3"/>
    <w:rsid w:val="00C934AB"/>
    <w:rsid w:val="00CA1D50"/>
    <w:rsid w:val="00CA28AE"/>
    <w:rsid w:val="00CA53DA"/>
    <w:rsid w:val="00CD53ED"/>
    <w:rsid w:val="00CE034A"/>
    <w:rsid w:val="00CF751D"/>
    <w:rsid w:val="00D23101"/>
    <w:rsid w:val="00D34F35"/>
    <w:rsid w:val="00D51146"/>
    <w:rsid w:val="00D54A68"/>
    <w:rsid w:val="00D7562D"/>
    <w:rsid w:val="00D81EFC"/>
    <w:rsid w:val="00DB0F63"/>
    <w:rsid w:val="00DB26A7"/>
    <w:rsid w:val="00DF24DB"/>
    <w:rsid w:val="00E119DA"/>
    <w:rsid w:val="00E13FF3"/>
    <w:rsid w:val="00E20BF1"/>
    <w:rsid w:val="00E4244E"/>
    <w:rsid w:val="00E56AD1"/>
    <w:rsid w:val="00E65623"/>
    <w:rsid w:val="00E76CAD"/>
    <w:rsid w:val="00E8325A"/>
    <w:rsid w:val="00E83BCF"/>
    <w:rsid w:val="00E91917"/>
    <w:rsid w:val="00E94B5F"/>
    <w:rsid w:val="00EB5D55"/>
    <w:rsid w:val="00EC60E3"/>
    <w:rsid w:val="00ED4DD8"/>
    <w:rsid w:val="00F01245"/>
    <w:rsid w:val="00F24260"/>
    <w:rsid w:val="00F24D97"/>
    <w:rsid w:val="00F27F42"/>
    <w:rsid w:val="00F3749F"/>
    <w:rsid w:val="00F528BF"/>
    <w:rsid w:val="00F61BA0"/>
    <w:rsid w:val="00F91468"/>
    <w:rsid w:val="00F914A1"/>
    <w:rsid w:val="00F9539D"/>
    <w:rsid w:val="00FB2694"/>
    <w:rsid w:val="00FC6C92"/>
    <w:rsid w:val="00F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054D8"/>
  <w15:chartTrackingRefBased/>
  <w15:docId w15:val="{EC6560BB-E652-479E-86DD-8C49A704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9A1D26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9A1D26"/>
    <w:rPr>
      <w:rFonts w:asciiTheme="majorHAnsi" w:eastAsia="Times New Roman" w:hAnsiTheme="majorHAnsi" w:cs="Times New Roman"/>
      <w:b/>
      <w:caps/>
      <w:color w:val="FFFFFF" w:themeColor="background1"/>
      <w:sz w:val="96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15E04"/>
    <w:rPr>
      <w:color w:val="93C84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5E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C73086"/>
    <w:pPr>
      <w:ind w:left="720"/>
      <w:contextualSpacing/>
    </w:pPr>
  </w:style>
  <w:style w:type="paragraph" w:customStyle="1" w:styleId="mb-2">
    <w:name w:val="mb-2"/>
    <w:basedOn w:val="Normal"/>
    <w:rsid w:val="0063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631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3juliandiaz10@gmail.com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2013juliandiaz10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AppData\Roaming\Microsoft\Templates\Informe%20empresarial%20(dise&#241;o%20Profe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2E13D3DBAE419E91B8CA3A55A1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BC01B-EB2D-42CC-86B7-4CCB884E0430}"/>
      </w:docPartPr>
      <w:docPartBody>
        <w:p w:rsidR="002B5489" w:rsidRDefault="00D41211">
          <w:pPr>
            <w:pStyle w:val="082E13D3DBAE419E91B8CA3A55A18DE4"/>
          </w:pPr>
          <w:r w:rsidRPr="004B7E44">
            <w:rPr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11"/>
    <w:rsid w:val="00053034"/>
    <w:rsid w:val="002B5489"/>
    <w:rsid w:val="00D4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2E13D3DBAE419E91B8CA3A55A18DE4">
    <w:name w:val="082E13D3DBAE419E91B8CA3A55A18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(diseño Profesional).dotx</Template>
  <TotalTime>934</TotalTime>
  <Pages>6</Pages>
  <Words>855</Words>
  <Characters>4708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Resultados prueba técnica:</dc:subject>
  <dc:creator>Andres</dc:creator>
  <cp:keywords/>
  <dc:description/>
  <cp:lastModifiedBy>JHON DIAZ</cp:lastModifiedBy>
  <cp:revision>195</cp:revision>
  <dcterms:created xsi:type="dcterms:W3CDTF">2024-07-22T20:20:00Z</dcterms:created>
  <dcterms:modified xsi:type="dcterms:W3CDTF">2024-07-23T13:23:00Z</dcterms:modified>
</cp:coreProperties>
</file>