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74392" w14:textId="1E4E0BF8" w:rsidR="00021550" w:rsidRDefault="00281810" w:rsidP="00021550">
      <w:pPr>
        <w:pStyle w:val="berschrift1"/>
      </w:pPr>
      <w:bookmarkStart w:id="0" w:name="_GoBack"/>
      <w:bookmarkEnd w:id="0"/>
      <w:r>
        <w:t xml:space="preserve">In jedem </w:t>
      </w:r>
      <w:r w:rsidR="00021550">
        <w:t>Enterprise Architekten</w:t>
      </w:r>
      <w:r>
        <w:t xml:space="preserve"> steckt auch ein</w:t>
      </w:r>
      <w:r w:rsidR="00021550">
        <w:t xml:space="preserve"> Schwein</w:t>
      </w:r>
    </w:p>
    <w:p w14:paraId="0B52253D" w14:textId="6516DEE7" w:rsidR="00A02859" w:rsidRDefault="00281810" w:rsidP="00EA3FD0">
      <w:pPr>
        <w:pStyle w:val="berschrift1"/>
      </w:pPr>
      <w:r>
        <w:t xml:space="preserve">Oder wie man </w:t>
      </w:r>
      <w:r w:rsidR="00021550">
        <w:t xml:space="preserve">Beteiligte zu </w:t>
      </w:r>
      <w:r w:rsidR="00A148B2">
        <w:t>B</w:t>
      </w:r>
      <w:r w:rsidR="00021550">
        <w:t xml:space="preserve">etroffenen </w:t>
      </w:r>
      <w:r w:rsidR="00635485">
        <w:t>mach</w:t>
      </w:r>
      <w:r w:rsidR="00A148B2">
        <w:t>t</w:t>
      </w:r>
    </w:p>
    <w:p w14:paraId="505B2935" w14:textId="77777777" w:rsidR="00606688" w:rsidRPr="00606688" w:rsidRDefault="00606688" w:rsidP="00606688"/>
    <w:p w14:paraId="696B4E41" w14:textId="77777777" w:rsidR="00EA3FD0" w:rsidRDefault="00EA3FD0" w:rsidP="00EA3FD0">
      <w:pPr>
        <w:pStyle w:val="berschrift2"/>
      </w:pPr>
      <w:r>
        <w:t>Enterprise Architecture – Das ist doch sowas von 90’er</w:t>
      </w:r>
    </w:p>
    <w:p w14:paraId="7EEEF1A7" w14:textId="0604E8A9" w:rsidR="00EA3FD0" w:rsidRDefault="009D506F" w:rsidP="00EA3FD0">
      <w:r>
        <w:t xml:space="preserve">Auf der einen Seite </w:t>
      </w:r>
      <w:r w:rsidR="004A15BB">
        <w:t xml:space="preserve">haben </w:t>
      </w:r>
      <w:r w:rsidR="00EA3FD0">
        <w:t xml:space="preserve">Enterprise Architekten </w:t>
      </w:r>
      <w:r w:rsidR="00516BAF">
        <w:t xml:space="preserve">im Augenblick </w:t>
      </w:r>
      <w:r w:rsidR="00EA3FD0">
        <w:t>keinen guten Ruf. Da gibt es Kosenamen wie: „Architekten im Elfenbeinturm“, „UML Junkies“</w:t>
      </w:r>
      <w:r w:rsidR="00990D51">
        <w:t>, „Besserwisser“</w:t>
      </w:r>
      <w:r w:rsidR="00EA3FD0">
        <w:t xml:space="preserve"> oder „Nacheilende Dokumentatoren“. Dann gibt es noch den Traum </w:t>
      </w:r>
      <w:r w:rsidR="00516BAF">
        <w:t xml:space="preserve">aller Enterprise Architekten, </w:t>
      </w:r>
      <w:r w:rsidR="00EA3FD0">
        <w:t>einmal alle Systeme, deren Use Cases, Interfaces und implementierten Prozesse richtig abzubilden. Am Besten noch in einer lebenden Dokumentation mit einem Tool, das unglaublich teuer ist und zu</w:t>
      </w:r>
      <w:r w:rsidR="00874961">
        <w:t xml:space="preserve"> </w:t>
      </w:r>
      <w:r w:rsidR="00EA3FD0">
        <w:t>dem nur eingeweihte einen Zugang haben.</w:t>
      </w:r>
    </w:p>
    <w:p w14:paraId="2FB97DFE" w14:textId="77777777" w:rsidR="00EA3FD0" w:rsidRDefault="00EA3FD0" w:rsidP="00EA3FD0">
      <w:pPr>
        <w:pStyle w:val="berschrift2"/>
      </w:pPr>
      <w:r>
        <w:t xml:space="preserve">Product Driven Development – </w:t>
      </w:r>
      <w:r w:rsidR="00516BAF">
        <w:t>D</w:t>
      </w:r>
      <w:r>
        <w:t>er heiße Scheiß</w:t>
      </w:r>
    </w:p>
    <w:p w14:paraId="36C861C3" w14:textId="5E723B53" w:rsidR="00516BAF" w:rsidRDefault="00516BAF" w:rsidP="00EA3FD0">
      <w:r>
        <w:t xml:space="preserve">Auf der anderen Seite gibt es die Digitale Transformation. Hier tummeln sich ganz andere Schlagwörter oder eben </w:t>
      </w:r>
      <w:r w:rsidR="00AA65ED" w:rsidRPr="00AA65ED">
        <w:rPr>
          <w:lang w:val="en-GB"/>
        </w:rPr>
        <w:t>Buzzwords</w:t>
      </w:r>
      <w:r>
        <w:t>: Microservices, You build it You run it</w:t>
      </w:r>
      <w:r w:rsidR="00320FE0">
        <w:t>,</w:t>
      </w:r>
      <w:r>
        <w:t xml:space="preserve"> Scrum</w:t>
      </w:r>
      <w:r w:rsidR="00320FE0">
        <w:t>,</w:t>
      </w:r>
      <w:r>
        <w:t xml:space="preserve"> </w:t>
      </w:r>
      <w:r w:rsidR="00320FE0">
        <w:t>a</w:t>
      </w:r>
      <w:r>
        <w:t xml:space="preserve">gile Fehlerkultur, Brownbag Sessions, Fuckup Nights, </w:t>
      </w:r>
      <w:r w:rsidR="00DA2B1A">
        <w:t xml:space="preserve">Error Budgets, </w:t>
      </w:r>
      <w:r>
        <w:t>… . Dahinter steht der feste Glaube der Verantwortlichen, wenn wir nur mal durch die Digitale Transformation durch sind, wird alles, was wir anfassen zum Erfolg. Wir sind dann „Easy as Apple“ und alles geht dann auf Einmal ganz schnell. Heute haben wir eine Idee und morgen probieren wir sie schon in Produktion an unseren Kunden aus.</w:t>
      </w:r>
    </w:p>
    <w:p w14:paraId="405B45CA" w14:textId="1EC49E10" w:rsidR="00516BAF" w:rsidRDefault="00516BAF" w:rsidP="00516BAF">
      <w:pPr>
        <w:pStyle w:val="berschrift2"/>
      </w:pPr>
      <w:r>
        <w:t xml:space="preserve">Ein </w:t>
      </w:r>
      <w:r w:rsidR="00606688">
        <w:t xml:space="preserve">Schwein </w:t>
      </w:r>
      <w:r>
        <w:t>und ein</w:t>
      </w:r>
      <w:r w:rsidR="00606688" w:rsidRPr="00606688">
        <w:t xml:space="preserve"> </w:t>
      </w:r>
      <w:r w:rsidR="00606688">
        <w:t xml:space="preserve">Huhn </w:t>
      </w:r>
      <w:r>
        <w:t>– Das Geheimnis dahinter</w:t>
      </w:r>
    </w:p>
    <w:p w14:paraId="089128F5" w14:textId="299EC800" w:rsidR="00686A8E" w:rsidRDefault="00F915E9" w:rsidP="00516BAF">
      <w:r>
        <w:t xml:space="preserve">Es </w:t>
      </w:r>
      <w:r w:rsidR="00945E68">
        <w:t xml:space="preserve">ist richtig, dass die klassische Enterprise Architektur in </w:t>
      </w:r>
      <w:r w:rsidR="00C240E0">
        <w:t>d</w:t>
      </w:r>
      <w:r w:rsidR="002D30E3">
        <w:t xml:space="preserve">igitalisierten Unternehmen keinen Platz mehr </w:t>
      </w:r>
      <w:r w:rsidR="005416AD">
        <w:t xml:space="preserve">haben darf, da </w:t>
      </w:r>
      <w:r w:rsidR="0023527B">
        <w:t xml:space="preserve">sie </w:t>
      </w:r>
      <w:r w:rsidR="00C240E0">
        <w:t xml:space="preserve">die Produktteams in ihrer Arbeit </w:t>
      </w:r>
      <w:r w:rsidR="009B4869">
        <w:t>negativ beeinflussen</w:t>
      </w:r>
      <w:r w:rsidR="00C240E0">
        <w:t xml:space="preserve">. </w:t>
      </w:r>
      <w:r w:rsidR="00686A8E">
        <w:t>D</w:t>
      </w:r>
      <w:r w:rsidR="009B4869">
        <w:t>e</w:t>
      </w:r>
      <w:r w:rsidR="00686A8E">
        <w:t xml:space="preserve">r Grund hierfür ist das Verhältnis zwischen Betroffenen und </w:t>
      </w:r>
      <w:r w:rsidR="00523F81">
        <w:t>B</w:t>
      </w:r>
      <w:r w:rsidR="00686A8E">
        <w:t>eteiligten. Das wird sehr anschaulich mit dem Huhn / Schwein Pattern illustriert:</w:t>
      </w:r>
    </w:p>
    <w:p w14:paraId="43DCF8EC" w14:textId="010B2D3F" w:rsidR="00963B34" w:rsidRDefault="00686A8E" w:rsidP="00516BAF">
      <w:r>
        <w:t xml:space="preserve">Ein Huhn und ein Schwein eröffnen ein Frühstücksrestaurant, bei dem ausschließlich Rührei mit Speck serviert werden soll. Dadurch nimmt das Schwein die Rolle des Betroffenen ein und das Huhn ist lediglich </w:t>
      </w:r>
      <w:r w:rsidR="00963B34">
        <w:t>beteiligt. Man kann sich vorstellen, dass das Schwein die Entscheidungen über den „</w:t>
      </w:r>
      <w:r w:rsidR="00AD2F05">
        <w:t>Liefer</w:t>
      </w:r>
      <w:r w:rsidR="00963B34">
        <w:t>prozess“ der Lebensmittel haben sollte und das Huhn damit eher die Rolle des Zuhörers einnimmt. Bei agilen Entscheidungsprozessen nennt man das den „</w:t>
      </w:r>
      <w:r w:rsidR="00963B34" w:rsidRPr="00A80C54">
        <w:rPr>
          <w:lang w:val="en-GB"/>
        </w:rPr>
        <w:t>silent</w:t>
      </w:r>
      <w:r w:rsidR="00963B34">
        <w:t xml:space="preserve"> Chicken Mode“. </w:t>
      </w:r>
    </w:p>
    <w:p w14:paraId="42B641A3" w14:textId="77777777" w:rsidR="009B7083" w:rsidRDefault="00963B34" w:rsidP="00516BAF">
      <w:r>
        <w:t xml:space="preserve">Klassische Unternehmen haben aufgrund ihrer ganzheitlichen, </w:t>
      </w:r>
      <w:r w:rsidR="00FE76C3">
        <w:t>e</w:t>
      </w:r>
      <w:r w:rsidR="00FC1E1C">
        <w:t>ffizienz</w:t>
      </w:r>
      <w:r>
        <w:t>optimierten Prozesse viele Beteiligte und wenige Betroffene bei jeder Entscheidungsfindung. Dadurch kommt es, dass wenige</w:t>
      </w:r>
      <w:r w:rsidR="00990D51">
        <w:t xml:space="preserve"> Betroffene</w:t>
      </w:r>
      <w:r>
        <w:t xml:space="preserve"> </w:t>
      </w:r>
      <w:r w:rsidR="00990D51">
        <w:t xml:space="preserve">die </w:t>
      </w:r>
      <w:r>
        <w:t xml:space="preserve">über viele Meetings hinweg </w:t>
      </w:r>
      <w:r w:rsidR="00E944FC">
        <w:t>gefällten</w:t>
      </w:r>
      <w:r>
        <w:t xml:space="preserve"> Entscheidungen „ausbaden“ müssen. </w:t>
      </w:r>
    </w:p>
    <w:p w14:paraId="0F465F3D" w14:textId="14BD7175" w:rsidR="00516BAF" w:rsidRDefault="000372FE" w:rsidP="00516BAF">
      <w:r>
        <w:t xml:space="preserve">Zum einen </w:t>
      </w:r>
      <w:r w:rsidR="000D1F03">
        <w:t xml:space="preserve">lähmt </w:t>
      </w:r>
      <w:r>
        <w:t xml:space="preserve">das </w:t>
      </w:r>
      <w:r w:rsidR="000D62E3">
        <w:t xml:space="preserve">die Entwicklungsgeschwindigkeit </w:t>
      </w:r>
      <w:r w:rsidR="00466C56">
        <w:t xml:space="preserve">der jeweiligen Komponenten. </w:t>
      </w:r>
      <w:r w:rsidR="00963B34">
        <w:t>Zu</w:t>
      </w:r>
      <w:r>
        <w:t>m anderen</w:t>
      </w:r>
      <w:r w:rsidR="00963B34">
        <w:t xml:space="preserve"> fehlt bei den Betroffenen </w:t>
      </w:r>
      <w:r w:rsidR="00990D51">
        <w:t xml:space="preserve">dadurch </w:t>
      </w:r>
      <w:r w:rsidR="00963B34">
        <w:t>oft das nötige emotionale „</w:t>
      </w:r>
      <w:r w:rsidR="00963B34" w:rsidRPr="00463780">
        <w:rPr>
          <w:lang w:val="en-GB"/>
        </w:rPr>
        <w:t>Commitment</w:t>
      </w:r>
      <w:r w:rsidR="00963B34">
        <w:t>“.</w:t>
      </w:r>
      <w:r w:rsidR="00990D51">
        <w:t xml:space="preserve"> Kennen Sie aus Ihrem Umfeld Sätze, die mit „Man müsste das eigentlich,</w:t>
      </w:r>
      <w:r w:rsidR="00463780">
        <w:t xml:space="preserve"> </w:t>
      </w:r>
      <w:r w:rsidR="00990D51">
        <w:t>…“, „</w:t>
      </w:r>
      <w:r w:rsidR="00463780">
        <w:t>I</w:t>
      </w:r>
      <w:r w:rsidR="00990D51">
        <w:t>ch verstehe gar nicht, warum …“ oder „Es ist doch klar, dass das nicht funktioniert …“</w:t>
      </w:r>
      <w:r w:rsidR="00375290">
        <w:t xml:space="preserve"> beginnen?</w:t>
      </w:r>
      <w:r w:rsidR="00990D51">
        <w:t xml:space="preserve"> Hier sprechen Betroffene, die von Beteiligten überstimmt wurden.</w:t>
      </w:r>
    </w:p>
    <w:p w14:paraId="19C0510C" w14:textId="0FE51548" w:rsidR="00990D51" w:rsidRDefault="00990D51" w:rsidP="00516BAF">
      <w:r>
        <w:t xml:space="preserve">Die digitale Transformation </w:t>
      </w:r>
      <w:r w:rsidR="006A09D0">
        <w:t>justiert</w:t>
      </w:r>
      <w:r>
        <w:t xml:space="preserve"> dieses Verhältnis neu: Viele Betroffene und nur sehr wenige Beteiligte. Also stark gekapselte Produktteams, die mit maximaler Unabhängigkeit ihre Produkte weiterentwickeln. </w:t>
      </w:r>
    </w:p>
    <w:p w14:paraId="171DE93C" w14:textId="77777777" w:rsidR="003C4AC0" w:rsidRDefault="00990D51" w:rsidP="00516BAF">
      <w:r>
        <w:t xml:space="preserve">Was für eine Rolle spielt aber in diesem Ansatz die Enterprise Architektur? </w:t>
      </w:r>
      <w:r w:rsidR="00425AEE">
        <w:t>Sie</w:t>
      </w:r>
      <w:r>
        <w:t xml:space="preserve"> ist ja ein klassisches Huhn.</w:t>
      </w:r>
      <w:r w:rsidR="003C4AC0">
        <w:t xml:space="preserve"> Kann sie also weg?</w:t>
      </w:r>
      <w:r>
        <w:t xml:space="preserve"> </w:t>
      </w:r>
    </w:p>
    <w:p w14:paraId="01F20172" w14:textId="5B09841B" w:rsidR="00990D51" w:rsidRDefault="00870BB7" w:rsidP="00516BAF">
      <w:r>
        <w:lastRenderedPageBreak/>
        <w:t>Die Antwort versteckt sich hinter zwei neuen Fragen:</w:t>
      </w:r>
    </w:p>
    <w:p w14:paraId="63B29A58" w14:textId="193FD27E" w:rsidR="00C32168" w:rsidRDefault="00C32168" w:rsidP="00C32168">
      <w:pPr>
        <w:pStyle w:val="Listenabsatz"/>
        <w:numPr>
          <w:ilvl w:val="0"/>
          <w:numId w:val="3"/>
        </w:numPr>
      </w:pPr>
      <w:r>
        <w:t>Wie macht man aus einem Huhn ein Schwein?</w:t>
      </w:r>
    </w:p>
    <w:p w14:paraId="5A4AC03B" w14:textId="59D60AF6" w:rsidR="00626B2C" w:rsidRDefault="001E6061" w:rsidP="00516BAF">
      <w:pPr>
        <w:pStyle w:val="Listenabsatz"/>
        <w:numPr>
          <w:ilvl w:val="0"/>
          <w:numId w:val="3"/>
        </w:numPr>
      </w:pPr>
      <w:r>
        <w:t xml:space="preserve">Was </w:t>
      </w:r>
      <w:r w:rsidR="00084937">
        <w:t>für einen Mehrwert stiftet die Enterprise Architektur?</w:t>
      </w:r>
    </w:p>
    <w:p w14:paraId="438866D2" w14:textId="583F8722" w:rsidR="007357B4" w:rsidRPr="007357B4" w:rsidRDefault="009E7CB5" w:rsidP="007357B4">
      <w:pPr>
        <w:pStyle w:val="berschrift2"/>
      </w:pPr>
      <w:r>
        <w:t>D</w:t>
      </w:r>
      <w:r w:rsidR="0072181E">
        <w:t>igitale Produkt</w:t>
      </w:r>
      <w:r>
        <w:t>e – Wie ist ein Schwein gebaut?</w:t>
      </w:r>
    </w:p>
    <w:p w14:paraId="4201288B" w14:textId="77777777" w:rsidR="005F5CB7" w:rsidRDefault="00791E7A" w:rsidP="0072181E">
      <w:r>
        <w:t>Erfolgr</w:t>
      </w:r>
      <w:r w:rsidR="0069178D">
        <w:t>eiche d</w:t>
      </w:r>
      <w:r w:rsidR="00132ADB">
        <w:t xml:space="preserve">igitale Produkte leben nach einem einzigen eisernen Grundsatz: </w:t>
      </w:r>
    </w:p>
    <w:p w14:paraId="694D0FB7" w14:textId="417D4027" w:rsidR="0072181E" w:rsidRDefault="00132ADB" w:rsidP="005F5CB7">
      <w:pPr>
        <w:jc w:val="center"/>
      </w:pPr>
      <w:r>
        <w:t>Hohe Kohäsion und lose Kopplung.</w:t>
      </w:r>
    </w:p>
    <w:p w14:paraId="30C12793" w14:textId="0B854A9F" w:rsidR="00CE5A91" w:rsidRDefault="00CE5A91" w:rsidP="0072181E">
      <w:r>
        <w:t xml:space="preserve">Die Kohäsion zielt </w:t>
      </w:r>
      <w:r w:rsidR="0069178D">
        <w:t>dabei</w:t>
      </w:r>
      <w:r>
        <w:t xml:space="preserve"> auf das innere eines Produktes ab. Das </w:t>
      </w:r>
      <w:r w:rsidR="00DE2792">
        <w:t>Au</w:t>
      </w:r>
      <w:r w:rsidR="00DD759D">
        <w:t>f</w:t>
      </w:r>
      <w:r w:rsidR="00DE2792">
        <w:t xml:space="preserve">gabengebiet, das von dem Produkt </w:t>
      </w:r>
      <w:r w:rsidR="00DD759D">
        <w:t xml:space="preserve">exklusiv behandelt werden soll, muss möglichst </w:t>
      </w:r>
      <w:r w:rsidR="00A02BDE">
        <w:t xml:space="preserve">eng und hermetisch sein. Es macht zum Beispiel </w:t>
      </w:r>
      <w:r w:rsidR="00C303EC">
        <w:t>wenig</w:t>
      </w:r>
      <w:r w:rsidR="00A02BDE">
        <w:t xml:space="preserve"> Sinn, wenn sich ein Produkt um den Bestell</w:t>
      </w:r>
      <w:r w:rsidR="0016667C">
        <w:t>p</w:t>
      </w:r>
      <w:r w:rsidR="00A02BDE">
        <w:t xml:space="preserve">rozess und gleichzeitig über die </w:t>
      </w:r>
      <w:r w:rsidR="00FF4626">
        <w:t xml:space="preserve">Bestandsführung im Lager Gedanken macht, weil beide Themen nicht eng </w:t>
      </w:r>
      <w:r w:rsidR="00687C25">
        <w:t xml:space="preserve">genug </w:t>
      </w:r>
      <w:r w:rsidR="00FF4626">
        <w:t xml:space="preserve">zusammenhängen. </w:t>
      </w:r>
    </w:p>
    <w:p w14:paraId="0AD6E70B" w14:textId="3145E2D3" w:rsidR="00687C25" w:rsidRDefault="00687C25" w:rsidP="0072181E">
      <w:r>
        <w:t xml:space="preserve">Die lose Kopplung </w:t>
      </w:r>
      <w:r w:rsidR="00245DE3">
        <w:t xml:space="preserve">fordert, </w:t>
      </w:r>
      <w:r w:rsidR="00055EDC">
        <w:t>auf welche Art und Weise</w:t>
      </w:r>
      <w:r w:rsidR="001A3A4B">
        <w:t xml:space="preserve"> die </w:t>
      </w:r>
      <w:r w:rsidR="00F86654">
        <w:t>Produkte (und deren Teams) miteinander kommunizieren</w:t>
      </w:r>
      <w:r w:rsidR="00055EDC">
        <w:t>:</w:t>
      </w:r>
      <w:r w:rsidR="00245DE3">
        <w:t xml:space="preserve"> </w:t>
      </w:r>
      <w:r w:rsidR="00055EDC">
        <w:t>Ü</w:t>
      </w:r>
      <w:r w:rsidR="00245DE3">
        <w:t>ber Services</w:t>
      </w:r>
      <w:r w:rsidR="008B3BF8">
        <w:t>, die unabhängig</w:t>
      </w:r>
      <w:r w:rsidR="007810A4">
        <w:t xml:space="preserve"> genutzt werden können.</w:t>
      </w:r>
      <w:r w:rsidR="007038C8">
        <w:t xml:space="preserve"> Dabei müssen die Services </w:t>
      </w:r>
      <w:r w:rsidR="00033AB5">
        <w:t xml:space="preserve">so beschrieben und zur Verfügung gestellt werden, dass man sie ohne weitere zusätzliche Information nutzen kann. </w:t>
      </w:r>
      <w:r w:rsidR="00550276">
        <w:t>Im Be</w:t>
      </w:r>
      <w:r w:rsidR="00AD099E">
        <w:t xml:space="preserve">ispiel des Produktes für Bestellungen wäre das: </w:t>
      </w:r>
      <w:r w:rsidR="006D6EB2">
        <w:t>„Bitte löse für diesen Kunden</w:t>
      </w:r>
      <w:r w:rsidR="002A5338">
        <w:t xml:space="preserve"> mit der ID 123</w:t>
      </w:r>
      <w:r w:rsidR="006D6EB2">
        <w:t xml:space="preserve"> die Bestellung d</w:t>
      </w:r>
      <w:r w:rsidR="00D44791">
        <w:t>er</w:t>
      </w:r>
      <w:r w:rsidR="006D6EB2">
        <w:t xml:space="preserve"> Waren </w:t>
      </w:r>
      <w:r w:rsidR="00D44791">
        <w:t xml:space="preserve">mit folgenden ID’s </w:t>
      </w:r>
      <w:r w:rsidR="006D6EB2">
        <w:t>aus</w:t>
      </w:r>
      <w:r w:rsidR="00D44791">
        <w:t xml:space="preserve">: 4711, 4712 und </w:t>
      </w:r>
      <w:r w:rsidR="005D6068">
        <w:t>4713</w:t>
      </w:r>
      <w:r w:rsidR="006D6EB2">
        <w:t>“</w:t>
      </w:r>
      <w:r w:rsidR="0031781F">
        <w:t xml:space="preserve">. Das Bestell – Produkt holt sich dann mit </w:t>
      </w:r>
      <w:r w:rsidR="0048024C">
        <w:t xml:space="preserve">der </w:t>
      </w:r>
      <w:r w:rsidR="009523FA">
        <w:t>Kunden ID</w:t>
      </w:r>
      <w:r w:rsidR="0048024C">
        <w:t xml:space="preserve"> vom Kunden Produkt alle relevanten Informationen</w:t>
      </w:r>
      <w:r w:rsidR="009523FA">
        <w:t xml:space="preserve"> und mit den Produkt IDs vom Produkt Service alle nötigen Produktinformationen. Danach erzeugt es einen Bestell</w:t>
      </w:r>
      <w:r w:rsidR="007F417A">
        <w:t xml:space="preserve">auftrag für das Lager und so weiter. </w:t>
      </w:r>
    </w:p>
    <w:p w14:paraId="185CBE61" w14:textId="6DD1BAD6" w:rsidR="00FD01F2" w:rsidRDefault="00FD01F2" w:rsidP="0072181E">
      <w:r>
        <w:t>Mit dieser Definition (Hohe Kohäsion und lose Kopplu</w:t>
      </w:r>
      <w:r w:rsidR="00761BD1">
        <w:t>n</w:t>
      </w:r>
      <w:r>
        <w:t>g)</w:t>
      </w:r>
      <w:r w:rsidR="00761BD1">
        <w:t xml:space="preserve">, </w:t>
      </w:r>
      <w:r w:rsidR="001E78AC">
        <w:t>könnte</w:t>
      </w:r>
      <w:r w:rsidR="00761BD1">
        <w:t xml:space="preserve"> man die Enterprise Architektur eines Unternehmens ebenfalls als Digitales Produkt anbieten. </w:t>
      </w:r>
      <w:r w:rsidR="00D6090C">
        <w:t xml:space="preserve">Dadurch </w:t>
      </w:r>
      <w:r w:rsidR="001E78AC">
        <w:t>würden</w:t>
      </w:r>
      <w:r w:rsidR="00D6090C">
        <w:t xml:space="preserve"> alle vormals nur beteiligten Architekten zu betroffenen.</w:t>
      </w:r>
    </w:p>
    <w:p w14:paraId="4BB87121" w14:textId="27E23F59" w:rsidR="00E6513A" w:rsidRDefault="00E6513A" w:rsidP="0072181E">
      <w:r>
        <w:t>Somit bleibt noch zu klären, welchen Mehrwert die Enterprise Architektur in einem digitalisierten Unternehmen stiftet.</w:t>
      </w:r>
    </w:p>
    <w:p w14:paraId="3FC9597D" w14:textId="2A7AE2C2" w:rsidR="007357B4" w:rsidRDefault="007357B4" w:rsidP="0072181E"/>
    <w:p w14:paraId="4759F7DB" w14:textId="5FDF2248" w:rsidR="007357B4" w:rsidRDefault="007357B4" w:rsidP="007357B4">
      <w:pPr>
        <w:pStyle w:val="berschrift2"/>
      </w:pPr>
      <w:r>
        <w:t xml:space="preserve">Enterprise Architektur – Ein </w:t>
      </w:r>
      <w:r w:rsidR="00681D8A">
        <w:t xml:space="preserve">sinnvolles </w:t>
      </w:r>
      <w:r>
        <w:t>digitales Produkt!</w:t>
      </w:r>
    </w:p>
    <w:p w14:paraId="0A40A319" w14:textId="417014A9" w:rsidR="007357B4" w:rsidRDefault="00054FEC" w:rsidP="007357B4">
      <w:r>
        <w:t xml:space="preserve">Die </w:t>
      </w:r>
      <w:r w:rsidR="00230601">
        <w:t>Kohäsion</w:t>
      </w:r>
      <w:r w:rsidR="00681D8A">
        <w:t xml:space="preserve"> und damit der Sinn</w:t>
      </w:r>
      <w:r w:rsidR="00230601">
        <w:t xml:space="preserve"> des Themas </w:t>
      </w:r>
      <w:r w:rsidR="005440F8">
        <w:t>„</w:t>
      </w:r>
      <w:r w:rsidR="00230601">
        <w:t>Enterprise Architektur</w:t>
      </w:r>
      <w:r w:rsidR="005440F8">
        <w:t>“</w:t>
      </w:r>
      <w:r w:rsidR="00230601">
        <w:t xml:space="preserve"> liegt auf der Hand: „Sorge dafür, das</w:t>
      </w:r>
      <w:r w:rsidR="00270A54">
        <w:t>s</w:t>
      </w:r>
      <w:r w:rsidR="00230601">
        <w:t xml:space="preserve"> alle </w:t>
      </w:r>
      <w:r w:rsidR="00B65436">
        <w:t xml:space="preserve">technische </w:t>
      </w:r>
      <w:r w:rsidR="00681D8A">
        <w:t>unternehmenskritisch</w:t>
      </w:r>
      <w:r w:rsidR="005450BC">
        <w:t>e</w:t>
      </w:r>
      <w:r w:rsidR="00681D8A">
        <w:t xml:space="preserve"> </w:t>
      </w:r>
      <w:r w:rsidR="00230601">
        <w:t>Aspekte</w:t>
      </w:r>
      <w:r w:rsidR="00270A54">
        <w:t xml:space="preserve"> umgesetzt werden.“ Das </w:t>
      </w:r>
      <w:r w:rsidR="00F83E3F">
        <w:t xml:space="preserve">sind im </w:t>
      </w:r>
      <w:r w:rsidR="005440F8">
        <w:t>Wesentlichen</w:t>
      </w:r>
      <w:r w:rsidR="00F83E3F">
        <w:t xml:space="preserve"> zwei:</w:t>
      </w:r>
    </w:p>
    <w:p w14:paraId="58892E8D" w14:textId="32E18D6C" w:rsidR="00F83E3F" w:rsidRDefault="00F83E3F" w:rsidP="00F83E3F">
      <w:pPr>
        <w:pStyle w:val="Listenabsatz"/>
        <w:numPr>
          <w:ilvl w:val="0"/>
          <w:numId w:val="1"/>
        </w:numPr>
      </w:pPr>
      <w:r>
        <w:t>Homogenität</w:t>
      </w:r>
      <w:r w:rsidR="00F37408">
        <w:t>:</w:t>
      </w:r>
      <w:r>
        <w:t xml:space="preserve"> </w:t>
      </w:r>
      <w:r w:rsidR="00F37408">
        <w:t>I</w:t>
      </w:r>
      <w:r w:rsidR="00413D51">
        <w:t xml:space="preserve">m Deployment und </w:t>
      </w:r>
      <w:r w:rsidR="00413D51" w:rsidRPr="0037542F">
        <w:rPr>
          <w:lang w:val="en-GB"/>
        </w:rPr>
        <w:t>Delivery</w:t>
      </w:r>
      <w:r w:rsidR="00413D51">
        <w:t xml:space="preserve"> (CI/CD)</w:t>
      </w:r>
      <w:r w:rsidR="0037542F">
        <w:t xml:space="preserve">, im Betrieb (z.B.: </w:t>
      </w:r>
      <w:r w:rsidR="0037542F" w:rsidRPr="009576C0">
        <w:rPr>
          <w:lang w:val="en-GB"/>
        </w:rPr>
        <w:t>Cloud first</w:t>
      </w:r>
      <w:r w:rsidR="0037542F">
        <w:t>)</w:t>
      </w:r>
      <w:r w:rsidR="00BE50DE">
        <w:t xml:space="preserve">, beim </w:t>
      </w:r>
      <w:r w:rsidR="00BE50DE" w:rsidRPr="009576C0">
        <w:rPr>
          <w:lang w:val="en-GB"/>
        </w:rPr>
        <w:t>Logging</w:t>
      </w:r>
      <w:r w:rsidR="00BE50DE">
        <w:t xml:space="preserve"> und Monitoring</w:t>
      </w:r>
      <w:r w:rsidR="00A21753">
        <w:t>, bei</w:t>
      </w:r>
      <w:r w:rsidR="006863D5">
        <w:t xml:space="preserve"> der Security (</w:t>
      </w:r>
      <w:r w:rsidR="008753ED">
        <w:t>z.B</w:t>
      </w:r>
      <w:r w:rsidR="00665151">
        <w:t xml:space="preserve">.: </w:t>
      </w:r>
      <w:r w:rsidR="006863D5">
        <w:t>zentrale Authentifizierung und Autorisierung</w:t>
      </w:r>
      <w:r w:rsidR="00665151">
        <w:t xml:space="preserve">, https </w:t>
      </w:r>
      <w:r w:rsidR="00665151" w:rsidRPr="00665151">
        <w:rPr>
          <w:lang w:val="en-GB"/>
        </w:rPr>
        <w:t>only</w:t>
      </w:r>
      <w:r w:rsidR="00665151">
        <w:t>, …</w:t>
      </w:r>
      <w:r w:rsidR="008753ED">
        <w:t>)</w:t>
      </w:r>
      <w:r w:rsidR="00CB319A">
        <w:t xml:space="preserve">, </w:t>
      </w:r>
      <w:r w:rsidR="00465734">
        <w:t>bei den Verwendeten Produkten (</w:t>
      </w:r>
      <w:r w:rsidR="00AC58D2">
        <w:t>„</w:t>
      </w:r>
      <w:r w:rsidR="00465734">
        <w:t xml:space="preserve">Wie viele CMS Produkte haben wir eigentlich derzeit </w:t>
      </w:r>
      <w:r w:rsidR="003668CC">
        <w:t>im Betrieb?</w:t>
      </w:r>
      <w:r w:rsidR="00AC58D2">
        <w:t>“</w:t>
      </w:r>
      <w:r w:rsidR="00465734">
        <w:t>)</w:t>
      </w:r>
      <w:r w:rsidR="009002B5">
        <w:t xml:space="preserve">. Dadurch erzeugt man eine gleichförmige </w:t>
      </w:r>
      <w:r w:rsidR="00287842">
        <w:t xml:space="preserve">Art und Weise, wie entwickelt wird und verhindert </w:t>
      </w:r>
      <w:r w:rsidR="00287842" w:rsidRPr="00FB5827">
        <w:rPr>
          <w:lang w:val="en-GB"/>
        </w:rPr>
        <w:t xml:space="preserve">local </w:t>
      </w:r>
      <w:r w:rsidR="00FB5827" w:rsidRPr="00FB5827">
        <w:rPr>
          <w:lang w:val="en-GB"/>
        </w:rPr>
        <w:t>Heroes</w:t>
      </w:r>
      <w:r w:rsidR="00287842">
        <w:t xml:space="preserve"> und </w:t>
      </w:r>
      <w:r w:rsidR="000E3768">
        <w:t xml:space="preserve">schwer zu skalierende Ressourcen. Zudem </w:t>
      </w:r>
      <w:r w:rsidR="00802168">
        <w:t>fördert</w:t>
      </w:r>
      <w:r w:rsidR="00B1532F">
        <w:t xml:space="preserve"> man einen sicheren und verfügbaren Betrieb der Gesamtlösung.</w:t>
      </w:r>
    </w:p>
    <w:p w14:paraId="32ACC06C" w14:textId="2370BF6E" w:rsidR="00F37408" w:rsidRDefault="00AD718F" w:rsidP="00F83E3F">
      <w:pPr>
        <w:pStyle w:val="Listenabsatz"/>
        <w:numPr>
          <w:ilvl w:val="0"/>
          <w:numId w:val="1"/>
        </w:numPr>
      </w:pPr>
      <w:r>
        <w:t xml:space="preserve">Lose Kopplung: </w:t>
      </w:r>
      <w:r w:rsidR="00F81627">
        <w:t xml:space="preserve">Alle Produkte dürfen nur noch über einen gehärteten API Layer miteinander kommunizieren. </w:t>
      </w:r>
      <w:r w:rsidR="00DB7DE2">
        <w:t>D</w:t>
      </w:r>
      <w:r w:rsidR="003668CC">
        <w:t>o</w:t>
      </w:r>
      <w:r w:rsidR="00DB7DE2">
        <w:t>rt werden alle Services konform angemeldet und zur Verfügung gestellt.</w:t>
      </w:r>
      <w:r w:rsidR="003668CC">
        <w:t xml:space="preserve"> Dadurch erzeugt man die Austauschbarkeit einzelner Lösungen </w:t>
      </w:r>
      <w:r w:rsidR="001666D5">
        <w:t xml:space="preserve">und minimiert </w:t>
      </w:r>
      <w:r w:rsidR="00EA5209">
        <w:t>unnötige</w:t>
      </w:r>
      <w:r w:rsidR="001666D5">
        <w:t xml:space="preserve"> </w:t>
      </w:r>
      <w:r w:rsidR="00EA5209">
        <w:t>Abstimmungsmeetings zwischen den Produkten</w:t>
      </w:r>
      <w:r w:rsidR="007B22A3">
        <w:t xml:space="preserve"> (wenige Hühner)</w:t>
      </w:r>
      <w:r w:rsidR="00C74E49">
        <w:t>.</w:t>
      </w:r>
    </w:p>
    <w:p w14:paraId="439AE04B" w14:textId="2E7F86C8" w:rsidR="00184E55" w:rsidRDefault="00742ED2" w:rsidP="00184E55">
      <w:r>
        <w:t xml:space="preserve">Die lose Kopplung des Produktes „Enterprise Architektur“ </w:t>
      </w:r>
      <w:r w:rsidR="00BF7DF7">
        <w:t xml:space="preserve">kann man durch drei </w:t>
      </w:r>
      <w:r w:rsidR="00012A6E">
        <w:t xml:space="preserve">angebotene Services erreichen. </w:t>
      </w:r>
    </w:p>
    <w:p w14:paraId="760AD1F2" w14:textId="42B3E366" w:rsidR="00D26C5A" w:rsidRDefault="00423E2A" w:rsidP="00D26C5A">
      <w:pPr>
        <w:pStyle w:val="Listenabsatz"/>
        <w:numPr>
          <w:ilvl w:val="0"/>
          <w:numId w:val="2"/>
        </w:numPr>
      </w:pPr>
      <w:r>
        <w:t xml:space="preserve">„Was - Service“: </w:t>
      </w:r>
      <w:r w:rsidR="007A20E3">
        <w:t xml:space="preserve">Die Enterprise </w:t>
      </w:r>
      <w:r w:rsidR="009518C3">
        <w:t xml:space="preserve">Architektur </w:t>
      </w:r>
      <w:r w:rsidR="005859D0">
        <w:t xml:space="preserve">(EA) </w:t>
      </w:r>
      <w:r w:rsidR="007F72CE">
        <w:t>übernimmt</w:t>
      </w:r>
      <w:r w:rsidR="009518C3">
        <w:t xml:space="preserve"> </w:t>
      </w:r>
      <w:r w:rsidR="007E44FA">
        <w:t>Make</w:t>
      </w:r>
      <w:r w:rsidR="00003C11">
        <w:t xml:space="preserve"> –</w:t>
      </w:r>
      <w:r w:rsidR="007E44FA">
        <w:t xml:space="preserve"> Buy</w:t>
      </w:r>
      <w:r w:rsidR="00003C11">
        <w:t xml:space="preserve"> –</w:t>
      </w:r>
      <w:r w:rsidR="007E44FA">
        <w:t xml:space="preserve"> Use</w:t>
      </w:r>
      <w:r w:rsidR="00003C11">
        <w:t xml:space="preserve"> </w:t>
      </w:r>
      <w:r w:rsidR="00C05705" w:rsidRPr="00C05705">
        <w:rPr>
          <w:lang w:val="en-GB"/>
        </w:rPr>
        <w:t>Assessments</w:t>
      </w:r>
      <w:r w:rsidR="00A62C35">
        <w:t xml:space="preserve">, </w:t>
      </w:r>
      <w:r w:rsidR="007F72CE">
        <w:t xml:space="preserve">führt eine </w:t>
      </w:r>
      <w:r w:rsidR="00C05705">
        <w:t>Entscheidun</w:t>
      </w:r>
      <w:r w:rsidR="007F72CE">
        <w:t>g herbei</w:t>
      </w:r>
      <w:r w:rsidR="00A62C35">
        <w:t xml:space="preserve"> und kümmert sich um </w:t>
      </w:r>
      <w:r w:rsidR="008379D2">
        <w:t>die Umsetzung de</w:t>
      </w:r>
      <w:r w:rsidR="00A60910">
        <w:t>s</w:t>
      </w:r>
      <w:r w:rsidR="008379D2">
        <w:t xml:space="preserve"> </w:t>
      </w:r>
      <w:r w:rsidR="00A60910">
        <w:t xml:space="preserve">beschlossenen </w:t>
      </w:r>
      <w:r w:rsidR="00A60910">
        <w:lastRenderedPageBreak/>
        <w:t>Ansatzes</w:t>
      </w:r>
      <w:r w:rsidR="008379D2">
        <w:t xml:space="preserve">. Wenn also ein Software Produkt gekauft oder genutzt (SAAS) werden soll, </w:t>
      </w:r>
      <w:r w:rsidR="00045C27">
        <w:t>überprüft die EA die Gebrauchstauglichkeit</w:t>
      </w:r>
      <w:r w:rsidR="00737252">
        <w:t xml:space="preserve"> im Unternehmenskontext</w:t>
      </w:r>
      <w:r w:rsidR="00045C27">
        <w:t xml:space="preserve">, ob es dafür nicht schon eine Lösung </w:t>
      </w:r>
      <w:r w:rsidR="00B765B1">
        <w:t xml:space="preserve">im Unternehmen </w:t>
      </w:r>
      <w:r w:rsidR="00045C27">
        <w:t>gibt</w:t>
      </w:r>
      <w:r w:rsidR="00B765B1">
        <w:t xml:space="preserve"> oder ob man die Software nicht selber bauen sollte.</w:t>
      </w:r>
    </w:p>
    <w:p w14:paraId="491F1A52" w14:textId="6EF8C16C" w:rsidR="00AB6197" w:rsidRDefault="00AB6197" w:rsidP="00D26C5A">
      <w:pPr>
        <w:pStyle w:val="Listenabsatz"/>
        <w:numPr>
          <w:ilvl w:val="0"/>
          <w:numId w:val="2"/>
        </w:numPr>
      </w:pPr>
      <w:r>
        <w:t xml:space="preserve">„Wie – Service“: </w:t>
      </w:r>
      <w:r w:rsidR="005859D0">
        <w:t xml:space="preserve">Die Enterprise Architektur </w:t>
      </w:r>
      <w:r w:rsidR="00DB63D1">
        <w:t xml:space="preserve">gibt Auskunft, wie andere Produkte ein spezifisches Problem lösen. </w:t>
      </w:r>
      <w:r w:rsidR="0018654A">
        <w:t xml:space="preserve">„Wie machen wir CI/CD?“, </w:t>
      </w:r>
      <w:r w:rsidR="00091DF4">
        <w:t>„Wie machen wir Pull over Push</w:t>
      </w:r>
      <w:r w:rsidR="002631D5">
        <w:t>?</w:t>
      </w:r>
      <w:r w:rsidR="00091DF4">
        <w:t>“</w:t>
      </w:r>
      <w:r w:rsidR="00435B74">
        <w:t xml:space="preserve">. Wenn es für die Anfrage im Moment noch keine Lösung gibt, </w:t>
      </w:r>
      <w:r w:rsidR="00333C29">
        <w:t xml:space="preserve">organisiert die EA ein Gilden Treffen und </w:t>
      </w:r>
      <w:r w:rsidR="008D10F3">
        <w:t xml:space="preserve">moderiert die Community </w:t>
      </w:r>
      <w:r w:rsidR="00C406EE">
        <w:t>zu einem Guiding Principle, an dass sich dann alle Produkte halten, um in homogener Art und Weise entwickeln zu können</w:t>
      </w:r>
      <w:r w:rsidR="00530A4C">
        <w:t>.</w:t>
      </w:r>
      <w:r w:rsidR="00144AA6">
        <w:t xml:space="preserve"> Die gefundenen Guiding Principles werden ebenfalls von </w:t>
      </w:r>
      <w:r w:rsidR="5AA3D097">
        <w:t>EA</w:t>
      </w:r>
      <w:r w:rsidR="00144AA6">
        <w:t xml:space="preserve"> </w:t>
      </w:r>
      <w:r w:rsidR="005A5FE1">
        <w:t>in alle Produkt Teams getragen und stellt sicher, das</w:t>
      </w:r>
      <w:r w:rsidR="006B2862">
        <w:t>s</w:t>
      </w:r>
      <w:r w:rsidR="005A5FE1">
        <w:t xml:space="preserve"> die Prinzipien verstanden und akzeptiert wurden.</w:t>
      </w:r>
    </w:p>
    <w:p w14:paraId="39B07EE4" w14:textId="7C40D296" w:rsidR="004908DC" w:rsidRDefault="004908DC" w:rsidP="00D26C5A">
      <w:pPr>
        <w:pStyle w:val="Listenabsatz"/>
        <w:numPr>
          <w:ilvl w:val="0"/>
          <w:numId w:val="2"/>
        </w:numPr>
      </w:pPr>
      <w:r>
        <w:t>„KPI – Service“:</w:t>
      </w:r>
      <w:r w:rsidR="00530A4C">
        <w:t xml:space="preserve"> </w:t>
      </w:r>
      <w:r w:rsidR="007479C0">
        <w:t xml:space="preserve">Die EA sorgen dafür, dass vom API Layer und der Infrastruktur permanent Metriken abgegriffen werden können, von denen </w:t>
      </w:r>
      <w:r w:rsidR="00581963">
        <w:t>die Organisation ableiten kann, ob die Prinzipien, die sich alle gegeben haben auch entsprechend eingehalten werden</w:t>
      </w:r>
      <w:r w:rsidR="00144AA6">
        <w:t>.</w:t>
      </w:r>
    </w:p>
    <w:p w14:paraId="76F3D94A" w14:textId="6D218734" w:rsidR="00224CBB" w:rsidRDefault="00224CBB" w:rsidP="00224CBB">
      <w:r>
        <w:t xml:space="preserve">Das sind natürlich keine REST Services, sondern ein Ticketsystem, eine Telefonnummer, eine Mailadresse und eine aufgeräumte adressatengerechte Confluence </w:t>
      </w:r>
      <w:r w:rsidR="00BA77C8">
        <w:t>Seite,</w:t>
      </w:r>
      <w:r>
        <w:t xml:space="preserve"> über die man die Services anfragen kann.</w:t>
      </w:r>
    </w:p>
    <w:p w14:paraId="3A4CCDED" w14:textId="12B19C19" w:rsidR="00AD4111" w:rsidRDefault="00AD4111" w:rsidP="00224CBB">
      <w:r>
        <w:t xml:space="preserve">Durch diesen Ansatz erreicht man, dass </w:t>
      </w:r>
      <w:r w:rsidR="00FC08B7">
        <w:t xml:space="preserve">sich die Enterprise Architektur komplett aus dem Produktkontext heraushält. Alles, was im Produkt geschieht, </w:t>
      </w:r>
      <w:r w:rsidR="007723EF">
        <w:t>bleibt Sache des Produktteams und kann von diesem</w:t>
      </w:r>
      <w:r w:rsidR="00F649C3">
        <w:t xml:space="preserve"> eigenständig entschieden und verantwortet werden. </w:t>
      </w:r>
      <w:r w:rsidR="00A027E3">
        <w:t xml:space="preserve">Auf der anderen Seite ist der Raum zwischen den </w:t>
      </w:r>
      <w:r w:rsidR="002B4E12">
        <w:t xml:space="preserve">einzelnen </w:t>
      </w:r>
      <w:r w:rsidR="00A027E3">
        <w:t>Produkten</w:t>
      </w:r>
      <w:r w:rsidR="001C0250">
        <w:t xml:space="preserve"> und der Raum z</w:t>
      </w:r>
      <w:r w:rsidR="00756B55">
        <w:t>wischen den Produkten und der Infrastruktur</w:t>
      </w:r>
      <w:r w:rsidR="00A027E3">
        <w:t xml:space="preserve"> </w:t>
      </w:r>
      <w:r w:rsidR="00416308">
        <w:t>das Hoheitsgebiet der Enterprise Architektur</w:t>
      </w:r>
      <w:r w:rsidR="00EC2744">
        <w:t xml:space="preserve">. </w:t>
      </w:r>
      <w:r w:rsidR="00DD3223">
        <w:t xml:space="preserve">Hier ist sie </w:t>
      </w:r>
      <w:r w:rsidR="00756B55">
        <w:t>b</w:t>
      </w:r>
      <w:r w:rsidR="00DD3223">
        <w:t xml:space="preserve">etroffen und </w:t>
      </w:r>
      <w:r w:rsidR="00EA02E8">
        <w:t xml:space="preserve">entscheidet somit auch. </w:t>
      </w:r>
      <w:r w:rsidR="00FC08B7">
        <w:t xml:space="preserve"> </w:t>
      </w:r>
    </w:p>
    <w:p w14:paraId="0C4E173B" w14:textId="2B164129" w:rsidR="004908DC" w:rsidRDefault="004908DC" w:rsidP="004908DC">
      <w:pPr>
        <w:pStyle w:val="berschrift2"/>
      </w:pPr>
      <w:r>
        <w:t>Eine Erfahrung aus der Praxis</w:t>
      </w:r>
    </w:p>
    <w:p w14:paraId="0FCE8B1A" w14:textId="79C546CE" w:rsidR="009D56BF" w:rsidRDefault="009D56BF" w:rsidP="009D56BF">
      <w:r>
        <w:t xml:space="preserve">Derzeit habe ich die Möglichkeit dieses Konzept bei einer sehr großen europaweiten Einzelhandelskette </w:t>
      </w:r>
      <w:r w:rsidR="00D50272">
        <w:t xml:space="preserve">in die gelebte Wirklichkeit </w:t>
      </w:r>
      <w:r w:rsidR="00951CDB">
        <w:t xml:space="preserve">mit </w:t>
      </w:r>
      <w:r w:rsidR="00D50272">
        <w:t xml:space="preserve">umzusetzen. </w:t>
      </w:r>
      <w:r w:rsidR="00C71826">
        <w:t xml:space="preserve">Stück für Stück kann ich bei diesem Change Prozess feststellen, </w:t>
      </w:r>
      <w:r w:rsidR="00793212">
        <w:t xml:space="preserve">wie die Enterprise Architekten immer stärker als Service Provider wahrgenommen werden, die sich </w:t>
      </w:r>
      <w:r w:rsidR="00E44137">
        <w:t xml:space="preserve">ganzheitlich </w:t>
      </w:r>
      <w:r w:rsidR="001A0133">
        <w:t xml:space="preserve">um </w:t>
      </w:r>
      <w:r w:rsidR="00793212">
        <w:t xml:space="preserve">Probleme kümmern </w:t>
      </w:r>
      <w:r w:rsidR="00E44137">
        <w:t xml:space="preserve">und den einzelnen Produktteams </w:t>
      </w:r>
      <w:r w:rsidR="00C4630F">
        <w:t xml:space="preserve">lose gekoppelt Arbeit abnehmen. </w:t>
      </w:r>
    </w:p>
    <w:p w14:paraId="331D4A2E" w14:textId="5A3FD427" w:rsidR="00A03B77" w:rsidRDefault="00AD5171" w:rsidP="00A03B77">
      <w:r>
        <w:t xml:space="preserve">So entsteht </w:t>
      </w:r>
      <w:r w:rsidR="00CC3C2D">
        <w:t>u</w:t>
      </w:r>
      <w:r>
        <w:t>nternehmensweit eine homogene und sichere Softwarelandschaft</w:t>
      </w:r>
      <w:r w:rsidR="009E3CAA">
        <w:t xml:space="preserve"> in der sich die einzelnen Produktteams im hohen Maße unabhängig und eigenständig um </w:t>
      </w:r>
      <w:r w:rsidR="001D7116">
        <w:t xml:space="preserve">ihre Produkte kümmern. </w:t>
      </w:r>
    </w:p>
    <w:p w14:paraId="74EABAB0" w14:textId="48ABBF6C" w:rsidR="002D0C9C" w:rsidRDefault="002D0C9C" w:rsidP="00A03B77">
      <w:r>
        <w:t xml:space="preserve">Eine </w:t>
      </w:r>
      <w:r w:rsidR="00F96880">
        <w:t xml:space="preserve">vormals </w:t>
      </w:r>
      <w:r w:rsidR="00A16E51">
        <w:t xml:space="preserve">streng hierarchische Organisation, die ihre gesamte Historie </w:t>
      </w:r>
      <w:r w:rsidR="00F80C7E">
        <w:t>Top – Down und hochgradig prozessoptimiert agiert hat, ändert sich in ein</w:t>
      </w:r>
      <w:r w:rsidR="002568BC">
        <w:t xml:space="preserve"> digitalisiertes Unternehmen, das seine Entscheidungen </w:t>
      </w:r>
      <w:r w:rsidR="00C733CA">
        <w:t xml:space="preserve">Botton Up in Community Prozessen </w:t>
      </w:r>
      <w:r w:rsidR="00B85044">
        <w:t>trifft. Dadurch entsteht ein hohes Maß an effektiver Schlagkraft, die nötig sein wird</w:t>
      </w:r>
      <w:r w:rsidR="5AA3D097">
        <w:t>,</w:t>
      </w:r>
      <w:r w:rsidR="00B85044">
        <w:t xml:space="preserve"> um im </w:t>
      </w:r>
      <w:r w:rsidR="00976542">
        <w:t>d</w:t>
      </w:r>
      <w:r w:rsidR="00B85044">
        <w:t>igitalisierten Markt überleben zu können.</w:t>
      </w:r>
    </w:p>
    <w:p w14:paraId="4D170304" w14:textId="2B49F826" w:rsidR="0069503A" w:rsidRDefault="0069503A" w:rsidP="00A03B77"/>
    <w:p w14:paraId="01FFC87B" w14:textId="3FA58CCA" w:rsidR="00DE3BBB" w:rsidRDefault="00DE3BBB" w:rsidP="00A03B77">
      <w:r>
        <w:t xml:space="preserve">Wenn Ihnen der Artikel gefallen hat, könnte Sie auch mein Blog über unseren KillerBot gefallen: </w:t>
      </w:r>
      <w:hyperlink r:id="rId8" w:history="1">
        <w:r w:rsidR="00975292" w:rsidRPr="001D0DDC">
          <w:rPr>
            <w:rStyle w:val="Hyperlink"/>
          </w:rPr>
          <w:t>https://www.mt-ag.com/killer-bots-ki-monkeys-fur-widerstandsfahige-systeme/</w:t>
        </w:r>
      </w:hyperlink>
    </w:p>
    <w:p w14:paraId="4716CEE0" w14:textId="150E8366" w:rsidR="00975292" w:rsidRDefault="00975292" w:rsidP="00A03B77"/>
    <w:p w14:paraId="68D3A4FD" w14:textId="77777777" w:rsidR="00975292" w:rsidRPr="009D56BF" w:rsidRDefault="00975292" w:rsidP="00A03B77"/>
    <w:p w14:paraId="56FF3101" w14:textId="63323476" w:rsidR="00115A1B" w:rsidRPr="009D56BF" w:rsidRDefault="00115A1B" w:rsidP="009D56BF"/>
    <w:sectPr w:rsidR="00115A1B" w:rsidRPr="009D56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D15AE"/>
    <w:multiLevelType w:val="hybridMultilevel"/>
    <w:tmpl w:val="B8180E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974E48"/>
    <w:multiLevelType w:val="hybridMultilevel"/>
    <w:tmpl w:val="ACE44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BC6BA6"/>
    <w:multiLevelType w:val="hybridMultilevel"/>
    <w:tmpl w:val="00EA8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D0"/>
    <w:rsid w:val="00003C11"/>
    <w:rsid w:val="00006277"/>
    <w:rsid w:val="00012A6E"/>
    <w:rsid w:val="00021550"/>
    <w:rsid w:val="00033AB5"/>
    <w:rsid w:val="000372FE"/>
    <w:rsid w:val="00045C27"/>
    <w:rsid w:val="00054FEC"/>
    <w:rsid w:val="00055EDC"/>
    <w:rsid w:val="00084937"/>
    <w:rsid w:val="00091DF4"/>
    <w:rsid w:val="000D1F03"/>
    <w:rsid w:val="000D62E3"/>
    <w:rsid w:val="000E3768"/>
    <w:rsid w:val="00115A1B"/>
    <w:rsid w:val="00132ADB"/>
    <w:rsid w:val="00144AA6"/>
    <w:rsid w:val="0016667C"/>
    <w:rsid w:val="001666D5"/>
    <w:rsid w:val="00184E55"/>
    <w:rsid w:val="0018654A"/>
    <w:rsid w:val="00192460"/>
    <w:rsid w:val="001A0133"/>
    <w:rsid w:val="001A3A4B"/>
    <w:rsid w:val="001C0250"/>
    <w:rsid w:val="001D7116"/>
    <w:rsid w:val="001E6061"/>
    <w:rsid w:val="001E78AC"/>
    <w:rsid w:val="001F6BDB"/>
    <w:rsid w:val="00224CBB"/>
    <w:rsid w:val="00230601"/>
    <w:rsid w:val="0023527B"/>
    <w:rsid w:val="00245DE3"/>
    <w:rsid w:val="00254631"/>
    <w:rsid w:val="002568BC"/>
    <w:rsid w:val="002631D5"/>
    <w:rsid w:val="00270A54"/>
    <w:rsid w:val="00281810"/>
    <w:rsid w:val="00283F4A"/>
    <w:rsid w:val="00287842"/>
    <w:rsid w:val="002A5338"/>
    <w:rsid w:val="002B4E12"/>
    <w:rsid w:val="002D0C9C"/>
    <w:rsid w:val="002D30E3"/>
    <w:rsid w:val="002E24D0"/>
    <w:rsid w:val="0031781F"/>
    <w:rsid w:val="00320FE0"/>
    <w:rsid w:val="00333C29"/>
    <w:rsid w:val="003668CC"/>
    <w:rsid w:val="00375290"/>
    <w:rsid w:val="0037542F"/>
    <w:rsid w:val="003A4728"/>
    <w:rsid w:val="003C4AC0"/>
    <w:rsid w:val="003C685D"/>
    <w:rsid w:val="003D5D2B"/>
    <w:rsid w:val="00413D51"/>
    <w:rsid w:val="00416308"/>
    <w:rsid w:val="00423E2A"/>
    <w:rsid w:val="00425AEE"/>
    <w:rsid w:val="00435B74"/>
    <w:rsid w:val="00463780"/>
    <w:rsid w:val="00465734"/>
    <w:rsid w:val="00466C56"/>
    <w:rsid w:val="0048024C"/>
    <w:rsid w:val="00485FF3"/>
    <w:rsid w:val="004908DC"/>
    <w:rsid w:val="004A15BB"/>
    <w:rsid w:val="00516BAF"/>
    <w:rsid w:val="00523F81"/>
    <w:rsid w:val="00530A4C"/>
    <w:rsid w:val="005416AD"/>
    <w:rsid w:val="005440F8"/>
    <w:rsid w:val="005450BC"/>
    <w:rsid w:val="00550276"/>
    <w:rsid w:val="00581963"/>
    <w:rsid w:val="005847B0"/>
    <w:rsid w:val="005859D0"/>
    <w:rsid w:val="005A5FE1"/>
    <w:rsid w:val="005D244C"/>
    <w:rsid w:val="005D6068"/>
    <w:rsid w:val="005F5CB7"/>
    <w:rsid w:val="006026F3"/>
    <w:rsid w:val="0060643C"/>
    <w:rsid w:val="00606688"/>
    <w:rsid w:val="00626B2C"/>
    <w:rsid w:val="00635485"/>
    <w:rsid w:val="00660D86"/>
    <w:rsid w:val="00665151"/>
    <w:rsid w:val="00681D8A"/>
    <w:rsid w:val="006863D5"/>
    <w:rsid w:val="00686A8E"/>
    <w:rsid w:val="00687C25"/>
    <w:rsid w:val="0069178D"/>
    <w:rsid w:val="0069503A"/>
    <w:rsid w:val="006A09D0"/>
    <w:rsid w:val="006B2862"/>
    <w:rsid w:val="006D6EB2"/>
    <w:rsid w:val="006E2FC5"/>
    <w:rsid w:val="006F7859"/>
    <w:rsid w:val="007038C8"/>
    <w:rsid w:val="007170B4"/>
    <w:rsid w:val="0072181E"/>
    <w:rsid w:val="007357B4"/>
    <w:rsid w:val="00737252"/>
    <w:rsid w:val="00742ED2"/>
    <w:rsid w:val="0074479C"/>
    <w:rsid w:val="007479C0"/>
    <w:rsid w:val="00752EBA"/>
    <w:rsid w:val="00756B55"/>
    <w:rsid w:val="00761BD1"/>
    <w:rsid w:val="007723EF"/>
    <w:rsid w:val="007810A4"/>
    <w:rsid w:val="00791E7A"/>
    <w:rsid w:val="00793212"/>
    <w:rsid w:val="007A20E3"/>
    <w:rsid w:val="007B22A3"/>
    <w:rsid w:val="007E44FA"/>
    <w:rsid w:val="007F00D2"/>
    <w:rsid w:val="007F417A"/>
    <w:rsid w:val="007F72CE"/>
    <w:rsid w:val="00802168"/>
    <w:rsid w:val="008379D2"/>
    <w:rsid w:val="0084062F"/>
    <w:rsid w:val="00870BB7"/>
    <w:rsid w:val="008718CD"/>
    <w:rsid w:val="00874961"/>
    <w:rsid w:val="008753ED"/>
    <w:rsid w:val="008B3BF8"/>
    <w:rsid w:val="008D10F3"/>
    <w:rsid w:val="008D1E1D"/>
    <w:rsid w:val="008F05C1"/>
    <w:rsid w:val="009002B5"/>
    <w:rsid w:val="0093607C"/>
    <w:rsid w:val="00945E68"/>
    <w:rsid w:val="009518C3"/>
    <w:rsid w:val="00951CDB"/>
    <w:rsid w:val="009523FA"/>
    <w:rsid w:val="009576C0"/>
    <w:rsid w:val="00963B34"/>
    <w:rsid w:val="00971EB6"/>
    <w:rsid w:val="00975292"/>
    <w:rsid w:val="00976542"/>
    <w:rsid w:val="00990D51"/>
    <w:rsid w:val="009B4869"/>
    <w:rsid w:val="009B7083"/>
    <w:rsid w:val="009D506F"/>
    <w:rsid w:val="009D56BF"/>
    <w:rsid w:val="009E3CAA"/>
    <w:rsid w:val="009E7CB5"/>
    <w:rsid w:val="00A027E3"/>
    <w:rsid w:val="00A02859"/>
    <w:rsid w:val="00A02BDE"/>
    <w:rsid w:val="00A03B77"/>
    <w:rsid w:val="00A148B2"/>
    <w:rsid w:val="00A16E51"/>
    <w:rsid w:val="00A21753"/>
    <w:rsid w:val="00A37FCE"/>
    <w:rsid w:val="00A60910"/>
    <w:rsid w:val="00A62C35"/>
    <w:rsid w:val="00A80C54"/>
    <w:rsid w:val="00AA65ED"/>
    <w:rsid w:val="00AB6197"/>
    <w:rsid w:val="00AC58D2"/>
    <w:rsid w:val="00AD099E"/>
    <w:rsid w:val="00AD2F05"/>
    <w:rsid w:val="00AD4111"/>
    <w:rsid w:val="00AD5171"/>
    <w:rsid w:val="00AD718F"/>
    <w:rsid w:val="00AF4F06"/>
    <w:rsid w:val="00B1532F"/>
    <w:rsid w:val="00B65436"/>
    <w:rsid w:val="00B731EE"/>
    <w:rsid w:val="00B765B1"/>
    <w:rsid w:val="00B85044"/>
    <w:rsid w:val="00BA77C8"/>
    <w:rsid w:val="00BD11A3"/>
    <w:rsid w:val="00BE3BAF"/>
    <w:rsid w:val="00BE50DE"/>
    <w:rsid w:val="00BF7DF7"/>
    <w:rsid w:val="00C012F4"/>
    <w:rsid w:val="00C05705"/>
    <w:rsid w:val="00C240E0"/>
    <w:rsid w:val="00C303EC"/>
    <w:rsid w:val="00C32168"/>
    <w:rsid w:val="00C406EE"/>
    <w:rsid w:val="00C4630F"/>
    <w:rsid w:val="00C71826"/>
    <w:rsid w:val="00C733CA"/>
    <w:rsid w:val="00C74E49"/>
    <w:rsid w:val="00C77156"/>
    <w:rsid w:val="00CB319A"/>
    <w:rsid w:val="00CC3C2D"/>
    <w:rsid w:val="00CE5A91"/>
    <w:rsid w:val="00D15323"/>
    <w:rsid w:val="00D26C5A"/>
    <w:rsid w:val="00D44791"/>
    <w:rsid w:val="00D50272"/>
    <w:rsid w:val="00D6090C"/>
    <w:rsid w:val="00D9283F"/>
    <w:rsid w:val="00DA2B1A"/>
    <w:rsid w:val="00DB2D7A"/>
    <w:rsid w:val="00DB63D1"/>
    <w:rsid w:val="00DB7DE2"/>
    <w:rsid w:val="00DC484E"/>
    <w:rsid w:val="00DD3223"/>
    <w:rsid w:val="00DD759D"/>
    <w:rsid w:val="00DE2792"/>
    <w:rsid w:val="00DE3BBB"/>
    <w:rsid w:val="00E367B1"/>
    <w:rsid w:val="00E44137"/>
    <w:rsid w:val="00E6513A"/>
    <w:rsid w:val="00E92153"/>
    <w:rsid w:val="00E944FC"/>
    <w:rsid w:val="00EA02E8"/>
    <w:rsid w:val="00EA3FD0"/>
    <w:rsid w:val="00EA5209"/>
    <w:rsid w:val="00EB4DC7"/>
    <w:rsid w:val="00EC2744"/>
    <w:rsid w:val="00F37408"/>
    <w:rsid w:val="00F649C3"/>
    <w:rsid w:val="00F80C7E"/>
    <w:rsid w:val="00F81627"/>
    <w:rsid w:val="00F83E3F"/>
    <w:rsid w:val="00F86654"/>
    <w:rsid w:val="00F915E9"/>
    <w:rsid w:val="00F96880"/>
    <w:rsid w:val="00FB5827"/>
    <w:rsid w:val="00FC08B7"/>
    <w:rsid w:val="00FC1E1C"/>
    <w:rsid w:val="00FD01F2"/>
    <w:rsid w:val="00FE76C3"/>
    <w:rsid w:val="00FF4626"/>
    <w:rsid w:val="0B461C92"/>
    <w:rsid w:val="5AA3D097"/>
    <w:rsid w:val="5B97A79A"/>
    <w:rsid w:val="5C73E4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AB413C"/>
  <w15:chartTrackingRefBased/>
  <w15:docId w15:val="{28F0B5CE-BFB7-DB41-BFD2-DDD3566B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3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EB4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B4DC7"/>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A3FD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83E3F"/>
    <w:pPr>
      <w:ind w:left="720"/>
      <w:contextualSpacing/>
    </w:pPr>
  </w:style>
  <w:style w:type="character" w:styleId="Hyperlink">
    <w:name w:val="Hyperlink"/>
    <w:basedOn w:val="Absatz-Standardschriftart"/>
    <w:uiPriority w:val="99"/>
    <w:unhideWhenUsed/>
    <w:rsid w:val="00975292"/>
    <w:rPr>
      <w:color w:val="0563C1" w:themeColor="hyperlink"/>
      <w:u w:val="single"/>
    </w:rPr>
  </w:style>
  <w:style w:type="character" w:styleId="NichtaufgelsteErwhnung">
    <w:name w:val="Unresolved Mention"/>
    <w:basedOn w:val="Absatz-Standardschriftart"/>
    <w:uiPriority w:val="99"/>
    <w:semiHidden/>
    <w:unhideWhenUsed/>
    <w:rsid w:val="00975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t-ag.com/killer-bots-ki-monkeys-fur-widerstandsfahige-system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05314ED1A1052418FAC19B953DB830A" ma:contentTypeVersion="11" ma:contentTypeDescription="Ein neues Dokument erstellen." ma:contentTypeScope="" ma:versionID="ed354fa8e87f7e8961306045a75cf0aa">
  <xsd:schema xmlns:xsd="http://www.w3.org/2001/XMLSchema" xmlns:xs="http://www.w3.org/2001/XMLSchema" xmlns:p="http://schemas.microsoft.com/office/2006/metadata/properties" xmlns:ns3="9bef12a1-6c42-4c15-8ea3-e121cac7f70d" xmlns:ns4="f0fc41c8-8fe0-4f6e-8dc1-08ad87bd6a95" targetNamespace="http://schemas.microsoft.com/office/2006/metadata/properties" ma:root="true" ma:fieldsID="ab1f3c2e1346cd281dcb62c7845cdb43" ns3:_="" ns4:_="">
    <xsd:import namespace="9bef12a1-6c42-4c15-8ea3-e121cac7f70d"/>
    <xsd:import namespace="f0fc41c8-8fe0-4f6e-8dc1-08ad87bd6a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f12a1-6c42-4c15-8ea3-e121cac7f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fc41c8-8fe0-4f6e-8dc1-08ad87bd6a95"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16E399-8D66-46FB-8AF4-464331739F85}">
  <ds:schemaRefs>
    <ds:schemaRef ds:uri="http://schemas.microsoft.com/sharepoint/v3/contenttype/forms"/>
  </ds:schemaRefs>
</ds:datastoreItem>
</file>

<file path=customXml/itemProps2.xml><?xml version="1.0" encoding="utf-8"?>
<ds:datastoreItem xmlns:ds="http://schemas.openxmlformats.org/officeDocument/2006/customXml" ds:itemID="{D49108A9-94A3-48B3-AACB-8391226C55B5}">
  <ds:schemaRefs>
    <ds:schemaRef ds:uri="http://schemas.microsoft.com/office/2006/metadata/contentType"/>
    <ds:schemaRef ds:uri="http://schemas.microsoft.com/office/2006/metadata/properties/metaAttributes"/>
    <ds:schemaRef ds:uri="http://www.w3.org/2000/xmlns/"/>
    <ds:schemaRef ds:uri="http://www.w3.org/2001/XMLSchema"/>
    <ds:schemaRef ds:uri="9bef12a1-6c42-4c15-8ea3-e121cac7f70d"/>
    <ds:schemaRef ds:uri="f0fc41c8-8fe0-4f6e-8dc1-08ad87bd6a95"/>
  </ds:schemaRefs>
</ds:datastoreItem>
</file>

<file path=customXml/itemProps3.xml><?xml version="1.0" encoding="utf-8"?>
<ds:datastoreItem xmlns:ds="http://schemas.openxmlformats.org/officeDocument/2006/customXml" ds:itemID="{5399E3FB-C037-470D-8088-7E5345EAE145}">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1270</Words>
  <Characters>8008</Characters>
  <Application>Microsoft Office Word</Application>
  <DocSecurity>4</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Höhne, Johannes</dc:creator>
  <cp:keywords/>
  <dc:description/>
  <cp:lastModifiedBy>Höhne, Johannes</cp:lastModifiedBy>
  <cp:revision>227</cp:revision>
  <dcterms:created xsi:type="dcterms:W3CDTF">2019-10-22T11:03:00Z</dcterms:created>
  <dcterms:modified xsi:type="dcterms:W3CDTF">2020-01-13T06:18:00Z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0x010100D05314ED1A1052418FAC19B953DB830A</vt:lpwstr>
  </property>
</Properties>
</file>