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ECBF1" w14:textId="606FBB04" w:rsidR="00C10B2E" w:rsidRDefault="00C10B2E" w:rsidP="00C10B2E">
      <w:pPr>
        <w:pStyle w:val="10"/>
        <w:numPr>
          <w:ilvl w:val="0"/>
          <w:numId w:val="4"/>
        </w:numPr>
      </w:pPr>
      <w:r>
        <w:rPr>
          <w:rFonts w:hint="eastAsia"/>
        </w:rPr>
        <w:t>引言</w:t>
      </w:r>
    </w:p>
    <w:p w14:paraId="396678EC" w14:textId="7FC0C8B9" w:rsidR="004037E7" w:rsidRDefault="004037E7" w:rsidP="004037E7">
      <w:pPr>
        <w:pStyle w:val="20"/>
        <w:numPr>
          <w:ilvl w:val="0"/>
          <w:numId w:val="6"/>
        </w:numPr>
      </w:pPr>
      <w:r>
        <w:rPr>
          <w:rFonts w:hint="eastAsia"/>
        </w:rPr>
        <w:t>选题背景</w:t>
      </w:r>
    </w:p>
    <w:p w14:paraId="084A5277" w14:textId="77777777" w:rsidR="004037E7" w:rsidRDefault="004037E7" w:rsidP="004037E7">
      <w:pPr>
        <w:pStyle w:val="20"/>
        <w:numPr>
          <w:ilvl w:val="0"/>
          <w:numId w:val="6"/>
        </w:numPr>
      </w:pPr>
      <w:r>
        <w:rPr>
          <w:rFonts w:hint="eastAsia"/>
        </w:rPr>
        <w:t>文献综述</w:t>
      </w:r>
    </w:p>
    <w:p w14:paraId="090E9ECB" w14:textId="77777777" w:rsidR="004037E7" w:rsidRDefault="004037E7" w:rsidP="004037E7">
      <w:pPr>
        <w:pStyle w:val="20"/>
        <w:numPr>
          <w:ilvl w:val="0"/>
          <w:numId w:val="6"/>
        </w:numPr>
      </w:pPr>
      <w:r>
        <w:rPr>
          <w:rFonts w:hint="eastAsia"/>
        </w:rPr>
        <w:t>研究目的及意义</w:t>
      </w:r>
    </w:p>
    <w:p w14:paraId="6CDAD144" w14:textId="77777777" w:rsidR="004037E7" w:rsidRDefault="004037E7" w:rsidP="004037E7">
      <w:pPr>
        <w:pStyle w:val="20"/>
        <w:numPr>
          <w:ilvl w:val="0"/>
          <w:numId w:val="6"/>
        </w:numPr>
      </w:pPr>
      <w:r>
        <w:rPr>
          <w:rFonts w:hint="eastAsia"/>
        </w:rPr>
        <w:t>论文主要工作</w:t>
      </w:r>
    </w:p>
    <w:p w14:paraId="1CB7BB11" w14:textId="30D169F6" w:rsidR="004037E7" w:rsidRPr="004037E7" w:rsidRDefault="004037E7" w:rsidP="004037E7">
      <w:pPr>
        <w:pStyle w:val="20"/>
        <w:numPr>
          <w:ilvl w:val="0"/>
          <w:numId w:val="6"/>
        </w:numPr>
      </w:pPr>
      <w:r>
        <w:rPr>
          <w:rFonts w:hint="eastAsia"/>
        </w:rPr>
        <w:t>论文章节安排</w:t>
      </w:r>
    </w:p>
    <w:p w14:paraId="6CB58A23" w14:textId="4CE6D4B1" w:rsidR="004037E7" w:rsidRPr="004037E7" w:rsidRDefault="00C10B2E" w:rsidP="004037E7">
      <w:pPr>
        <w:pStyle w:val="10"/>
        <w:numPr>
          <w:ilvl w:val="0"/>
          <w:numId w:val="4"/>
        </w:numPr>
      </w:pPr>
      <w:r>
        <w:rPr>
          <w:rFonts w:hint="eastAsia"/>
        </w:rPr>
        <w:t>相关技术背景</w:t>
      </w:r>
    </w:p>
    <w:p w14:paraId="6D74DBE6" w14:textId="72A080A4" w:rsidR="009656A2" w:rsidRPr="009656A2" w:rsidRDefault="00C10B2E" w:rsidP="009656A2">
      <w:pPr>
        <w:pStyle w:val="10"/>
        <w:numPr>
          <w:ilvl w:val="0"/>
          <w:numId w:val="4"/>
        </w:numPr>
      </w:pPr>
      <w:r>
        <w:rPr>
          <w:rFonts w:hint="eastAsia"/>
        </w:rPr>
        <w:t>需求分析</w:t>
      </w:r>
    </w:p>
    <w:p w14:paraId="49CD9A53" w14:textId="436EB9F5" w:rsidR="00594A22" w:rsidRDefault="00594A22" w:rsidP="00594A22">
      <w:pPr>
        <w:pStyle w:val="20"/>
        <w:numPr>
          <w:ilvl w:val="0"/>
          <w:numId w:val="10"/>
        </w:numPr>
      </w:pPr>
      <w:r>
        <w:rPr>
          <w:rFonts w:hint="eastAsia"/>
        </w:rPr>
        <w:t>功能需求分析</w:t>
      </w:r>
    </w:p>
    <w:p w14:paraId="09E0C180" w14:textId="71A48973" w:rsidR="003112B7" w:rsidRDefault="00327185" w:rsidP="003112B7">
      <w:pPr>
        <w:pStyle w:val="30"/>
      </w:pPr>
      <w:r>
        <w:rPr>
          <w:rFonts w:hint="eastAsia"/>
        </w:rPr>
        <w:t>存储</w:t>
      </w:r>
      <w:r w:rsidR="003112B7">
        <w:rPr>
          <w:rFonts w:hint="eastAsia"/>
        </w:rPr>
        <w:t>层需求</w:t>
      </w:r>
    </w:p>
    <w:p w14:paraId="021D4F57" w14:textId="5F9BDC2F" w:rsidR="009B3578" w:rsidRPr="009B3578" w:rsidRDefault="009B3578" w:rsidP="009B3578">
      <w:r>
        <w:tab/>
      </w:r>
      <w:r w:rsidR="002D22C4">
        <w:rPr>
          <w:rFonts w:hint="eastAsia"/>
        </w:rPr>
        <w:t>存储</w:t>
      </w:r>
      <w:r>
        <w:rPr>
          <w:rFonts w:hint="eastAsia"/>
        </w:rPr>
        <w:t>层主要解决数据采集、数据存储、数据流转换等问题。为上层计算层的</w:t>
      </w:r>
      <w:r w:rsidR="002E3281">
        <w:rPr>
          <w:rFonts w:hint="eastAsia"/>
        </w:rPr>
        <w:t>相应</w:t>
      </w:r>
      <w:r>
        <w:rPr>
          <w:rFonts w:hint="eastAsia"/>
        </w:rPr>
        <w:t>模块提供数据支撑。</w:t>
      </w:r>
    </w:p>
    <w:p w14:paraId="77469E14" w14:textId="0D2F36DF" w:rsidR="004206C5" w:rsidRDefault="001A1663" w:rsidP="003112B7">
      <w:pPr>
        <w:pStyle w:val="4"/>
      </w:pPr>
      <w:r>
        <w:rPr>
          <w:rFonts w:hint="eastAsia"/>
        </w:rPr>
        <w:t>研报</w:t>
      </w:r>
      <w:r w:rsidR="00AC5631">
        <w:rPr>
          <w:rFonts w:hint="eastAsia"/>
        </w:rPr>
        <w:t>数据采集</w:t>
      </w:r>
      <w:r w:rsidR="009656A2">
        <w:rPr>
          <w:rFonts w:hint="eastAsia"/>
        </w:rPr>
        <w:t>模块</w:t>
      </w:r>
    </w:p>
    <w:p w14:paraId="6758BF1C" w14:textId="6B2CAA64" w:rsidR="009E70EB" w:rsidRPr="009E70EB" w:rsidRDefault="009E70EB" w:rsidP="009E70EB">
      <w:pPr>
        <w:rPr>
          <w:b/>
          <w:bCs/>
        </w:rPr>
      </w:pPr>
      <w:r w:rsidRPr="009E70EB">
        <w:rPr>
          <w:rFonts w:hint="eastAsia"/>
          <w:b/>
          <w:bCs/>
        </w:rPr>
        <w:t>研报数据基本情况</w:t>
      </w:r>
    </w:p>
    <w:p w14:paraId="7E88A81B" w14:textId="17BA7494" w:rsidR="004206C5" w:rsidRDefault="004206C5" w:rsidP="004206C5">
      <w:r>
        <w:tab/>
      </w:r>
      <w:r>
        <w:rPr>
          <w:rFonts w:hint="eastAsia"/>
        </w:rPr>
        <w:t>卖方研究报告由券商研究所发布为主，可以从两个维度进行分类。一个维度是从获取角度，</w:t>
      </w:r>
      <w:r w:rsidR="0033227B">
        <w:rPr>
          <w:rFonts w:hint="eastAsia"/>
        </w:rPr>
        <w:t>主要包括资讯平台上的公开研报、金融终端订阅的付费研报、分析师团队微信公众号内容。</w:t>
      </w:r>
      <w:r>
        <w:rPr>
          <w:rFonts w:hint="eastAsia"/>
        </w:rPr>
        <w:t>另一个维度是从研究报告的类别</w:t>
      </w:r>
      <w:r w:rsidR="0033227B">
        <w:rPr>
          <w:rFonts w:hint="eastAsia"/>
        </w:rPr>
        <w:t>，</w:t>
      </w:r>
      <w:r>
        <w:rPr>
          <w:rFonts w:hint="eastAsia"/>
        </w:rPr>
        <w:t>研究报告类别角度又分为两个层次</w:t>
      </w:r>
      <w:r w:rsidR="0033227B">
        <w:rPr>
          <w:rFonts w:hint="eastAsia"/>
        </w:rPr>
        <w:t>。一个是按照研究领域进行分类，新财富2</w:t>
      </w:r>
      <w:r w:rsidR="0033227B">
        <w:t>020</w:t>
      </w:r>
      <w:r w:rsidR="0033227B">
        <w:rPr>
          <w:rFonts w:hint="eastAsia"/>
        </w:rPr>
        <w:t>榜单将研究领域分为了3</w:t>
      </w:r>
      <w:r w:rsidR="0033227B">
        <w:t>0</w:t>
      </w:r>
      <w:r w:rsidR="0033227B">
        <w:rPr>
          <w:rFonts w:hint="eastAsia"/>
        </w:rPr>
        <w:t>个领域</w:t>
      </w:r>
      <w:r w:rsidR="007A761F">
        <w:rPr>
          <w:rFonts w:hint="eastAsia"/>
        </w:rPr>
        <w:t>；另一个是按照研报的内容，</w:t>
      </w:r>
      <w:r w:rsidR="006D2365">
        <w:rPr>
          <w:rFonts w:hint="eastAsia"/>
        </w:rPr>
        <w:t>大致可</w:t>
      </w:r>
      <w:r w:rsidR="007A761F">
        <w:rPr>
          <w:rFonts w:hint="eastAsia"/>
        </w:rPr>
        <w:t>分为行业研究报告、公司研究报告、宏观策略、</w:t>
      </w:r>
      <w:r w:rsidR="006D2365">
        <w:rPr>
          <w:rFonts w:hint="eastAsia"/>
        </w:rPr>
        <w:t>券商</w:t>
      </w:r>
      <w:r w:rsidR="0027009B">
        <w:rPr>
          <w:rFonts w:hint="eastAsia"/>
        </w:rPr>
        <w:t>晨报</w:t>
      </w:r>
      <w:r w:rsidR="006D2365">
        <w:rPr>
          <w:rFonts w:hint="eastAsia"/>
        </w:rPr>
        <w:t>。</w:t>
      </w:r>
    </w:p>
    <w:p w14:paraId="5CD5198D" w14:textId="14721EAE" w:rsidR="00841F90" w:rsidRDefault="00841F90" w:rsidP="004206C5">
      <w:r>
        <w:tab/>
      </w:r>
      <w:r>
        <w:rPr>
          <w:rFonts w:hint="eastAsia"/>
        </w:rPr>
        <w:t>从采集器的设计角度，需要对不同数据源和</w:t>
      </w:r>
      <w:r w:rsidR="00F42882">
        <w:rPr>
          <w:rFonts w:hint="eastAsia"/>
        </w:rPr>
        <w:t>采集频率差别较大的情况分别设计研报数据</w:t>
      </w:r>
      <w:r w:rsidR="00F42882">
        <w:rPr>
          <w:rFonts w:hint="eastAsia"/>
        </w:rPr>
        <w:lastRenderedPageBreak/>
        <w:t>采集器。</w:t>
      </w:r>
    </w:p>
    <w:p w14:paraId="790FB35A" w14:textId="5316CC47" w:rsidR="00972EDD" w:rsidRPr="00972EDD" w:rsidRDefault="00972EDD" w:rsidP="004206C5">
      <w:pPr>
        <w:rPr>
          <w:b/>
          <w:bCs/>
        </w:rPr>
      </w:pPr>
      <w:r w:rsidRPr="00972EDD">
        <w:rPr>
          <w:rFonts w:hint="eastAsia"/>
          <w:b/>
          <w:bCs/>
        </w:rPr>
        <w:t>数据源</w:t>
      </w:r>
    </w:p>
    <w:p w14:paraId="1D73EA4E" w14:textId="7ABF38D4" w:rsidR="0027009B" w:rsidRDefault="0027009B" w:rsidP="004206C5">
      <w:r>
        <w:tab/>
      </w:r>
      <w:r w:rsidR="00F42882">
        <w:rPr>
          <w:rFonts w:hint="eastAsia"/>
        </w:rPr>
        <w:t>采集模块需要涵盖的数据源包括：1</w:t>
      </w:r>
      <w:r w:rsidR="00F42882">
        <w:t xml:space="preserve">. </w:t>
      </w:r>
      <w:r w:rsidR="00F42882">
        <w:rPr>
          <w:rFonts w:hint="eastAsia"/>
        </w:rPr>
        <w:t>东方财富研报中心</w:t>
      </w:r>
      <w:r w:rsidR="004B2B03">
        <w:rPr>
          <w:rFonts w:hint="eastAsia"/>
        </w:rPr>
        <w:t xml:space="preserve"> </w:t>
      </w:r>
      <w:r w:rsidR="00AA7159">
        <w:t>2</w:t>
      </w:r>
      <w:r w:rsidR="004B2B03">
        <w:t xml:space="preserve">. </w:t>
      </w:r>
      <w:r w:rsidR="004B2B03">
        <w:rPr>
          <w:rFonts w:hint="eastAsia"/>
        </w:rPr>
        <w:t>东方财富公告大全。</w:t>
      </w:r>
    </w:p>
    <w:p w14:paraId="36DCF515" w14:textId="7FA55046" w:rsidR="00972EDD" w:rsidRDefault="00972EDD" w:rsidP="004206C5">
      <w:r>
        <w:tab/>
      </w:r>
      <w:r>
        <w:rPr>
          <w:rFonts w:hint="eastAsia"/>
        </w:rPr>
        <w:t>东方财富研报中心，涵盖部分券商的公开研究报告，包括行业研究报告、公司研究报告、宏观研报、新股研报、策略报告、券商晨报。其中宏观研究、策略研报、券商晨报可以归为行业研究报告类型，</w:t>
      </w:r>
      <w:r w:rsidR="00144D42">
        <w:rPr>
          <w:rFonts w:hint="eastAsia"/>
        </w:rPr>
        <w:t>新股研报可以归为公司研究报告</w:t>
      </w:r>
      <w:r w:rsidR="00A0593E">
        <w:rPr>
          <w:rFonts w:hint="eastAsia"/>
        </w:rPr>
        <w:t>。</w:t>
      </w:r>
      <w:r w:rsidR="00691498">
        <w:rPr>
          <w:rFonts w:hint="eastAsia"/>
        </w:rPr>
        <w:t>两类报告的内容在结构上会有所不同，数据处理的流程会有差异，从灵活性出发需要</w:t>
      </w:r>
      <w:r w:rsidR="00144D42">
        <w:rPr>
          <w:rFonts w:hint="eastAsia"/>
        </w:rPr>
        <w:t>针对性的需要设计两套研报采集器来定期获取两类研究报告数据。</w:t>
      </w:r>
    </w:p>
    <w:p w14:paraId="55C8A411" w14:textId="09A537C4" w:rsidR="00144D42" w:rsidRDefault="00B5647A" w:rsidP="004206C5">
      <w:r>
        <w:tab/>
      </w:r>
      <w:r>
        <w:rPr>
          <w:rFonts w:hint="eastAsia"/>
        </w:rPr>
        <w:t>上市公司公告分为定期公告和临时公告，公告发出后，卖方研究会及时发出相应点评。因此对于需要及时获取的事件点评类研究报告，可以根据将公告作为线索来获取点评报告。因此需要设计一个独特的采集器，首先获取公告大全中相应的公告信息，然后根据公告对应的上市公司去及时获取对应公司的事件点评报告。</w:t>
      </w:r>
    </w:p>
    <w:p w14:paraId="1BA0AB71" w14:textId="6DA2E784" w:rsidR="00F62A51" w:rsidRPr="00D966A7" w:rsidRDefault="00F62A51" w:rsidP="00D966A7">
      <w:pPr>
        <w:rPr>
          <w:b/>
          <w:bCs/>
        </w:rPr>
      </w:pPr>
    </w:p>
    <w:p w14:paraId="27A9554C" w14:textId="01F04539" w:rsidR="001B4039" w:rsidRDefault="00AC5631" w:rsidP="003112B7">
      <w:pPr>
        <w:pStyle w:val="4"/>
      </w:pPr>
      <w:r>
        <w:rPr>
          <w:rFonts w:hint="eastAsia"/>
        </w:rPr>
        <w:t>研报数据存储</w:t>
      </w:r>
      <w:r w:rsidR="009656A2">
        <w:rPr>
          <w:rFonts w:hint="eastAsia"/>
        </w:rPr>
        <w:t>模块</w:t>
      </w:r>
    </w:p>
    <w:p w14:paraId="799C5F24" w14:textId="423C48FF" w:rsidR="009E70EB" w:rsidRPr="009E70EB" w:rsidRDefault="009E70EB" w:rsidP="009E70EB">
      <w:pPr>
        <w:rPr>
          <w:b/>
          <w:bCs/>
        </w:rPr>
      </w:pPr>
      <w:r w:rsidRPr="009E70EB">
        <w:rPr>
          <w:rFonts w:hint="eastAsia"/>
          <w:b/>
          <w:bCs/>
        </w:rPr>
        <w:t>数据结构多样性</w:t>
      </w:r>
    </w:p>
    <w:p w14:paraId="6C24D0DD" w14:textId="4B62B7B6" w:rsidR="00451419" w:rsidRDefault="00983CF0" w:rsidP="00451419">
      <w:pPr>
        <w:ind w:firstLine="420"/>
      </w:pPr>
      <w:r>
        <w:rPr>
          <w:rFonts w:hint="eastAsia"/>
        </w:rPr>
        <w:t>一篇研报的数据由4部分组成：研报摘要、标题</w:t>
      </w:r>
      <w:r w:rsidR="001B4039">
        <w:rPr>
          <w:rFonts w:hint="eastAsia"/>
        </w:rPr>
        <w:t>及</w:t>
      </w:r>
      <w:r>
        <w:rPr>
          <w:rFonts w:hint="eastAsia"/>
        </w:rPr>
        <w:t>预测等相关信息、研报内容。</w:t>
      </w:r>
      <w:r w:rsidR="001B4039">
        <w:rPr>
          <w:rFonts w:hint="eastAsia"/>
        </w:rPr>
        <w:t>研报摘要一般是文字形式的非结构化数据；研报内容一般为PDF格式的文件，少数为PPT格式的文件；标题及预测等相关信息为结构化数据。因此需要存储模块能够对文字内容、文件这类非结构化数据以及结构化数据都具有较好的支撑。</w:t>
      </w:r>
    </w:p>
    <w:p w14:paraId="4AE1B97E" w14:textId="1EB9373F" w:rsidR="009E70EB" w:rsidRPr="009E70EB" w:rsidRDefault="009E70EB" w:rsidP="009E70EB">
      <w:pPr>
        <w:rPr>
          <w:b/>
          <w:bCs/>
        </w:rPr>
      </w:pPr>
      <w:r w:rsidRPr="009E70EB">
        <w:rPr>
          <w:rFonts w:hint="eastAsia"/>
          <w:b/>
          <w:bCs/>
        </w:rPr>
        <w:t>数据存储量</w:t>
      </w:r>
    </w:p>
    <w:p w14:paraId="2E836308" w14:textId="42892176" w:rsidR="001B4039" w:rsidRDefault="0050569D" w:rsidP="0050569D">
      <w:r>
        <w:tab/>
      </w:r>
      <w:r w:rsidR="000E4D4D">
        <w:rPr>
          <w:rFonts w:hint="eastAsia"/>
        </w:rPr>
        <w:t>研报数据的原始形态一般为PDF格式的文件，其中包含大量的图片。</w:t>
      </w:r>
      <w:r w:rsidR="00D61FC8">
        <w:rPr>
          <w:rFonts w:hint="eastAsia"/>
        </w:rPr>
        <w:t>平均每篇</w:t>
      </w:r>
      <w:r w:rsidR="00C706AD">
        <w:rPr>
          <w:rFonts w:hint="eastAsia"/>
        </w:rPr>
        <w:t>研报的</w:t>
      </w:r>
      <w:r w:rsidR="00FE10F0">
        <w:rPr>
          <w:rFonts w:hint="eastAsia"/>
        </w:rPr>
        <w:t>大小在</w:t>
      </w:r>
      <w:r w:rsidR="0063376A">
        <w:t>10</w:t>
      </w:r>
      <w:r w:rsidR="00FE10F0">
        <w:rPr>
          <w:rFonts w:hint="eastAsia"/>
        </w:rPr>
        <w:t>MB左右</w:t>
      </w:r>
      <w:r w:rsidR="005A1754">
        <w:rPr>
          <w:rFonts w:hint="eastAsia"/>
        </w:rPr>
        <w:t>，</w:t>
      </w:r>
      <w:r w:rsidR="00FE10F0">
        <w:rPr>
          <w:rFonts w:hint="eastAsia"/>
        </w:rPr>
        <w:t>根据每日</w:t>
      </w:r>
      <w:r w:rsidR="0063376A">
        <w:t>5</w:t>
      </w:r>
      <w:r w:rsidR="005A1754">
        <w:t>00</w:t>
      </w:r>
      <w:r w:rsidR="00FE10F0">
        <w:rPr>
          <w:rFonts w:hint="eastAsia"/>
        </w:rPr>
        <w:t>篇研报测算，每日新增存储在</w:t>
      </w:r>
      <w:r w:rsidR="00983CF0">
        <w:t>5</w:t>
      </w:r>
      <w:r w:rsidR="00983CF0">
        <w:rPr>
          <w:rFonts w:hint="eastAsia"/>
        </w:rPr>
        <w:t>GB</w:t>
      </w:r>
      <w:r w:rsidR="00FE10F0">
        <w:rPr>
          <w:rFonts w:hint="eastAsia"/>
        </w:rPr>
        <w:t>。系统应能够存储近</w:t>
      </w:r>
      <w:r w:rsidR="005A1754">
        <w:rPr>
          <w:rFonts w:hint="eastAsia"/>
        </w:rPr>
        <w:t>前后</w:t>
      </w:r>
      <w:r w:rsidR="00FE10F0">
        <w:t>10</w:t>
      </w:r>
      <w:r w:rsidR="00FE10F0">
        <w:rPr>
          <w:rFonts w:hint="eastAsia"/>
        </w:rPr>
        <w:t>年内的所有研报，</w:t>
      </w:r>
      <w:r w:rsidR="005A1754">
        <w:rPr>
          <w:rFonts w:hint="eastAsia"/>
        </w:rPr>
        <w:t>存储需求大约为</w:t>
      </w:r>
      <w:r w:rsidR="00983CF0">
        <w:t>40</w:t>
      </w:r>
      <w:r w:rsidR="005A1754">
        <w:rPr>
          <w:rFonts w:hint="eastAsia"/>
        </w:rPr>
        <w:t>T</w:t>
      </w:r>
      <w:r w:rsidR="005A1754">
        <w:t>B</w:t>
      </w:r>
      <w:r w:rsidR="005A1754">
        <w:rPr>
          <w:rFonts w:hint="eastAsia"/>
        </w:rPr>
        <w:t>。</w:t>
      </w:r>
    </w:p>
    <w:p w14:paraId="21D580D7" w14:textId="34F09920" w:rsidR="009E70EB" w:rsidRPr="009E70EB" w:rsidRDefault="009E70EB" w:rsidP="0050569D">
      <w:pPr>
        <w:rPr>
          <w:b/>
          <w:bCs/>
        </w:rPr>
      </w:pPr>
      <w:r w:rsidRPr="009E70EB">
        <w:rPr>
          <w:rFonts w:hint="eastAsia"/>
          <w:b/>
          <w:bCs/>
        </w:rPr>
        <w:t>一致性</w:t>
      </w:r>
      <w:r>
        <w:rPr>
          <w:rFonts w:hint="eastAsia"/>
          <w:b/>
          <w:bCs/>
        </w:rPr>
        <w:t>需求</w:t>
      </w:r>
    </w:p>
    <w:p w14:paraId="1D753FA1" w14:textId="47C35441" w:rsidR="007C6C66" w:rsidRDefault="009E70EB" w:rsidP="0050569D">
      <w:r>
        <w:tab/>
      </w:r>
      <w:r>
        <w:rPr>
          <w:rFonts w:hint="eastAsia"/>
        </w:rPr>
        <w:t>一个研究领域和一家上市公司相关的研究报告应能够尽量存储在同一个表结构中。由于数据源的多样性，和采集器并发的不确定性，需要存储模块能够在性能要求范围内解决一致性问题。</w:t>
      </w:r>
    </w:p>
    <w:p w14:paraId="06A09410" w14:textId="2FAC09ED" w:rsidR="00CF170C" w:rsidRPr="002C474B" w:rsidRDefault="00CF170C" w:rsidP="0050569D"/>
    <w:p w14:paraId="1097743F" w14:textId="5BFA2A4C" w:rsidR="003D3AE5" w:rsidRDefault="003D3AE5" w:rsidP="003D3AE5">
      <w:pPr>
        <w:pStyle w:val="30"/>
      </w:pPr>
      <w:r>
        <w:rPr>
          <w:rFonts w:hint="eastAsia"/>
        </w:rPr>
        <w:t>计算层需求</w:t>
      </w:r>
    </w:p>
    <w:p w14:paraId="2735976D" w14:textId="1BF7EF98" w:rsidR="00327185" w:rsidRPr="00327185" w:rsidRDefault="00327185" w:rsidP="00327185">
      <w:r>
        <w:tab/>
      </w:r>
      <w:r>
        <w:rPr>
          <w:rFonts w:hint="eastAsia"/>
        </w:rPr>
        <w:t>计算层基于</w:t>
      </w:r>
      <w:r w:rsidR="00451419">
        <w:rPr>
          <w:rFonts w:hint="eastAsia"/>
        </w:rPr>
        <w:t>存储层的数据</w:t>
      </w:r>
      <w:r w:rsidR="00100549">
        <w:rPr>
          <w:rFonts w:hint="eastAsia"/>
        </w:rPr>
        <w:t>进行转换，最终为应用层的操作型应用提供数据。</w:t>
      </w:r>
    </w:p>
    <w:p w14:paraId="00C9B911" w14:textId="11AF6DD8" w:rsidR="003112B7" w:rsidRDefault="009656A2" w:rsidP="009E70EB">
      <w:pPr>
        <w:pStyle w:val="4"/>
      </w:pPr>
      <w:r>
        <w:rPr>
          <w:rFonts w:hint="eastAsia"/>
        </w:rPr>
        <w:t>研报内容结构化模块</w:t>
      </w:r>
    </w:p>
    <w:p w14:paraId="77E29581" w14:textId="351E789A" w:rsidR="00000C05" w:rsidRDefault="00100549" w:rsidP="00100549">
      <w:r>
        <w:tab/>
      </w:r>
      <w:r>
        <w:rPr>
          <w:rFonts w:hint="eastAsia"/>
        </w:rPr>
        <w:t>研报内容</w:t>
      </w:r>
      <w:r w:rsidR="00000C05">
        <w:rPr>
          <w:rFonts w:hint="eastAsia"/>
        </w:rPr>
        <w:t>一般以PDF文件的形式进行发布，对数据分析应用并不友好。因此需要将研报内容结构化。</w:t>
      </w:r>
    </w:p>
    <w:p w14:paraId="058B2150" w14:textId="77777777" w:rsidR="00027899" w:rsidRDefault="00027899" w:rsidP="00027899">
      <w:r>
        <w:tab/>
      </w:r>
      <w:r>
        <w:rPr>
          <w:rFonts w:hint="eastAsia"/>
        </w:rPr>
        <w:t>研报内容以PDF形式进入数据存储层后，结构化模块对存储进来的研究报告进行处理，将一篇研究报告变成半结构化的数据。</w:t>
      </w:r>
    </w:p>
    <w:p w14:paraId="6D057D64" w14:textId="1AC7BD0D" w:rsidR="00027899" w:rsidRPr="00027899" w:rsidRDefault="00027899" w:rsidP="00100549">
      <w:r>
        <w:tab/>
      </w:r>
      <w:r>
        <w:rPr>
          <w:rFonts w:hint="eastAsia"/>
        </w:rPr>
        <w:t>研究报告一般逻辑性较强，描述内容的目的性明确，篇章结构化的转换能够提高研报的</w:t>
      </w:r>
      <w:r>
        <w:rPr>
          <w:rFonts w:hint="eastAsia"/>
        </w:rPr>
        <w:lastRenderedPageBreak/>
        <w:t>精简性同时方便热点挖掘模块的计算。</w:t>
      </w:r>
    </w:p>
    <w:p w14:paraId="47BF2549" w14:textId="25FC2C91" w:rsidR="00000C05" w:rsidRDefault="00000C05" w:rsidP="00100549">
      <w:r>
        <w:tab/>
      </w:r>
      <w:r w:rsidR="00027899">
        <w:rPr>
          <w:rFonts w:hint="eastAsia"/>
        </w:rPr>
        <w:t>用途主要</w:t>
      </w:r>
      <w:r>
        <w:rPr>
          <w:rFonts w:hint="eastAsia"/>
        </w:rPr>
        <w:t>有两个：</w:t>
      </w:r>
    </w:p>
    <w:p w14:paraId="0DEA2B79" w14:textId="1A563164" w:rsidR="00000C05" w:rsidRDefault="00000C05" w:rsidP="00000C05">
      <w:pPr>
        <w:pStyle w:val="a3"/>
        <w:numPr>
          <w:ilvl w:val="0"/>
          <w:numId w:val="18"/>
        </w:numPr>
        <w:ind w:firstLineChars="0"/>
      </w:pPr>
      <w:r>
        <w:rPr>
          <w:rFonts w:hint="eastAsia"/>
        </w:rPr>
        <w:t>篇章结构化，</w:t>
      </w:r>
      <w:r w:rsidR="00027899">
        <w:rPr>
          <w:rFonts w:hint="eastAsia"/>
        </w:rPr>
        <w:t>为结构化的研报阅读功能提供数据基础</w:t>
      </w:r>
    </w:p>
    <w:p w14:paraId="4310B494" w14:textId="474E154A" w:rsidR="00027899" w:rsidRDefault="00027899" w:rsidP="00000C05">
      <w:pPr>
        <w:pStyle w:val="a3"/>
        <w:numPr>
          <w:ilvl w:val="0"/>
          <w:numId w:val="18"/>
        </w:numPr>
        <w:ind w:firstLineChars="0"/>
      </w:pPr>
      <w:r>
        <w:rPr>
          <w:rFonts w:hint="eastAsia"/>
        </w:rPr>
        <w:t>为热点挖掘模块的计算提供数据基础</w:t>
      </w:r>
    </w:p>
    <w:p w14:paraId="31A24746" w14:textId="01D074D3" w:rsidR="00000C05" w:rsidRPr="00100549" w:rsidRDefault="00000C05" w:rsidP="00027899">
      <w:r>
        <w:tab/>
      </w:r>
    </w:p>
    <w:p w14:paraId="32490C4E" w14:textId="1C9228E7" w:rsidR="00AC5631" w:rsidRDefault="009656A2" w:rsidP="003D3AE5">
      <w:pPr>
        <w:pStyle w:val="4"/>
      </w:pPr>
      <w:r>
        <w:rPr>
          <w:rFonts w:hint="eastAsia"/>
        </w:rPr>
        <w:t>研报</w:t>
      </w:r>
      <w:r w:rsidR="00256260">
        <w:rPr>
          <w:rFonts w:hint="eastAsia"/>
        </w:rPr>
        <w:t>热点挖掘</w:t>
      </w:r>
      <w:r>
        <w:rPr>
          <w:rFonts w:hint="eastAsia"/>
        </w:rPr>
        <w:t>模块</w:t>
      </w:r>
    </w:p>
    <w:p w14:paraId="2E37E9E1" w14:textId="51C242C0" w:rsidR="008070BF" w:rsidRPr="008070BF" w:rsidRDefault="008070BF" w:rsidP="008070BF">
      <w:r>
        <w:tab/>
      </w:r>
      <w:r w:rsidR="00F70616">
        <w:rPr>
          <w:rFonts w:hint="eastAsia"/>
        </w:rPr>
        <w:t>研报热点挖掘模块通过</w:t>
      </w:r>
      <w:r w:rsidR="00167ADF">
        <w:rPr>
          <w:rFonts w:hint="eastAsia"/>
        </w:rPr>
        <w:t>分析研报内容结构化模块处理后的数据，为热点挖掘模块提供数据支撑。</w:t>
      </w:r>
    </w:p>
    <w:p w14:paraId="72E681AA" w14:textId="5AC85E0B" w:rsidR="00D61FC8" w:rsidRDefault="003D3AE5" w:rsidP="003D3AE5">
      <w:pPr>
        <w:pStyle w:val="30"/>
      </w:pPr>
      <w:r>
        <w:rPr>
          <w:rFonts w:hint="eastAsia"/>
        </w:rPr>
        <w:t>应用层需求</w:t>
      </w:r>
    </w:p>
    <w:p w14:paraId="53CCB8B7" w14:textId="7E8041D0" w:rsidR="00027899" w:rsidRDefault="00027899" w:rsidP="00027899">
      <w:pPr>
        <w:rPr>
          <w:b/>
          <w:bCs/>
        </w:rPr>
      </w:pPr>
      <w:r w:rsidRPr="00027899">
        <w:rPr>
          <w:rFonts w:hint="eastAsia"/>
          <w:b/>
          <w:bCs/>
        </w:rPr>
        <w:t>结构化的研报阅读</w:t>
      </w:r>
    </w:p>
    <w:p w14:paraId="1969C03A" w14:textId="38DFAEFB" w:rsidR="00FE6BF2" w:rsidRPr="00027899" w:rsidRDefault="00FE6BF2" w:rsidP="00027899">
      <w:pPr>
        <w:rPr>
          <w:b/>
          <w:bCs/>
        </w:rPr>
      </w:pPr>
      <w:r>
        <w:rPr>
          <w:rFonts w:hint="eastAsia"/>
          <w:b/>
          <w:bCs/>
        </w:rPr>
        <w:t>市场热点发现</w:t>
      </w:r>
    </w:p>
    <w:p w14:paraId="66522FB5" w14:textId="3298EF98" w:rsidR="00594A22" w:rsidRDefault="00594A22" w:rsidP="00594A22">
      <w:pPr>
        <w:pStyle w:val="20"/>
        <w:numPr>
          <w:ilvl w:val="0"/>
          <w:numId w:val="10"/>
        </w:numPr>
      </w:pPr>
      <w:r>
        <w:rPr>
          <w:rFonts w:hint="eastAsia"/>
        </w:rPr>
        <w:t>性能需求分析</w:t>
      </w:r>
    </w:p>
    <w:p w14:paraId="331444A4" w14:textId="21E58EA4" w:rsidR="007A1652" w:rsidRDefault="007A1652" w:rsidP="004206C5">
      <w:pPr>
        <w:pStyle w:val="30"/>
      </w:pPr>
      <w:r>
        <w:rPr>
          <w:rFonts w:hint="eastAsia"/>
        </w:rPr>
        <w:t>研报数据采集</w:t>
      </w:r>
      <w:r w:rsidR="007E2D25">
        <w:rPr>
          <w:rFonts w:hint="eastAsia"/>
        </w:rPr>
        <w:t>模块</w:t>
      </w:r>
    </w:p>
    <w:p w14:paraId="7E9DE1D9" w14:textId="1106EC06" w:rsidR="00ED0E65" w:rsidRPr="00ED0E65" w:rsidRDefault="00ED0E65" w:rsidP="00ED0E65">
      <w:r>
        <w:tab/>
      </w:r>
      <w:r>
        <w:rPr>
          <w:rFonts w:hint="eastAsia"/>
        </w:rPr>
        <w:t>不同研究报告类型的发布周期与频次有着很大的不同。从买方投研需求角度，一般报告以日频更新即可满足需求，但是对于突发事件的点评类报告却需要足够的实时性，采集的及时性应在分钟级别。</w:t>
      </w:r>
    </w:p>
    <w:p w14:paraId="2B9A1CC6" w14:textId="32D67822" w:rsidR="007A1652" w:rsidRDefault="007A1652" w:rsidP="004206C5">
      <w:pPr>
        <w:pStyle w:val="30"/>
      </w:pPr>
      <w:r>
        <w:rPr>
          <w:rFonts w:hint="eastAsia"/>
        </w:rPr>
        <w:lastRenderedPageBreak/>
        <w:t>研报数据存储</w:t>
      </w:r>
      <w:r w:rsidR="007E2D25">
        <w:rPr>
          <w:rFonts w:hint="eastAsia"/>
        </w:rPr>
        <w:t>模块</w:t>
      </w:r>
    </w:p>
    <w:p w14:paraId="302C6B11" w14:textId="41B836EA" w:rsidR="007A1652" w:rsidRDefault="007A1652" w:rsidP="004206C5">
      <w:pPr>
        <w:pStyle w:val="30"/>
      </w:pPr>
      <w:r>
        <w:rPr>
          <w:rFonts w:hint="eastAsia"/>
        </w:rPr>
        <w:t>研报内容结构化模块</w:t>
      </w:r>
    </w:p>
    <w:p w14:paraId="1A561754" w14:textId="5BE45858" w:rsidR="007E2D25" w:rsidRPr="007A1652" w:rsidRDefault="001A1663" w:rsidP="00F70616">
      <w:pPr>
        <w:pStyle w:val="30"/>
      </w:pPr>
      <w:r>
        <w:rPr>
          <w:rFonts w:hint="eastAsia"/>
        </w:rPr>
        <w:t>研报热点挖掘模块</w:t>
      </w:r>
    </w:p>
    <w:p w14:paraId="052EB9B5" w14:textId="4798B6E0" w:rsidR="00594A22" w:rsidRPr="00594A22" w:rsidRDefault="00594A22" w:rsidP="00594A22">
      <w:pPr>
        <w:pStyle w:val="20"/>
        <w:numPr>
          <w:ilvl w:val="0"/>
          <w:numId w:val="10"/>
        </w:numPr>
      </w:pPr>
      <w:r>
        <w:rPr>
          <w:rFonts w:hint="eastAsia"/>
        </w:rPr>
        <w:t>可行性分析</w:t>
      </w:r>
    </w:p>
    <w:p w14:paraId="650A5CDE" w14:textId="449D91EF" w:rsidR="00616837" w:rsidRDefault="00C10B2E" w:rsidP="00616837">
      <w:pPr>
        <w:pStyle w:val="10"/>
        <w:numPr>
          <w:ilvl w:val="0"/>
          <w:numId w:val="4"/>
        </w:numPr>
      </w:pPr>
      <w:r>
        <w:rPr>
          <w:rFonts w:hint="eastAsia"/>
        </w:rPr>
        <w:t>系统设计</w:t>
      </w:r>
    </w:p>
    <w:p w14:paraId="13FB6E94" w14:textId="7FBCDD09" w:rsidR="001D0FBA" w:rsidRDefault="00186706" w:rsidP="0060499D">
      <w:pPr>
        <w:pStyle w:val="30"/>
      </w:pPr>
      <w:r>
        <w:rPr>
          <w:rFonts w:hint="eastAsia"/>
        </w:rPr>
        <w:t>整体架构设计</w:t>
      </w:r>
    </w:p>
    <w:p w14:paraId="0B7896DD" w14:textId="676D3C49" w:rsidR="00F8567F" w:rsidRPr="00F8567F" w:rsidRDefault="00F8567F" w:rsidP="00F8567F">
      <w:pPr>
        <w:jc w:val="center"/>
      </w:pPr>
      <w:r>
        <w:rPr>
          <w:rFonts w:hint="eastAsia"/>
          <w:noProof/>
        </w:rPr>
        <w:drawing>
          <wp:inline distT="0" distB="0" distL="0" distR="0" wp14:anchorId="64AEB886" wp14:editId="0B364EA6">
            <wp:extent cx="4797238" cy="3144253"/>
            <wp:effectExtent l="0" t="0" r="381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5">
                      <a:extLst>
                        <a:ext uri="{28A0092B-C50C-407E-A947-70E740481C1C}">
                          <a14:useLocalDpi xmlns:a14="http://schemas.microsoft.com/office/drawing/2010/main" val="0"/>
                        </a:ext>
                      </a:extLst>
                    </a:blip>
                    <a:stretch>
                      <a:fillRect/>
                    </a:stretch>
                  </pic:blipFill>
                  <pic:spPr>
                    <a:xfrm>
                      <a:off x="0" y="0"/>
                      <a:ext cx="4832047" cy="3167068"/>
                    </a:xfrm>
                    <a:prstGeom prst="rect">
                      <a:avLst/>
                    </a:prstGeom>
                  </pic:spPr>
                </pic:pic>
              </a:graphicData>
            </a:graphic>
          </wp:inline>
        </w:drawing>
      </w:r>
    </w:p>
    <w:p w14:paraId="72A409A2" w14:textId="77777777" w:rsidR="00A81816" w:rsidRDefault="00561665" w:rsidP="00A81816">
      <w:pPr>
        <w:ind w:firstLine="420"/>
      </w:pPr>
      <w:r>
        <w:rPr>
          <w:rFonts w:hint="eastAsia"/>
        </w:rPr>
        <w:t>系统整体分为三层</w:t>
      </w:r>
      <w:r w:rsidR="007E49ED">
        <w:rPr>
          <w:rFonts w:hint="eastAsia"/>
        </w:rPr>
        <w:t>，从数据进入系统到应用分为湖仓一体存储层、计算层、可视化应用层</w:t>
      </w:r>
      <w:r>
        <w:rPr>
          <w:rFonts w:hint="eastAsia"/>
        </w:rPr>
        <w:t>。</w:t>
      </w:r>
    </w:p>
    <w:p w14:paraId="6C52539B" w14:textId="1A128F34" w:rsidR="007A2752" w:rsidRDefault="007E49ED" w:rsidP="00A81816">
      <w:pPr>
        <w:ind w:firstLine="420"/>
      </w:pPr>
      <w:r>
        <w:rPr>
          <w:rFonts w:hint="eastAsia"/>
        </w:rPr>
        <w:t>湖仓一体存储层负责整个大数据架构的存储，为计算层提供分析模型所需要的数据准备</w:t>
      </w:r>
      <w:r w:rsidR="00A81816">
        <w:rPr>
          <w:rFonts w:hint="eastAsia"/>
        </w:rPr>
        <w:t>。</w:t>
      </w:r>
      <w:r>
        <w:rPr>
          <w:rFonts w:hint="eastAsia"/>
        </w:rPr>
        <w:t>湖仓一体存储层包括两大部分，意识数据采集模块，从各种研报数据源采集研报数据进入系统。数据采集模块采集的研报数据会被写入使用湖仓一体存储引擎</w:t>
      </w:r>
      <w:r>
        <w:t>D</w:t>
      </w:r>
      <w:r>
        <w:rPr>
          <w:rFonts w:hint="eastAsia"/>
        </w:rPr>
        <w:t>ELTALAKE控制的对象存储中</w:t>
      </w:r>
      <w:r w:rsidR="007A2752">
        <w:rPr>
          <w:rFonts w:hint="eastAsia"/>
        </w:rPr>
        <w:t>。存储采用湖仓一体的三层经典架构：</w:t>
      </w:r>
    </w:p>
    <w:p w14:paraId="5E13259A" w14:textId="36B0BAFB" w:rsidR="007A2752" w:rsidRDefault="007A2752" w:rsidP="007A2752">
      <w:r>
        <w:rPr>
          <w:rFonts w:hint="eastAsia"/>
        </w:rPr>
        <w:t>B</w:t>
      </w:r>
      <w:r>
        <w:t>ronze</w:t>
      </w:r>
      <w:r>
        <w:rPr>
          <w:rFonts w:hint="eastAsia"/>
        </w:rPr>
        <w:t>表：存储进入系统的原生数据，获取到研报数据不做修改的存储</w:t>
      </w:r>
      <w:r w:rsidR="00C7581E">
        <w:rPr>
          <w:rFonts w:hint="eastAsia"/>
        </w:rPr>
        <w:t>。</w:t>
      </w:r>
    </w:p>
    <w:p w14:paraId="0DF22C71" w14:textId="350209C6" w:rsidR="007A2752" w:rsidRDefault="007A2752" w:rsidP="007A2752">
      <w:r>
        <w:rPr>
          <w:rFonts w:hint="eastAsia"/>
        </w:rPr>
        <w:t>S</w:t>
      </w:r>
      <w:r>
        <w:t>ilver</w:t>
      </w:r>
      <w:r>
        <w:rPr>
          <w:rFonts w:hint="eastAsia"/>
        </w:rPr>
        <w:t>表：</w:t>
      </w:r>
      <w:r w:rsidR="00776D0F">
        <w:rPr>
          <w:rFonts w:hint="eastAsia"/>
        </w:rPr>
        <w:t>该表是在 B</w:t>
      </w:r>
      <w:r w:rsidR="00776D0F">
        <w:t>ronze</w:t>
      </w:r>
      <w:r w:rsidR="00776D0F">
        <w:rPr>
          <w:rFonts w:hint="eastAsia"/>
        </w:rPr>
        <w:t>表的基础上进行加工的到的中间数据，一般对B</w:t>
      </w:r>
      <w:r w:rsidR="00776D0F">
        <w:t>ronze</w:t>
      </w:r>
      <w:r w:rsidR="00776D0F">
        <w:rPr>
          <w:rFonts w:hint="eastAsia"/>
        </w:rPr>
        <w:t>中的原始数据进行转换清洗，成为数据科学训练的数据源</w:t>
      </w:r>
      <w:r w:rsidR="00C7581E">
        <w:rPr>
          <w:rFonts w:hint="eastAsia"/>
        </w:rPr>
        <w:t>。</w:t>
      </w:r>
    </w:p>
    <w:p w14:paraId="1E36753D" w14:textId="1D51337E" w:rsidR="007A2752" w:rsidRDefault="007A2752" w:rsidP="007A2752">
      <w:r>
        <w:rPr>
          <w:rFonts w:hint="eastAsia"/>
        </w:rPr>
        <w:t>Gold表：</w:t>
      </w:r>
      <w:r w:rsidR="00776D0F">
        <w:rPr>
          <w:rFonts w:hint="eastAsia"/>
        </w:rPr>
        <w:t>该表是基于业务需求的数据表，表数据是高度集成的，用于最上层的可视化应用</w:t>
      </w:r>
      <w:r w:rsidR="00C7581E">
        <w:rPr>
          <w:rFonts w:hint="eastAsia"/>
        </w:rPr>
        <w:t>。</w:t>
      </w:r>
    </w:p>
    <w:p w14:paraId="4F313ABF" w14:textId="4FC4BF61" w:rsidR="00C7581E" w:rsidRDefault="00A81816" w:rsidP="007A2752">
      <w:r>
        <w:lastRenderedPageBreak/>
        <w:tab/>
      </w:r>
      <w:r w:rsidR="00015DBC">
        <w:rPr>
          <w:rFonts w:hint="eastAsia"/>
        </w:rPr>
        <w:t>计算层提供了系统中所有</w:t>
      </w:r>
      <w:r w:rsidR="006E4297">
        <w:rPr>
          <w:rFonts w:hint="eastAsia"/>
        </w:rPr>
        <w:t>计算相关的功能，包括了湖仓一体层数据转换的功能模块，研报进入原生数据表即B</w:t>
      </w:r>
      <w:r w:rsidR="006E4297">
        <w:t>ronze</w:t>
      </w:r>
      <w:r w:rsidR="006E4297">
        <w:rPr>
          <w:rFonts w:hint="eastAsia"/>
        </w:rPr>
        <w:t>表后会使用研报结构化模块将文件形式的研报转换成结构形式的研报送入</w:t>
      </w:r>
      <w:r w:rsidR="006E4297">
        <w:t>Silver</w:t>
      </w:r>
      <w:r w:rsidR="006E4297">
        <w:rPr>
          <w:rFonts w:hint="eastAsia"/>
        </w:rPr>
        <w:t>层的表中。进入</w:t>
      </w:r>
      <w:r w:rsidR="006E4297">
        <w:t>Silver</w:t>
      </w:r>
      <w:r w:rsidR="006E4297">
        <w:rPr>
          <w:rFonts w:hint="eastAsia"/>
        </w:rPr>
        <w:t>层的表的数据会被热点挖掘模块作为数据源来进行分析，的到热点趋势分析结果数据，分析的结果数据会被送入G</w:t>
      </w:r>
      <w:r w:rsidR="006E4297">
        <w:t>old</w:t>
      </w:r>
      <w:r w:rsidR="006E4297">
        <w:rPr>
          <w:rFonts w:hint="eastAsia"/>
        </w:rPr>
        <w:t>层的表中。存储层的查询模块因为涉及到多个存储层数据的查询和查询策略算法的设计所以也放在计算层中。存储查询模块从S</w:t>
      </w:r>
      <w:r w:rsidR="006E4297">
        <w:t>ilver</w:t>
      </w:r>
      <w:r w:rsidR="006E4297">
        <w:rPr>
          <w:rFonts w:hint="eastAsia"/>
        </w:rPr>
        <w:t>层的表中查询结构化处理后的研报数据</w:t>
      </w:r>
      <w:r w:rsidR="00430B61">
        <w:rPr>
          <w:rFonts w:hint="eastAsia"/>
        </w:rPr>
        <w:t>提供给可视化应用层中的研报结构化模块</w:t>
      </w:r>
      <w:r w:rsidR="006E4297">
        <w:rPr>
          <w:rFonts w:hint="eastAsia"/>
        </w:rPr>
        <w:t>，从G</w:t>
      </w:r>
      <w:r w:rsidR="006E4297">
        <w:t>old</w:t>
      </w:r>
      <w:r w:rsidR="006E4297">
        <w:rPr>
          <w:rFonts w:hint="eastAsia"/>
        </w:rPr>
        <w:t>层的表中查询</w:t>
      </w:r>
      <w:r w:rsidR="00430B61">
        <w:rPr>
          <w:rFonts w:hint="eastAsia"/>
        </w:rPr>
        <w:t>热点分析后的结果数据提供给可视化应用层中的市场热点发现模块，从B</w:t>
      </w:r>
      <w:r w:rsidR="00430B61">
        <w:t>ronze</w:t>
      </w:r>
      <w:r w:rsidR="00430B61">
        <w:rPr>
          <w:rFonts w:hint="eastAsia"/>
        </w:rPr>
        <w:t>层中查询研报原始数据供用户预览下载。</w:t>
      </w:r>
    </w:p>
    <w:p w14:paraId="0A37B042" w14:textId="77777777" w:rsidR="00F36CDB" w:rsidRDefault="00CB5A06" w:rsidP="00F36CDB">
      <w:r>
        <w:tab/>
      </w:r>
      <w:r>
        <w:rPr>
          <w:rFonts w:hint="eastAsia"/>
        </w:rPr>
        <w:t>最上层是面向用户的可视化应用层，这一层的内容不是固定不变的，随着用户应用场景的扩充会不断有新的应用场景诞生，就需要在应用层实现更多的模块。当需要实现新的功能时计算层</w:t>
      </w:r>
      <w:r w:rsidR="0025034D">
        <w:rPr>
          <w:rFonts w:hint="eastAsia"/>
        </w:rPr>
        <w:t>需要增加对应的模块提供数据，向湖仓一体存储层传导就会新增一些对应的表内容。</w:t>
      </w:r>
    </w:p>
    <w:p w14:paraId="038C1D77" w14:textId="50B5EE74" w:rsidR="008F24B3" w:rsidRDefault="008F24B3" w:rsidP="00725640">
      <w:pPr>
        <w:pStyle w:val="30"/>
      </w:pPr>
      <w:r>
        <w:rPr>
          <w:rFonts w:hint="eastAsia"/>
        </w:rPr>
        <w:t>存储层设计</w:t>
      </w:r>
    </w:p>
    <w:p w14:paraId="6E89C828" w14:textId="3AC32D06" w:rsidR="00E577F2" w:rsidRDefault="00C4463E" w:rsidP="00E577F2">
      <w:r>
        <w:rPr>
          <w:noProof/>
        </w:rPr>
        <w:drawing>
          <wp:inline distT="0" distB="0" distL="0" distR="0" wp14:anchorId="0744B623" wp14:editId="78919C1E">
            <wp:extent cx="5274310" cy="24282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6">
                      <a:extLst>
                        <a:ext uri="{28A0092B-C50C-407E-A947-70E740481C1C}">
                          <a14:useLocalDpi xmlns:a14="http://schemas.microsoft.com/office/drawing/2010/main" val="0"/>
                        </a:ext>
                      </a:extLst>
                    </a:blip>
                    <a:stretch>
                      <a:fillRect/>
                    </a:stretch>
                  </pic:blipFill>
                  <pic:spPr>
                    <a:xfrm>
                      <a:off x="0" y="0"/>
                      <a:ext cx="5274310" cy="2428240"/>
                    </a:xfrm>
                    <a:prstGeom prst="rect">
                      <a:avLst/>
                    </a:prstGeom>
                  </pic:spPr>
                </pic:pic>
              </a:graphicData>
            </a:graphic>
          </wp:inline>
        </w:drawing>
      </w:r>
    </w:p>
    <w:p w14:paraId="6CA30576" w14:textId="49837572" w:rsidR="000F37B4" w:rsidRPr="000F37B4" w:rsidRDefault="000F37B4" w:rsidP="00E577F2">
      <w:pPr>
        <w:rPr>
          <w:rFonts w:hint="eastAsia"/>
          <w:b/>
          <w:bCs/>
          <w:color w:val="FF0000"/>
          <w:sz w:val="15"/>
          <w:szCs w:val="15"/>
        </w:rPr>
      </w:pPr>
      <w:r w:rsidRPr="000F37B4">
        <w:rPr>
          <w:rFonts w:hint="eastAsia"/>
          <w:b/>
          <w:bCs/>
          <w:color w:val="FF0000"/>
          <w:sz w:val="15"/>
          <w:szCs w:val="15"/>
        </w:rPr>
        <w:t>这里还要改一改，S</w:t>
      </w:r>
      <w:r w:rsidRPr="000F37B4">
        <w:rPr>
          <w:b/>
          <w:bCs/>
          <w:color w:val="FF0000"/>
          <w:sz w:val="15"/>
          <w:szCs w:val="15"/>
        </w:rPr>
        <w:t>ilver</w:t>
      </w:r>
      <w:r w:rsidRPr="000F37B4">
        <w:rPr>
          <w:rFonts w:hint="eastAsia"/>
          <w:b/>
          <w:bCs/>
          <w:color w:val="FF0000"/>
          <w:sz w:val="15"/>
          <w:szCs w:val="15"/>
        </w:rPr>
        <w:t>层的数据是否直接被应用层来查，数据结构是否合适</w:t>
      </w:r>
    </w:p>
    <w:p w14:paraId="4A731B5A" w14:textId="77777777" w:rsidR="004D533E" w:rsidRDefault="00816630" w:rsidP="00E577F2">
      <w:r>
        <w:tab/>
      </w:r>
      <w:r>
        <w:rPr>
          <w:rFonts w:hint="eastAsia"/>
        </w:rPr>
        <w:t>存储层在整体上分为</w:t>
      </w:r>
      <w:r w:rsidR="004D533E">
        <w:rPr>
          <w:rFonts w:hint="eastAsia"/>
        </w:rPr>
        <w:t>数据采集模块和湖仓一体存储模块</w:t>
      </w:r>
      <w:r>
        <w:rPr>
          <w:rFonts w:hint="eastAsia"/>
        </w:rPr>
        <w:t>两大部分。</w:t>
      </w:r>
    </w:p>
    <w:p w14:paraId="07F57F63" w14:textId="3CED2888" w:rsidR="00816630" w:rsidRDefault="00816630" w:rsidP="004D533E">
      <w:pPr>
        <w:ind w:firstLine="420"/>
      </w:pPr>
      <w:r>
        <w:rPr>
          <w:rFonts w:hint="eastAsia"/>
        </w:rPr>
        <w:t>如图，左边为数据采集模块D</w:t>
      </w:r>
      <w:r>
        <w:t>C</w:t>
      </w:r>
      <w:r>
        <w:rPr>
          <w:rFonts w:hint="eastAsia"/>
        </w:rPr>
        <w:t>（D</w:t>
      </w:r>
      <w:r>
        <w:t>ata Capture</w:t>
      </w:r>
      <w:r>
        <w:rPr>
          <w:rFonts w:hint="eastAsia"/>
        </w:rPr>
        <w:t>）部分。根据对源数据的分析可以用两个研报采集器进行覆盖，分别为行业研报采集器和公司研报采集器。采集器从数据源获取研究报告原文，和研报相关信息（</w:t>
      </w:r>
      <w:r w:rsidR="008C39B6">
        <w:rPr>
          <w:rFonts w:hint="eastAsia"/>
        </w:rPr>
        <w:t>作者、发布时间、机构、所属行业</w:t>
      </w:r>
      <w:r w:rsidR="00624FB4">
        <w:rPr>
          <w:rFonts w:hint="eastAsia"/>
        </w:rPr>
        <w:t>等</w:t>
      </w:r>
      <w:r>
        <w:rPr>
          <w:rFonts w:hint="eastAsia"/>
        </w:rPr>
        <w:t>）</w:t>
      </w:r>
      <w:r w:rsidR="00624FB4">
        <w:rPr>
          <w:rFonts w:hint="eastAsia"/>
        </w:rPr>
        <w:t>。将研究报告的原文存储到数据湖中，考虑到研究报告原文数据量很大，架构中选用经济性突出的公有云对象存储；将</w:t>
      </w:r>
      <w:r w:rsidR="004D533E">
        <w:rPr>
          <w:rFonts w:hint="eastAsia"/>
        </w:rPr>
        <w:t>研报相关信息和原文存储路径存储到D</w:t>
      </w:r>
      <w:r w:rsidR="004D533E">
        <w:t>eltaLake</w:t>
      </w:r>
      <w:r w:rsidR="004D533E">
        <w:rPr>
          <w:rFonts w:hint="eastAsia"/>
        </w:rPr>
        <w:t>的Bronze层中。</w:t>
      </w:r>
    </w:p>
    <w:p w14:paraId="7138C544" w14:textId="5719EFEB" w:rsidR="004D533E" w:rsidRPr="00E577F2" w:rsidRDefault="004D533E" w:rsidP="004D533E">
      <w:pPr>
        <w:ind w:firstLine="420"/>
      </w:pPr>
      <w:r>
        <w:rPr>
          <w:rFonts w:hint="eastAsia"/>
        </w:rPr>
        <w:t>如图，右边为湖仓一体的存储模块。D</w:t>
      </w:r>
      <w:r>
        <w:t>eltaLake</w:t>
      </w:r>
      <w:r>
        <w:rPr>
          <w:rFonts w:hint="eastAsia"/>
        </w:rPr>
        <w:t>同样使用研报原文存储的对象存储作为存储单元，使得整体架构非常精简，维护成本大幅降低。虚线表示使用S</w:t>
      </w:r>
      <w:r>
        <w:t>park Structured Streaming</w:t>
      </w:r>
      <w:r>
        <w:rPr>
          <w:rFonts w:hint="eastAsia"/>
        </w:rPr>
        <w:t>产生的数据流。研报相关信息被送入KAFKA后，就成为第一个数据流的写入并且输出到湖仓一体存储模块的B</w:t>
      </w:r>
      <w:r>
        <w:t>ronze</w:t>
      </w:r>
      <w:r>
        <w:rPr>
          <w:rFonts w:hint="eastAsia"/>
        </w:rPr>
        <w:t>层中，该层不对数据做任何处理，存储原始文件和原始信息。</w:t>
      </w:r>
      <w:r w:rsidR="00425567">
        <w:rPr>
          <w:rFonts w:hint="eastAsia"/>
        </w:rPr>
        <w:t>随后进入B</w:t>
      </w:r>
      <w:r w:rsidR="00425567">
        <w:t>ronze</w:t>
      </w:r>
      <w:r w:rsidR="00425567">
        <w:rPr>
          <w:rFonts w:hint="eastAsia"/>
        </w:rPr>
        <w:t>层中的数据成为下一个数据流的写入</w:t>
      </w:r>
      <w:r w:rsidR="00096B35">
        <w:rPr>
          <w:rFonts w:hint="eastAsia"/>
        </w:rPr>
        <w:t>，通过研报数据化模块的转换，将研报原文和相关信息转换成结构化的数据存储到</w:t>
      </w:r>
      <w:r w:rsidR="00096B35">
        <w:t>Silver</w:t>
      </w:r>
      <w:r w:rsidR="00096B35">
        <w:rPr>
          <w:rFonts w:hint="eastAsia"/>
        </w:rPr>
        <w:t>层的表中供</w:t>
      </w:r>
      <w:r w:rsidR="00FD3115">
        <w:rPr>
          <w:rFonts w:hint="eastAsia"/>
        </w:rPr>
        <w:t>热点挖掘模块使用，热点挖掘模块使用Silver层中的</w:t>
      </w:r>
      <w:r w:rsidR="00A656EA">
        <w:rPr>
          <w:rFonts w:hint="eastAsia"/>
        </w:rPr>
        <w:t>结构</w:t>
      </w:r>
      <w:r w:rsidR="00FD3115">
        <w:rPr>
          <w:rFonts w:hint="eastAsia"/>
        </w:rPr>
        <w:t>化数据</w:t>
      </w:r>
      <w:r w:rsidR="00A656EA">
        <w:rPr>
          <w:rFonts w:hint="eastAsia"/>
        </w:rPr>
        <w:t>得出热点分析结果数据写入到Gold层中的热点分析结果表。</w:t>
      </w:r>
    </w:p>
    <w:p w14:paraId="44B8973C" w14:textId="4EBA6471" w:rsidR="008F24B3" w:rsidRDefault="008F24B3" w:rsidP="008F24B3">
      <w:pPr>
        <w:pStyle w:val="4"/>
      </w:pPr>
      <w:r>
        <w:rPr>
          <w:rFonts w:hint="eastAsia"/>
        </w:rPr>
        <w:lastRenderedPageBreak/>
        <w:t>研报采集模块设计</w:t>
      </w:r>
    </w:p>
    <w:p w14:paraId="5FAC2A9A" w14:textId="0DA94187" w:rsidR="008620ED" w:rsidRPr="008620ED" w:rsidRDefault="008620ED" w:rsidP="008620ED">
      <w:r>
        <w:tab/>
      </w:r>
      <w:r>
        <w:rPr>
          <w:rFonts w:hint="eastAsia"/>
        </w:rPr>
        <w:t>获取研报的数据源有两种形式，一个是从API形式的订阅接口获取，一个是从券商研究所的公众号中获取。API形式的订阅接口中包括了行业研究报告和公司研究报告，券商研究所的公众号中获取的一般为行业研究报告。</w:t>
      </w:r>
    </w:p>
    <w:p w14:paraId="1FA06158" w14:textId="77777777" w:rsidR="00534916" w:rsidRDefault="00D966A7" w:rsidP="00534916">
      <w:pPr>
        <w:ind w:firstLine="360"/>
      </w:pPr>
      <w:r>
        <w:tab/>
      </w:r>
      <w:r w:rsidR="00534916">
        <w:rPr>
          <w:rFonts w:hint="eastAsia"/>
        </w:rPr>
        <w:t>行业研究报告的发布往往没有特定时间点，一般聚焦在某一段时间的行业热点问题，但是为了实现行业热点挖掘功能，必须至少满足日频的采集频率。</w:t>
      </w:r>
    </w:p>
    <w:p w14:paraId="66C33041" w14:textId="443AA75F" w:rsidR="00534916" w:rsidRDefault="00534916" w:rsidP="00534916">
      <w:pPr>
        <w:ind w:firstLine="360"/>
      </w:pPr>
      <w:r>
        <w:rPr>
          <w:rFonts w:hint="eastAsia"/>
        </w:rPr>
        <w:t>公司研究报告的发布，一类是和行业研究报告发布具备同样特性的不定期覆盖报告，另一类是事件驱动的点评类报告，其中以上市公司公告事件为主要。</w:t>
      </w:r>
    </w:p>
    <w:p w14:paraId="691F0BCC" w14:textId="049B0A3C" w:rsidR="00534916" w:rsidRDefault="00534916" w:rsidP="00534916">
      <w:pPr>
        <w:ind w:firstLine="360"/>
      </w:pPr>
      <w:r>
        <w:rPr>
          <w:rFonts w:hint="eastAsia"/>
        </w:rPr>
        <w:t>根据上述对数据源的分析，需要实现</w:t>
      </w:r>
      <w:r w:rsidR="008620ED">
        <w:rPr>
          <w:rFonts w:hint="eastAsia"/>
        </w:rPr>
        <w:t>三</w:t>
      </w:r>
      <w:r>
        <w:rPr>
          <w:rFonts w:hint="eastAsia"/>
        </w:rPr>
        <w:t>类数据采集器。</w:t>
      </w:r>
    </w:p>
    <w:p w14:paraId="6714774F" w14:textId="0D522C76" w:rsidR="00534916" w:rsidRDefault="008620ED" w:rsidP="00534916">
      <w:pPr>
        <w:pStyle w:val="a3"/>
        <w:numPr>
          <w:ilvl w:val="0"/>
          <w:numId w:val="17"/>
        </w:numPr>
        <w:ind w:firstLineChars="0"/>
      </w:pPr>
      <w:r>
        <w:rPr>
          <w:rFonts w:hint="eastAsia"/>
        </w:rPr>
        <w:t>API接口</w:t>
      </w:r>
      <w:r w:rsidR="00534916">
        <w:rPr>
          <w:rFonts w:hint="eastAsia"/>
        </w:rPr>
        <w:t>行业研究报告采集器（日频采集，覆盖所有研究领域）</w:t>
      </w:r>
    </w:p>
    <w:p w14:paraId="24806B88" w14:textId="368C558C" w:rsidR="008620ED" w:rsidRDefault="008620ED" w:rsidP="00534916">
      <w:pPr>
        <w:pStyle w:val="a3"/>
        <w:numPr>
          <w:ilvl w:val="0"/>
          <w:numId w:val="17"/>
        </w:numPr>
        <w:ind w:firstLineChars="0"/>
      </w:pPr>
      <w:r>
        <w:rPr>
          <w:rFonts w:hint="eastAsia"/>
        </w:rPr>
        <w:t>公众号行业研究报告采集器（日频采集，覆盖部分券商研究所）</w:t>
      </w:r>
    </w:p>
    <w:p w14:paraId="63E5DDDC" w14:textId="3139B143" w:rsidR="00D966A7" w:rsidRDefault="008620ED" w:rsidP="00534916">
      <w:pPr>
        <w:pStyle w:val="a3"/>
        <w:numPr>
          <w:ilvl w:val="0"/>
          <w:numId w:val="17"/>
        </w:numPr>
        <w:ind w:firstLineChars="0"/>
      </w:pPr>
      <w:r>
        <w:rPr>
          <w:rFonts w:hint="eastAsia"/>
        </w:rPr>
        <w:t>API接口</w:t>
      </w:r>
      <w:r w:rsidR="00534916">
        <w:rPr>
          <w:rFonts w:hint="eastAsia"/>
        </w:rPr>
        <w:t>公司研究报告采集器（日频采集，覆盖所有上市公司）</w:t>
      </w:r>
    </w:p>
    <w:p w14:paraId="5305BA51" w14:textId="77777777" w:rsidR="004B6FA9" w:rsidRDefault="004B6FA9" w:rsidP="00CB5273"/>
    <w:p w14:paraId="591F9CDF" w14:textId="10CACD34" w:rsidR="00CB5273" w:rsidRDefault="0064449A" w:rsidP="00CB5273">
      <w:r>
        <w:rPr>
          <w:rFonts w:hint="eastAsia"/>
        </w:rPr>
        <w:t>API接口行业研究报告采集器的采集过程：</w:t>
      </w:r>
    </w:p>
    <w:p w14:paraId="4F2EF1E5" w14:textId="77777777" w:rsidR="00BF579D" w:rsidRDefault="00BF579D" w:rsidP="00CB5273"/>
    <w:p w14:paraId="665685D5" w14:textId="0FE9ACE5" w:rsidR="0029431A" w:rsidRDefault="0074005C" w:rsidP="00E941BF">
      <w:pPr>
        <w:jc w:val="center"/>
      </w:pPr>
      <w:r>
        <w:rPr>
          <w:noProof/>
        </w:rPr>
        <w:drawing>
          <wp:inline distT="0" distB="0" distL="0" distR="0" wp14:anchorId="01F112AB" wp14:editId="14720519">
            <wp:extent cx="2870200" cy="3657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2870200" cy="3657600"/>
                    </a:xfrm>
                    <a:prstGeom prst="rect">
                      <a:avLst/>
                    </a:prstGeom>
                  </pic:spPr>
                </pic:pic>
              </a:graphicData>
            </a:graphic>
          </wp:inline>
        </w:drawing>
      </w:r>
    </w:p>
    <w:p w14:paraId="2B3B7C27" w14:textId="043AEB03" w:rsidR="00D41A1D" w:rsidRDefault="00D41A1D" w:rsidP="00D41A1D">
      <w:r>
        <w:rPr>
          <w:rFonts w:hint="eastAsia"/>
        </w:rPr>
        <w:t>公众号行业研究报告采集器</w:t>
      </w:r>
      <w:r w:rsidR="000F3215">
        <w:rPr>
          <w:rFonts w:hint="eastAsia"/>
        </w:rPr>
        <w:t>：</w:t>
      </w:r>
    </w:p>
    <w:p w14:paraId="53A234A7" w14:textId="77777777" w:rsidR="00BF579D" w:rsidRDefault="00BF579D" w:rsidP="00D41A1D"/>
    <w:p w14:paraId="57A1E8FC" w14:textId="2E878DA4" w:rsidR="00D323AE" w:rsidRDefault="0029431A" w:rsidP="0029431A">
      <w:pPr>
        <w:jc w:val="center"/>
      </w:pPr>
      <w:r>
        <w:rPr>
          <w:rFonts w:hint="eastAsia"/>
          <w:noProof/>
        </w:rPr>
        <w:lastRenderedPageBreak/>
        <w:drawing>
          <wp:inline distT="0" distB="0" distL="0" distR="0" wp14:anchorId="21519E41" wp14:editId="13A71FCE">
            <wp:extent cx="2971800" cy="2362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a:extLst>
                        <a:ext uri="{28A0092B-C50C-407E-A947-70E740481C1C}">
                          <a14:useLocalDpi xmlns:a14="http://schemas.microsoft.com/office/drawing/2010/main" val="0"/>
                        </a:ext>
                      </a:extLst>
                    </a:blip>
                    <a:stretch>
                      <a:fillRect/>
                    </a:stretch>
                  </pic:blipFill>
                  <pic:spPr>
                    <a:xfrm>
                      <a:off x="0" y="0"/>
                      <a:ext cx="2971800" cy="2362200"/>
                    </a:xfrm>
                    <a:prstGeom prst="rect">
                      <a:avLst/>
                    </a:prstGeom>
                  </pic:spPr>
                </pic:pic>
              </a:graphicData>
            </a:graphic>
          </wp:inline>
        </w:drawing>
      </w:r>
    </w:p>
    <w:p w14:paraId="6CCCA58A" w14:textId="60AD1EC1" w:rsidR="00D323AE" w:rsidRDefault="00D323AE" w:rsidP="00D41A1D">
      <w:r>
        <w:rPr>
          <w:rFonts w:hint="eastAsia"/>
        </w:rPr>
        <w:t>API接口公司研究报告采集器的采集过程</w:t>
      </w:r>
      <w:r w:rsidR="0014240B">
        <w:rPr>
          <w:rFonts w:hint="eastAsia"/>
        </w:rPr>
        <w:t>：</w:t>
      </w:r>
    </w:p>
    <w:p w14:paraId="68B1664C" w14:textId="77777777" w:rsidR="00BF579D" w:rsidRDefault="00BF579D" w:rsidP="00D41A1D"/>
    <w:p w14:paraId="27546533" w14:textId="129A7C2D" w:rsidR="00D41A1D" w:rsidRDefault="00D323AE" w:rsidP="00D323AE">
      <w:pPr>
        <w:jc w:val="center"/>
      </w:pPr>
      <w:r>
        <w:rPr>
          <w:rFonts w:hint="eastAsia"/>
          <w:noProof/>
        </w:rPr>
        <w:drawing>
          <wp:inline distT="0" distB="0" distL="0" distR="0" wp14:anchorId="6136B59F" wp14:editId="2D690838">
            <wp:extent cx="2870200" cy="3657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2870200" cy="3657600"/>
                    </a:xfrm>
                    <a:prstGeom prst="rect">
                      <a:avLst/>
                    </a:prstGeom>
                  </pic:spPr>
                </pic:pic>
              </a:graphicData>
            </a:graphic>
          </wp:inline>
        </w:drawing>
      </w:r>
    </w:p>
    <w:p w14:paraId="4B9A798D" w14:textId="5DA74602" w:rsidR="00E941BF" w:rsidRDefault="00E941BF" w:rsidP="00E941BF">
      <w:r>
        <w:tab/>
      </w:r>
      <w:r>
        <w:rPr>
          <w:rFonts w:hint="eastAsia"/>
        </w:rPr>
        <w:t>两个API接口的采集器</w:t>
      </w:r>
      <w:r w:rsidR="00330B4B">
        <w:rPr>
          <w:rFonts w:hint="eastAsia"/>
        </w:rPr>
        <w:t>逻辑上基本相同，都是先组建相应的API参数获取到研究报告的列表信息，然后遍历这个列表去获取详细的内容。</w:t>
      </w:r>
      <w:r w:rsidR="0052185B">
        <w:rPr>
          <w:rFonts w:hint="eastAsia"/>
        </w:rPr>
        <w:t>获取详细内容后，首先将研报原文写入到数据湖中也就是云上的对象存储中去，然后将研报相关信息写入到KAFKA中，这会触发湖仓一体存储模块的数据流</w:t>
      </w:r>
      <w:r w:rsidR="00395E3A">
        <w:rPr>
          <w:rFonts w:hint="eastAsia"/>
        </w:rPr>
        <w:t>处理</w:t>
      </w:r>
      <w:r w:rsidR="00EF5A3C">
        <w:rPr>
          <w:rFonts w:hint="eastAsia"/>
        </w:rPr>
        <w:t>。</w:t>
      </w:r>
    </w:p>
    <w:p w14:paraId="7535A87E" w14:textId="526DC6E7" w:rsidR="006F1265" w:rsidRPr="00D966A7" w:rsidRDefault="006F1265" w:rsidP="00E941BF">
      <w:r>
        <w:tab/>
      </w:r>
      <w:r>
        <w:rPr>
          <w:rFonts w:hint="eastAsia"/>
        </w:rPr>
        <w:t>公众号行业研究报告采集器的逻辑略有不同，</w:t>
      </w:r>
      <w:r w:rsidR="00A56FFF">
        <w:rPr>
          <w:rFonts w:hint="eastAsia"/>
        </w:rPr>
        <w:t>通过遍历需要观察的公众号获取行业研究报告，先获取当日所有的报告列表，获取到研报对应的URL后，将网页内容原始数据保存到数据湖也就是云上的对象存储中去，然后获取研报相关信息，写入到KAFKA中，触发湖仓一体存储模块的数据流处理。</w:t>
      </w:r>
    </w:p>
    <w:p w14:paraId="3D1067F6" w14:textId="686FF51B" w:rsidR="008F24B3" w:rsidRDefault="008F24B3" w:rsidP="008F24B3">
      <w:pPr>
        <w:pStyle w:val="4"/>
      </w:pPr>
      <w:r>
        <w:rPr>
          <w:rFonts w:hint="eastAsia"/>
        </w:rPr>
        <w:lastRenderedPageBreak/>
        <w:t>研报数据存储模块设计</w:t>
      </w:r>
    </w:p>
    <w:p w14:paraId="2A1B0C1D" w14:textId="4F75433A" w:rsidR="003E47EC" w:rsidRPr="003E47EC" w:rsidRDefault="003E47EC" w:rsidP="003E47EC">
      <w:pPr>
        <w:rPr>
          <w:rFonts w:hint="eastAsia"/>
          <w:b/>
          <w:bCs/>
        </w:rPr>
      </w:pPr>
      <w:r w:rsidRPr="003E47EC">
        <w:rPr>
          <w:rFonts w:hint="eastAsia"/>
          <w:b/>
          <w:bCs/>
        </w:rPr>
        <w:t>存储</w:t>
      </w:r>
    </w:p>
    <w:p w14:paraId="5CC1FB10" w14:textId="7932DE7C" w:rsidR="002D7B39" w:rsidRDefault="002D7B39" w:rsidP="002D7B39">
      <w:r>
        <w:tab/>
      </w:r>
      <w:r>
        <w:rPr>
          <w:rFonts w:hint="eastAsia"/>
        </w:rPr>
        <w:t>存储模块采用</w:t>
      </w:r>
      <w:r w:rsidR="007B5214">
        <w:rPr>
          <w:rFonts w:hint="eastAsia"/>
        </w:rPr>
        <w:t>D</w:t>
      </w:r>
      <w:r w:rsidR="007B5214">
        <w:t>eltaLake</w:t>
      </w:r>
      <w:r w:rsidR="007B5214">
        <w:rPr>
          <w:rFonts w:hint="eastAsia"/>
        </w:rPr>
        <w:t>为存储引擎，底层存储采用对象存储，可以选用HDFS、AWS</w:t>
      </w:r>
      <w:r w:rsidR="007B5214">
        <w:t xml:space="preserve"> </w:t>
      </w:r>
      <w:r w:rsidR="007B5214">
        <w:rPr>
          <w:rFonts w:hint="eastAsia"/>
        </w:rPr>
        <w:t>S3、阿里云OSS等支持D</w:t>
      </w:r>
      <w:r w:rsidR="007B5214">
        <w:t>elta</w:t>
      </w:r>
      <w:r w:rsidR="007B5214">
        <w:rPr>
          <w:rFonts w:hint="eastAsia"/>
        </w:rPr>
        <w:t>L</w:t>
      </w:r>
      <w:r w:rsidR="007B5214">
        <w:t>ake</w:t>
      </w:r>
      <w:r w:rsidR="007B5214">
        <w:rPr>
          <w:rFonts w:hint="eastAsia"/>
        </w:rPr>
        <w:t>接口的对象存储。</w:t>
      </w:r>
    </w:p>
    <w:p w14:paraId="2F8E310F" w14:textId="60A0F804" w:rsidR="006E7BB4" w:rsidRDefault="006E7BB4" w:rsidP="002D7B39">
      <w:r>
        <w:tab/>
      </w:r>
      <w:r>
        <w:rPr>
          <w:rFonts w:hint="eastAsia"/>
        </w:rPr>
        <w:t>使用D</w:t>
      </w:r>
      <w:r>
        <w:t>eltaLake</w:t>
      </w:r>
      <w:r>
        <w:rPr>
          <w:rFonts w:hint="eastAsia"/>
        </w:rPr>
        <w:t>的最直接好处是数据流转换的三层中的表都以PARQUET格式存储在对象存储上。研报原文件也同样存储在对象存储之上。架构较过往采用的LAMDA和KAPPA架构有了极大的精简。</w:t>
      </w:r>
    </w:p>
    <w:p w14:paraId="562824C4" w14:textId="77777777" w:rsidR="003E47EC" w:rsidRDefault="003E47EC" w:rsidP="002D7B39"/>
    <w:p w14:paraId="1A578A2C" w14:textId="02E995E5" w:rsidR="003E47EC" w:rsidRPr="003E47EC" w:rsidRDefault="003E47EC" w:rsidP="002D7B39">
      <w:pPr>
        <w:rPr>
          <w:rFonts w:hint="eastAsia"/>
          <w:b/>
          <w:bCs/>
        </w:rPr>
      </w:pPr>
      <w:r w:rsidRPr="003E47EC">
        <w:rPr>
          <w:rFonts w:hint="eastAsia"/>
          <w:b/>
          <w:bCs/>
        </w:rPr>
        <w:t>三层数据架构</w:t>
      </w:r>
    </w:p>
    <w:p w14:paraId="5037D2BB" w14:textId="2284D399" w:rsidR="00F56E8F" w:rsidRDefault="00F56E8F" w:rsidP="002D7B39">
      <w:r>
        <w:tab/>
      </w:r>
      <w:r>
        <w:rPr>
          <w:rFonts w:hint="eastAsia"/>
        </w:rPr>
        <w:t>D</w:t>
      </w:r>
      <w:r>
        <w:t>eltaLake</w:t>
      </w:r>
      <w:r>
        <w:rPr>
          <w:rFonts w:hint="eastAsia"/>
        </w:rPr>
        <w:t>中的表分为三层，B</w:t>
      </w:r>
      <w:r>
        <w:t>ronze</w:t>
      </w:r>
      <w:r>
        <w:rPr>
          <w:rFonts w:hint="eastAsia"/>
        </w:rPr>
        <w:t>表包括</w:t>
      </w:r>
      <w:r w:rsidR="00A87192">
        <w:rPr>
          <w:rFonts w:hint="eastAsia"/>
        </w:rPr>
        <w:t>三张表，一是行业研报原数据表，二是公司研报</w:t>
      </w:r>
      <w:r w:rsidR="00B62D56">
        <w:rPr>
          <w:rFonts w:hint="eastAsia"/>
        </w:rPr>
        <w:t>原</w:t>
      </w:r>
      <w:r w:rsidR="00A87192">
        <w:rPr>
          <w:rFonts w:hint="eastAsia"/>
        </w:rPr>
        <w:t>数据表，三是公告</w:t>
      </w:r>
      <w:r w:rsidR="00B62D56">
        <w:rPr>
          <w:rFonts w:hint="eastAsia"/>
        </w:rPr>
        <w:t>原</w:t>
      </w:r>
      <w:r w:rsidR="00A87192">
        <w:rPr>
          <w:rFonts w:hint="eastAsia"/>
        </w:rPr>
        <w:t>数据表。</w:t>
      </w:r>
      <w:r w:rsidR="00D91297">
        <w:rPr>
          <w:rFonts w:hint="eastAsia"/>
        </w:rPr>
        <w:t>这三张表在D</w:t>
      </w:r>
      <w:r w:rsidR="00D91297">
        <w:t>elta Lake</w:t>
      </w:r>
      <w:r w:rsidR="00D91297">
        <w:rPr>
          <w:rFonts w:hint="eastAsia"/>
        </w:rPr>
        <w:t>中的表结构设计如下：</w:t>
      </w:r>
    </w:p>
    <w:p w14:paraId="17C890F6" w14:textId="2035D0E6" w:rsidR="00272EC8" w:rsidRDefault="009E228F" w:rsidP="009E228F">
      <w:pPr>
        <w:jc w:val="center"/>
      </w:pPr>
      <w:r>
        <w:rPr>
          <w:rFonts w:hint="eastAsia"/>
          <w:noProof/>
        </w:rPr>
        <w:drawing>
          <wp:inline distT="0" distB="0" distL="0" distR="0" wp14:anchorId="62199881" wp14:editId="7C12ADD8">
            <wp:extent cx="5157536" cy="3107810"/>
            <wp:effectExtent l="0" t="0" r="0" b="3810"/>
            <wp:docPr id="6" name="图形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形 6"/>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166760" cy="3113368"/>
                    </a:xfrm>
                    <a:prstGeom prst="rect">
                      <a:avLst/>
                    </a:prstGeom>
                  </pic:spPr>
                </pic:pic>
              </a:graphicData>
            </a:graphic>
          </wp:inline>
        </w:drawing>
      </w:r>
    </w:p>
    <w:p w14:paraId="3ED0CDB8" w14:textId="58ED5D1B" w:rsidR="008F24B3" w:rsidRDefault="00E6196D" w:rsidP="00E6196D">
      <w:r>
        <w:tab/>
      </w:r>
      <w:r>
        <w:rPr>
          <w:rFonts w:hint="eastAsia"/>
        </w:rPr>
        <w:t>这三张表的设计基本按照源数据的原始信息来进行存储，因此表的设计并不需要满足任何范式要求。</w:t>
      </w:r>
    </w:p>
    <w:p w14:paraId="2519AD27" w14:textId="4D2A3B73" w:rsidR="002D2D87" w:rsidRDefault="002D2D87" w:rsidP="00E6196D">
      <w:pPr>
        <w:rPr>
          <w:rFonts w:ascii="Cambria" w:hAnsi="Cambria" w:cs="Cambria"/>
        </w:rPr>
      </w:pPr>
      <w:r>
        <w:tab/>
      </w:r>
      <w:r>
        <w:rPr>
          <w:rFonts w:hint="eastAsia"/>
        </w:rPr>
        <w:t>Silver层的表</w:t>
      </w:r>
      <w:r w:rsidR="001A3415">
        <w:rPr>
          <w:rFonts w:hint="eastAsia"/>
        </w:rPr>
        <w:t>的内容</w:t>
      </w:r>
      <w:r w:rsidR="001A3415">
        <w:rPr>
          <w:rFonts w:ascii="Cambria" w:hAnsi="Cambria" w:cs="Cambria" w:hint="eastAsia"/>
        </w:rPr>
        <w:t>有两个来源，一个是</w:t>
      </w:r>
      <w:r w:rsidR="001A3415">
        <w:rPr>
          <w:rFonts w:ascii="Cambria" w:hAnsi="Cambria" w:cs="Cambria" w:hint="eastAsia"/>
        </w:rPr>
        <w:t>B</w:t>
      </w:r>
      <w:r w:rsidR="001A3415">
        <w:rPr>
          <w:rFonts w:ascii="Cambria" w:hAnsi="Cambria" w:cs="Cambria"/>
        </w:rPr>
        <w:t>ronze</w:t>
      </w:r>
      <w:r w:rsidR="001A3415">
        <w:rPr>
          <w:rFonts w:ascii="Cambria" w:hAnsi="Cambria" w:cs="Cambria" w:hint="eastAsia"/>
        </w:rPr>
        <w:t>层的原数据表，另一个是来自研报结构化模块处理存储在对象存储中的研报文件的到的信息，</w:t>
      </w:r>
      <w:r w:rsidR="001A3415">
        <w:rPr>
          <w:rFonts w:ascii="Cambria" w:hAnsi="Cambria" w:cs="Cambria"/>
        </w:rPr>
        <w:t>Silver</w:t>
      </w:r>
      <w:r w:rsidR="001A3415">
        <w:rPr>
          <w:rFonts w:ascii="Cambria" w:hAnsi="Cambria" w:cs="Cambria" w:hint="eastAsia"/>
        </w:rPr>
        <w:t>层的表的用途一是提供给热点挖掘使用另一个是提供给研报阅读模块使用，因此表结构在设计中尽量去满足第三范式，同时为了上层应用的便利性会做出部分让步。</w:t>
      </w:r>
    </w:p>
    <w:p w14:paraId="68379061" w14:textId="069D7C86" w:rsidR="00863B11" w:rsidRDefault="00077EC0" w:rsidP="00E3268A">
      <w:pPr>
        <w:jc w:val="center"/>
      </w:pPr>
      <w:r>
        <w:rPr>
          <w:rFonts w:hint="eastAsia"/>
          <w:noProof/>
        </w:rPr>
        <w:lastRenderedPageBreak/>
        <w:drawing>
          <wp:inline distT="0" distB="0" distL="0" distR="0" wp14:anchorId="0A62C6B9" wp14:editId="165D5255">
            <wp:extent cx="4547936" cy="3136508"/>
            <wp:effectExtent l="0" t="0" r="0" b="635"/>
            <wp:docPr id="9" name="图形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形 9"/>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568549" cy="3150724"/>
                    </a:xfrm>
                    <a:prstGeom prst="rect">
                      <a:avLst/>
                    </a:prstGeom>
                  </pic:spPr>
                </pic:pic>
              </a:graphicData>
            </a:graphic>
          </wp:inline>
        </w:drawing>
      </w:r>
    </w:p>
    <w:p w14:paraId="62BEDC52" w14:textId="5F7E0D84" w:rsidR="00512480" w:rsidRDefault="001B30F6" w:rsidP="00512480">
      <w:r>
        <w:tab/>
      </w:r>
      <w:r>
        <w:rPr>
          <w:rFonts w:hint="eastAsia"/>
        </w:rPr>
        <w:t>在S</w:t>
      </w:r>
      <w:r>
        <w:t>ilver</w:t>
      </w:r>
      <w:r>
        <w:rPr>
          <w:rFonts w:hint="eastAsia"/>
        </w:rPr>
        <w:t>层中的几张表中，研究员表中的全部信息、行业研究报告表中的结构化存储位置、公司研究报告表总的结构化存储位置都来自于</w:t>
      </w:r>
      <w:r w:rsidR="00525949">
        <w:rPr>
          <w:rFonts w:hint="eastAsia"/>
        </w:rPr>
        <w:t>研报结构化模块对研报原始文件的分析结果。</w:t>
      </w:r>
    </w:p>
    <w:p w14:paraId="0448511C" w14:textId="77777777" w:rsidR="00FB569A" w:rsidRDefault="002F3686" w:rsidP="00512480">
      <w:r>
        <w:tab/>
      </w:r>
      <w:r>
        <w:rPr>
          <w:rFonts w:hint="eastAsia"/>
        </w:rPr>
        <w:t>G</w:t>
      </w:r>
      <w:r>
        <w:t>old</w:t>
      </w:r>
      <w:r>
        <w:rPr>
          <w:rFonts w:hint="eastAsia"/>
        </w:rPr>
        <w:t>层的表直接面向应用场景，给市场热点发现模块提供数据。</w:t>
      </w:r>
    </w:p>
    <w:p w14:paraId="386FA37F" w14:textId="5D176459" w:rsidR="002F3686" w:rsidRDefault="00FB569A" w:rsidP="00F5260F">
      <w:pPr>
        <w:ind w:firstLine="420"/>
      </w:pPr>
      <w:r>
        <w:t>######</w:t>
      </w:r>
      <w:r w:rsidR="002F3686">
        <w:rPr>
          <w:rFonts w:hint="eastAsia"/>
        </w:rPr>
        <w:t>这一部分的数据表设计待设计，暂时不确定下来。</w:t>
      </w:r>
      <w:r w:rsidR="00791968">
        <w:rPr>
          <w:rFonts w:hint="eastAsia"/>
        </w:rPr>
        <w:t>#</w:t>
      </w:r>
      <w:r w:rsidR="00791968">
        <w:t>######</w:t>
      </w:r>
    </w:p>
    <w:p w14:paraId="65717F73" w14:textId="4E3345CE" w:rsidR="003E47EC" w:rsidRDefault="003E47EC" w:rsidP="003E47EC"/>
    <w:p w14:paraId="2009C050" w14:textId="7B85D1AD" w:rsidR="003E47EC" w:rsidRDefault="003E47EC" w:rsidP="003E47EC">
      <w:pPr>
        <w:rPr>
          <w:b/>
          <w:bCs/>
        </w:rPr>
      </w:pPr>
      <w:r w:rsidRPr="003E47EC">
        <w:rPr>
          <w:rFonts w:hint="eastAsia"/>
          <w:b/>
          <w:bCs/>
        </w:rPr>
        <w:t>使用S</w:t>
      </w:r>
      <w:r w:rsidRPr="003E47EC">
        <w:rPr>
          <w:b/>
          <w:bCs/>
        </w:rPr>
        <w:t>tructured Streaming</w:t>
      </w:r>
      <w:r w:rsidRPr="003E47EC">
        <w:rPr>
          <w:rFonts w:hint="eastAsia"/>
          <w:b/>
          <w:bCs/>
        </w:rPr>
        <w:t>实现持续计算</w:t>
      </w:r>
    </w:p>
    <w:p w14:paraId="57C9D87A" w14:textId="262C9E63" w:rsidR="003E47EC" w:rsidRDefault="003E47EC" w:rsidP="003E47EC">
      <w:r w:rsidRPr="00665A9C">
        <w:tab/>
      </w:r>
      <w:r w:rsidR="006465F6">
        <w:rPr>
          <w:rFonts w:hint="eastAsia"/>
        </w:rPr>
        <w:t>S</w:t>
      </w:r>
      <w:r w:rsidR="006465F6">
        <w:t>tructured Streaming</w:t>
      </w:r>
      <w:r w:rsidR="006465F6">
        <w:rPr>
          <w:rFonts w:hint="eastAsia"/>
        </w:rPr>
        <w:t>是</w:t>
      </w:r>
      <w:r w:rsidR="006465F6">
        <w:t>Spark</w:t>
      </w:r>
      <w:r w:rsidR="006465F6">
        <w:rPr>
          <w:rFonts w:hint="eastAsia"/>
        </w:rPr>
        <w:t>中实现连续流处理的机制，能够实现数据流的自动流转。外部采集的数据从KAFKA中</w:t>
      </w:r>
      <w:r w:rsidR="001A7708">
        <w:rPr>
          <w:rFonts w:hint="eastAsia"/>
        </w:rPr>
        <w:t>进入D</w:t>
      </w:r>
      <w:r w:rsidR="001A7708">
        <w:t>eltaLake</w:t>
      </w:r>
      <w:r w:rsidR="001A7708">
        <w:rPr>
          <w:rFonts w:hint="eastAsia"/>
        </w:rPr>
        <w:t>中的B</w:t>
      </w:r>
      <w:r w:rsidR="001A7708">
        <w:t>ronze</w:t>
      </w:r>
      <w:r w:rsidR="001A7708">
        <w:rPr>
          <w:rFonts w:hint="eastAsia"/>
        </w:rPr>
        <w:t>层，以及D</w:t>
      </w:r>
      <w:r w:rsidR="001A7708">
        <w:t>eltaLake</w:t>
      </w:r>
      <w:r w:rsidR="001A7708">
        <w:rPr>
          <w:rFonts w:hint="eastAsia"/>
        </w:rPr>
        <w:t>中各层次表之间的数据流转都是用S</w:t>
      </w:r>
      <w:r w:rsidR="001A7708">
        <w:t>tructured Streaming</w:t>
      </w:r>
      <w:r w:rsidR="001A7708">
        <w:rPr>
          <w:rFonts w:hint="eastAsia"/>
        </w:rPr>
        <w:t>来进行处理。</w:t>
      </w:r>
    </w:p>
    <w:p w14:paraId="7A0A0333" w14:textId="47727B57" w:rsidR="009401C1" w:rsidRDefault="00F617D6" w:rsidP="003E47EC">
      <w:r>
        <w:tab/>
      </w:r>
      <w:r w:rsidR="00503C62">
        <w:rPr>
          <w:rFonts w:hint="eastAsia"/>
        </w:rPr>
        <w:t>一共需要实现</w:t>
      </w:r>
      <w:r w:rsidR="00503C62">
        <w:t>10</w:t>
      </w:r>
      <w:r w:rsidR="00503C62">
        <w:rPr>
          <w:rFonts w:hint="eastAsia"/>
        </w:rPr>
        <w:t>个St</w:t>
      </w:r>
      <w:r w:rsidR="00503C62">
        <w:t>ructured Streaming</w:t>
      </w:r>
      <w:r w:rsidR="00503C62">
        <w:rPr>
          <w:rFonts w:hint="eastAsia"/>
        </w:rPr>
        <w:t>处理单元，列表如</w:t>
      </w:r>
      <w:r w:rsidR="009401C1">
        <w:rPr>
          <w:rFonts w:hint="eastAsia"/>
        </w:rPr>
        <w:t>下：</w:t>
      </w:r>
    </w:p>
    <w:p w14:paraId="0DF2864F" w14:textId="77777777" w:rsidR="00D7637F" w:rsidRDefault="00D7637F" w:rsidP="003E47EC">
      <w:pPr>
        <w:rPr>
          <w:rFonts w:hint="eastAsia"/>
        </w:rPr>
      </w:pPr>
    </w:p>
    <w:tbl>
      <w:tblPr>
        <w:tblW w:w="9480" w:type="dxa"/>
        <w:tblLook w:val="04A0" w:firstRow="1" w:lastRow="0" w:firstColumn="1" w:lastColumn="0" w:noHBand="0" w:noVBand="1"/>
      </w:tblPr>
      <w:tblGrid>
        <w:gridCol w:w="1300"/>
        <w:gridCol w:w="3480"/>
        <w:gridCol w:w="4700"/>
      </w:tblGrid>
      <w:tr w:rsidR="00D84830" w:rsidRPr="00D84830" w14:paraId="7774A191" w14:textId="77777777" w:rsidTr="00D84830">
        <w:trPr>
          <w:trHeight w:val="320"/>
        </w:trPr>
        <w:tc>
          <w:tcPr>
            <w:tcW w:w="1300" w:type="dxa"/>
            <w:tcBorders>
              <w:top w:val="single" w:sz="4" w:space="0" w:color="auto"/>
              <w:left w:val="single" w:sz="4" w:space="0" w:color="auto"/>
              <w:bottom w:val="single" w:sz="4" w:space="0" w:color="auto"/>
              <w:right w:val="nil"/>
            </w:tcBorders>
            <w:shd w:val="clear" w:color="000000" w:fill="B4C6E7"/>
            <w:noWrap/>
            <w:vAlign w:val="center"/>
            <w:hideMark/>
          </w:tcPr>
          <w:p w14:paraId="6D610626" w14:textId="77777777" w:rsidR="00D84830" w:rsidRPr="00D84830" w:rsidRDefault="00D84830" w:rsidP="00D84830">
            <w:pPr>
              <w:widowControl/>
              <w:jc w:val="center"/>
              <w:rPr>
                <w:rFonts w:ascii="DengXian" w:eastAsia="DengXian" w:hAnsi="DengXian" w:cs="宋体"/>
                <w:b/>
                <w:bCs/>
                <w:color w:val="000000"/>
                <w:kern w:val="0"/>
                <w:sz w:val="24"/>
              </w:rPr>
            </w:pPr>
            <w:r w:rsidRPr="00D84830">
              <w:rPr>
                <w:rFonts w:ascii="DengXian" w:eastAsia="DengXian" w:hAnsi="DengXian" w:cs="宋体" w:hint="eastAsia"/>
                <w:b/>
                <w:bCs/>
                <w:color w:val="000000"/>
                <w:kern w:val="0"/>
                <w:sz w:val="24"/>
              </w:rPr>
              <w:t>序号</w:t>
            </w:r>
          </w:p>
        </w:tc>
        <w:tc>
          <w:tcPr>
            <w:tcW w:w="3480" w:type="dxa"/>
            <w:tcBorders>
              <w:top w:val="single" w:sz="4" w:space="0" w:color="auto"/>
              <w:left w:val="nil"/>
              <w:bottom w:val="single" w:sz="4" w:space="0" w:color="auto"/>
              <w:right w:val="nil"/>
            </w:tcBorders>
            <w:shd w:val="clear" w:color="000000" w:fill="B4C6E7"/>
            <w:noWrap/>
            <w:vAlign w:val="center"/>
            <w:hideMark/>
          </w:tcPr>
          <w:p w14:paraId="3E35BFB7" w14:textId="77777777" w:rsidR="00D84830" w:rsidRPr="00D84830" w:rsidRDefault="00D84830" w:rsidP="00D84830">
            <w:pPr>
              <w:widowControl/>
              <w:jc w:val="center"/>
              <w:rPr>
                <w:rFonts w:ascii="DengXian" w:eastAsia="DengXian" w:hAnsi="DengXian" w:cs="宋体" w:hint="eastAsia"/>
                <w:b/>
                <w:bCs/>
                <w:color w:val="000000"/>
                <w:kern w:val="0"/>
                <w:sz w:val="24"/>
              </w:rPr>
            </w:pPr>
            <w:proofErr w:type="spellStart"/>
            <w:r w:rsidRPr="00D84830">
              <w:rPr>
                <w:rFonts w:ascii="DengXian" w:eastAsia="DengXian" w:hAnsi="DengXian" w:cs="宋体" w:hint="eastAsia"/>
                <w:b/>
                <w:bCs/>
                <w:color w:val="000000"/>
                <w:kern w:val="0"/>
                <w:sz w:val="24"/>
              </w:rPr>
              <w:t>ReadStream</w:t>
            </w:r>
            <w:proofErr w:type="spellEnd"/>
          </w:p>
        </w:tc>
        <w:tc>
          <w:tcPr>
            <w:tcW w:w="4700" w:type="dxa"/>
            <w:tcBorders>
              <w:top w:val="single" w:sz="4" w:space="0" w:color="auto"/>
              <w:left w:val="nil"/>
              <w:bottom w:val="single" w:sz="4" w:space="0" w:color="auto"/>
              <w:right w:val="single" w:sz="4" w:space="0" w:color="auto"/>
            </w:tcBorders>
            <w:shd w:val="clear" w:color="000000" w:fill="B4C6E7"/>
            <w:noWrap/>
            <w:vAlign w:val="center"/>
            <w:hideMark/>
          </w:tcPr>
          <w:p w14:paraId="2F089624" w14:textId="77777777" w:rsidR="00D84830" w:rsidRPr="00D84830" w:rsidRDefault="00D84830" w:rsidP="00D84830">
            <w:pPr>
              <w:widowControl/>
              <w:jc w:val="center"/>
              <w:rPr>
                <w:rFonts w:ascii="DengXian" w:eastAsia="DengXian" w:hAnsi="DengXian" w:cs="宋体" w:hint="eastAsia"/>
                <w:b/>
                <w:bCs/>
                <w:color w:val="000000"/>
                <w:kern w:val="0"/>
                <w:sz w:val="24"/>
              </w:rPr>
            </w:pPr>
            <w:proofErr w:type="spellStart"/>
            <w:r w:rsidRPr="00D84830">
              <w:rPr>
                <w:rFonts w:ascii="DengXian" w:eastAsia="DengXian" w:hAnsi="DengXian" w:cs="宋体" w:hint="eastAsia"/>
                <w:b/>
                <w:bCs/>
                <w:color w:val="000000"/>
                <w:kern w:val="0"/>
                <w:sz w:val="24"/>
              </w:rPr>
              <w:t>WriteStream</w:t>
            </w:r>
            <w:proofErr w:type="spellEnd"/>
          </w:p>
        </w:tc>
      </w:tr>
      <w:tr w:rsidR="00D84830" w:rsidRPr="00D84830" w14:paraId="1FE6665F" w14:textId="77777777" w:rsidTr="00D84830">
        <w:trPr>
          <w:trHeight w:val="320"/>
        </w:trPr>
        <w:tc>
          <w:tcPr>
            <w:tcW w:w="948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067243F" w14:textId="77777777" w:rsidR="00D84830" w:rsidRPr="00D84830" w:rsidRDefault="00D84830" w:rsidP="00D84830">
            <w:pPr>
              <w:widowControl/>
              <w:jc w:val="center"/>
              <w:rPr>
                <w:rFonts w:ascii="DengXian" w:eastAsia="DengXian" w:hAnsi="DengXian" w:cs="宋体" w:hint="eastAsia"/>
                <w:b/>
                <w:bCs/>
                <w:color w:val="000000"/>
                <w:kern w:val="0"/>
                <w:sz w:val="24"/>
              </w:rPr>
            </w:pPr>
            <w:r w:rsidRPr="00D84830">
              <w:rPr>
                <w:rFonts w:ascii="DengXian" w:eastAsia="DengXian" w:hAnsi="DengXian" w:cs="宋体" w:hint="eastAsia"/>
                <w:b/>
                <w:bCs/>
                <w:color w:val="000000"/>
                <w:kern w:val="0"/>
                <w:sz w:val="24"/>
              </w:rPr>
              <w:t>KAFKA-Bronze层</w:t>
            </w:r>
          </w:p>
        </w:tc>
      </w:tr>
      <w:tr w:rsidR="00D84830" w:rsidRPr="00D84830" w14:paraId="23DA4A30" w14:textId="77777777" w:rsidTr="00D84830">
        <w:trPr>
          <w:trHeight w:val="320"/>
        </w:trPr>
        <w:tc>
          <w:tcPr>
            <w:tcW w:w="1300" w:type="dxa"/>
            <w:tcBorders>
              <w:top w:val="nil"/>
              <w:left w:val="single" w:sz="4" w:space="0" w:color="auto"/>
              <w:bottom w:val="nil"/>
              <w:right w:val="nil"/>
            </w:tcBorders>
            <w:shd w:val="clear" w:color="auto" w:fill="auto"/>
            <w:noWrap/>
            <w:vAlign w:val="center"/>
            <w:hideMark/>
          </w:tcPr>
          <w:p w14:paraId="64F20A0D" w14:textId="77777777" w:rsidR="00D84830" w:rsidRPr="00D84830" w:rsidRDefault="00D84830" w:rsidP="00D84830">
            <w:pPr>
              <w:widowControl/>
              <w:jc w:val="center"/>
              <w:rPr>
                <w:rFonts w:ascii="DengXian" w:eastAsia="DengXian" w:hAnsi="DengXian" w:cs="宋体" w:hint="eastAsia"/>
                <w:color w:val="000000"/>
                <w:kern w:val="0"/>
                <w:sz w:val="24"/>
              </w:rPr>
            </w:pPr>
            <w:r w:rsidRPr="00D84830">
              <w:rPr>
                <w:rFonts w:ascii="DengXian" w:eastAsia="DengXian" w:hAnsi="DengXian" w:cs="宋体" w:hint="eastAsia"/>
                <w:color w:val="000000"/>
                <w:kern w:val="0"/>
                <w:sz w:val="24"/>
              </w:rPr>
              <w:t>1</w:t>
            </w:r>
          </w:p>
        </w:tc>
        <w:tc>
          <w:tcPr>
            <w:tcW w:w="3480" w:type="dxa"/>
            <w:tcBorders>
              <w:top w:val="nil"/>
              <w:left w:val="single" w:sz="4" w:space="0" w:color="auto"/>
              <w:bottom w:val="nil"/>
              <w:right w:val="single" w:sz="4" w:space="0" w:color="auto"/>
            </w:tcBorders>
            <w:shd w:val="clear" w:color="auto" w:fill="auto"/>
            <w:noWrap/>
            <w:vAlign w:val="center"/>
            <w:hideMark/>
          </w:tcPr>
          <w:p w14:paraId="34786FC3" w14:textId="77777777" w:rsidR="00D84830" w:rsidRPr="00D84830" w:rsidRDefault="00D84830" w:rsidP="00D84830">
            <w:pPr>
              <w:widowControl/>
              <w:jc w:val="left"/>
              <w:rPr>
                <w:rFonts w:ascii="DengXian" w:eastAsia="DengXian" w:hAnsi="DengXian" w:cs="宋体" w:hint="eastAsia"/>
                <w:color w:val="000000"/>
                <w:kern w:val="0"/>
                <w:sz w:val="24"/>
              </w:rPr>
            </w:pPr>
            <w:r w:rsidRPr="00D84830">
              <w:rPr>
                <w:rFonts w:ascii="DengXian" w:eastAsia="DengXian" w:hAnsi="DengXian" w:cs="宋体" w:hint="eastAsia"/>
                <w:color w:val="000000"/>
                <w:kern w:val="0"/>
                <w:sz w:val="24"/>
              </w:rPr>
              <w:t>KAFKA行业研报采集</w:t>
            </w:r>
          </w:p>
        </w:tc>
        <w:tc>
          <w:tcPr>
            <w:tcW w:w="4700" w:type="dxa"/>
            <w:tcBorders>
              <w:top w:val="nil"/>
              <w:left w:val="nil"/>
              <w:bottom w:val="nil"/>
              <w:right w:val="single" w:sz="4" w:space="0" w:color="auto"/>
            </w:tcBorders>
            <w:shd w:val="clear" w:color="auto" w:fill="auto"/>
            <w:noWrap/>
            <w:vAlign w:val="center"/>
            <w:hideMark/>
          </w:tcPr>
          <w:p w14:paraId="0B6459EB" w14:textId="77777777" w:rsidR="00D84830" w:rsidRPr="00D84830" w:rsidRDefault="00D84830" w:rsidP="00D84830">
            <w:pPr>
              <w:widowControl/>
              <w:jc w:val="left"/>
              <w:rPr>
                <w:rFonts w:ascii="DengXian" w:eastAsia="DengXian" w:hAnsi="DengXian" w:cs="宋体" w:hint="eastAsia"/>
                <w:color w:val="000000"/>
                <w:kern w:val="0"/>
                <w:sz w:val="24"/>
              </w:rPr>
            </w:pPr>
            <w:r w:rsidRPr="00D84830">
              <w:rPr>
                <w:rFonts w:ascii="DengXian" w:eastAsia="DengXian" w:hAnsi="DengXian" w:cs="宋体" w:hint="eastAsia"/>
                <w:color w:val="000000"/>
                <w:kern w:val="0"/>
                <w:sz w:val="24"/>
              </w:rPr>
              <w:t>DeltaLake 行业研报原数据表</w:t>
            </w:r>
          </w:p>
        </w:tc>
      </w:tr>
      <w:tr w:rsidR="00D84830" w:rsidRPr="00D84830" w14:paraId="0786D6EF" w14:textId="77777777" w:rsidTr="00D84830">
        <w:trPr>
          <w:trHeight w:val="320"/>
        </w:trPr>
        <w:tc>
          <w:tcPr>
            <w:tcW w:w="1300" w:type="dxa"/>
            <w:tcBorders>
              <w:top w:val="nil"/>
              <w:left w:val="single" w:sz="4" w:space="0" w:color="auto"/>
              <w:bottom w:val="nil"/>
              <w:right w:val="nil"/>
            </w:tcBorders>
            <w:shd w:val="clear" w:color="auto" w:fill="auto"/>
            <w:noWrap/>
            <w:vAlign w:val="center"/>
            <w:hideMark/>
          </w:tcPr>
          <w:p w14:paraId="085CE7A9" w14:textId="77777777" w:rsidR="00D84830" w:rsidRPr="00D84830" w:rsidRDefault="00D84830" w:rsidP="00D84830">
            <w:pPr>
              <w:widowControl/>
              <w:jc w:val="center"/>
              <w:rPr>
                <w:rFonts w:ascii="DengXian" w:eastAsia="DengXian" w:hAnsi="DengXian" w:cs="宋体" w:hint="eastAsia"/>
                <w:color w:val="000000"/>
                <w:kern w:val="0"/>
                <w:sz w:val="24"/>
              </w:rPr>
            </w:pPr>
            <w:r w:rsidRPr="00D84830">
              <w:rPr>
                <w:rFonts w:ascii="DengXian" w:eastAsia="DengXian" w:hAnsi="DengXian" w:cs="宋体" w:hint="eastAsia"/>
                <w:color w:val="000000"/>
                <w:kern w:val="0"/>
                <w:sz w:val="24"/>
              </w:rPr>
              <w:t>2</w:t>
            </w:r>
          </w:p>
        </w:tc>
        <w:tc>
          <w:tcPr>
            <w:tcW w:w="3480" w:type="dxa"/>
            <w:tcBorders>
              <w:top w:val="nil"/>
              <w:left w:val="single" w:sz="4" w:space="0" w:color="auto"/>
              <w:bottom w:val="nil"/>
              <w:right w:val="single" w:sz="4" w:space="0" w:color="auto"/>
            </w:tcBorders>
            <w:shd w:val="clear" w:color="auto" w:fill="auto"/>
            <w:noWrap/>
            <w:vAlign w:val="center"/>
            <w:hideMark/>
          </w:tcPr>
          <w:p w14:paraId="6F2FF829" w14:textId="77777777" w:rsidR="00D84830" w:rsidRPr="00D84830" w:rsidRDefault="00D84830" w:rsidP="00D84830">
            <w:pPr>
              <w:widowControl/>
              <w:jc w:val="left"/>
              <w:rPr>
                <w:rFonts w:ascii="DengXian" w:eastAsia="DengXian" w:hAnsi="DengXian" w:cs="宋体" w:hint="eastAsia"/>
                <w:color w:val="000000"/>
                <w:kern w:val="0"/>
                <w:sz w:val="24"/>
              </w:rPr>
            </w:pPr>
            <w:r w:rsidRPr="00D84830">
              <w:rPr>
                <w:rFonts w:ascii="DengXian" w:eastAsia="DengXian" w:hAnsi="DengXian" w:cs="宋体" w:hint="eastAsia"/>
                <w:color w:val="000000"/>
                <w:kern w:val="0"/>
                <w:sz w:val="24"/>
              </w:rPr>
              <w:t>KAFKA公司研报采集</w:t>
            </w:r>
          </w:p>
        </w:tc>
        <w:tc>
          <w:tcPr>
            <w:tcW w:w="4700" w:type="dxa"/>
            <w:tcBorders>
              <w:top w:val="nil"/>
              <w:left w:val="nil"/>
              <w:bottom w:val="nil"/>
              <w:right w:val="single" w:sz="4" w:space="0" w:color="auto"/>
            </w:tcBorders>
            <w:shd w:val="clear" w:color="auto" w:fill="auto"/>
            <w:noWrap/>
            <w:vAlign w:val="center"/>
            <w:hideMark/>
          </w:tcPr>
          <w:p w14:paraId="1E503ED3" w14:textId="77777777" w:rsidR="00D84830" w:rsidRPr="00D84830" w:rsidRDefault="00D84830" w:rsidP="00D84830">
            <w:pPr>
              <w:widowControl/>
              <w:jc w:val="left"/>
              <w:rPr>
                <w:rFonts w:ascii="DengXian" w:eastAsia="DengXian" w:hAnsi="DengXian" w:cs="宋体" w:hint="eastAsia"/>
                <w:color w:val="000000"/>
                <w:kern w:val="0"/>
                <w:sz w:val="24"/>
              </w:rPr>
            </w:pPr>
            <w:r w:rsidRPr="00D84830">
              <w:rPr>
                <w:rFonts w:ascii="DengXian" w:eastAsia="DengXian" w:hAnsi="DengXian" w:cs="宋体" w:hint="eastAsia"/>
                <w:color w:val="000000"/>
                <w:kern w:val="0"/>
                <w:sz w:val="24"/>
              </w:rPr>
              <w:t>DeltaLake 公司研报原数据表</w:t>
            </w:r>
          </w:p>
        </w:tc>
      </w:tr>
      <w:tr w:rsidR="00D84830" w:rsidRPr="00D84830" w14:paraId="48F292BC" w14:textId="77777777" w:rsidTr="00D84830">
        <w:trPr>
          <w:trHeight w:val="320"/>
        </w:trPr>
        <w:tc>
          <w:tcPr>
            <w:tcW w:w="1300" w:type="dxa"/>
            <w:tcBorders>
              <w:top w:val="nil"/>
              <w:left w:val="single" w:sz="4" w:space="0" w:color="auto"/>
              <w:bottom w:val="single" w:sz="4" w:space="0" w:color="auto"/>
              <w:right w:val="nil"/>
            </w:tcBorders>
            <w:shd w:val="clear" w:color="auto" w:fill="auto"/>
            <w:noWrap/>
            <w:vAlign w:val="center"/>
            <w:hideMark/>
          </w:tcPr>
          <w:p w14:paraId="5AF03DBA" w14:textId="77777777" w:rsidR="00D84830" w:rsidRPr="00D84830" w:rsidRDefault="00D84830" w:rsidP="00D84830">
            <w:pPr>
              <w:widowControl/>
              <w:jc w:val="center"/>
              <w:rPr>
                <w:rFonts w:ascii="DengXian" w:eastAsia="DengXian" w:hAnsi="DengXian" w:cs="宋体" w:hint="eastAsia"/>
                <w:color w:val="000000"/>
                <w:kern w:val="0"/>
                <w:sz w:val="24"/>
              </w:rPr>
            </w:pPr>
            <w:r w:rsidRPr="00D84830">
              <w:rPr>
                <w:rFonts w:ascii="DengXian" w:eastAsia="DengXian" w:hAnsi="DengXian" w:cs="宋体" w:hint="eastAsia"/>
                <w:color w:val="000000"/>
                <w:kern w:val="0"/>
                <w:sz w:val="24"/>
              </w:rPr>
              <w:t>3</w:t>
            </w:r>
          </w:p>
        </w:tc>
        <w:tc>
          <w:tcPr>
            <w:tcW w:w="3480" w:type="dxa"/>
            <w:tcBorders>
              <w:top w:val="nil"/>
              <w:left w:val="single" w:sz="4" w:space="0" w:color="auto"/>
              <w:bottom w:val="single" w:sz="4" w:space="0" w:color="auto"/>
              <w:right w:val="single" w:sz="4" w:space="0" w:color="auto"/>
            </w:tcBorders>
            <w:shd w:val="clear" w:color="auto" w:fill="auto"/>
            <w:noWrap/>
            <w:vAlign w:val="center"/>
            <w:hideMark/>
          </w:tcPr>
          <w:p w14:paraId="4D7CFD88" w14:textId="77777777" w:rsidR="00D84830" w:rsidRPr="00D84830" w:rsidRDefault="00D84830" w:rsidP="00D84830">
            <w:pPr>
              <w:widowControl/>
              <w:jc w:val="left"/>
              <w:rPr>
                <w:rFonts w:ascii="DengXian" w:eastAsia="DengXian" w:hAnsi="DengXian" w:cs="宋体" w:hint="eastAsia"/>
                <w:color w:val="000000"/>
                <w:kern w:val="0"/>
                <w:sz w:val="24"/>
              </w:rPr>
            </w:pPr>
            <w:r w:rsidRPr="00D84830">
              <w:rPr>
                <w:rFonts w:ascii="DengXian" w:eastAsia="DengXian" w:hAnsi="DengXian" w:cs="宋体" w:hint="eastAsia"/>
                <w:color w:val="000000"/>
                <w:kern w:val="0"/>
                <w:sz w:val="24"/>
              </w:rPr>
              <w:t>KAFKA公司公告采集</w:t>
            </w:r>
          </w:p>
        </w:tc>
        <w:tc>
          <w:tcPr>
            <w:tcW w:w="4700" w:type="dxa"/>
            <w:tcBorders>
              <w:top w:val="nil"/>
              <w:left w:val="nil"/>
              <w:bottom w:val="single" w:sz="4" w:space="0" w:color="auto"/>
              <w:right w:val="single" w:sz="4" w:space="0" w:color="auto"/>
            </w:tcBorders>
            <w:shd w:val="clear" w:color="auto" w:fill="auto"/>
            <w:noWrap/>
            <w:vAlign w:val="center"/>
            <w:hideMark/>
          </w:tcPr>
          <w:p w14:paraId="4F173900" w14:textId="77777777" w:rsidR="00D84830" w:rsidRPr="00D84830" w:rsidRDefault="00D84830" w:rsidP="00D84830">
            <w:pPr>
              <w:widowControl/>
              <w:jc w:val="left"/>
              <w:rPr>
                <w:rFonts w:ascii="DengXian" w:eastAsia="DengXian" w:hAnsi="DengXian" w:cs="宋体" w:hint="eastAsia"/>
                <w:color w:val="000000"/>
                <w:kern w:val="0"/>
                <w:sz w:val="24"/>
              </w:rPr>
            </w:pPr>
            <w:r w:rsidRPr="00D84830">
              <w:rPr>
                <w:rFonts w:ascii="DengXian" w:eastAsia="DengXian" w:hAnsi="DengXian" w:cs="宋体" w:hint="eastAsia"/>
                <w:color w:val="000000"/>
                <w:kern w:val="0"/>
                <w:sz w:val="24"/>
              </w:rPr>
              <w:t>DeltaLake 公告原数据表</w:t>
            </w:r>
          </w:p>
        </w:tc>
      </w:tr>
      <w:tr w:rsidR="00D84830" w:rsidRPr="00D84830" w14:paraId="5B71F0FF" w14:textId="77777777" w:rsidTr="00D84830">
        <w:trPr>
          <w:trHeight w:val="320"/>
        </w:trPr>
        <w:tc>
          <w:tcPr>
            <w:tcW w:w="948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CF4190E" w14:textId="77777777" w:rsidR="00D84830" w:rsidRPr="00D84830" w:rsidRDefault="00D84830" w:rsidP="00D84830">
            <w:pPr>
              <w:widowControl/>
              <w:jc w:val="center"/>
              <w:rPr>
                <w:rFonts w:ascii="DengXian" w:eastAsia="DengXian" w:hAnsi="DengXian" w:cs="宋体" w:hint="eastAsia"/>
                <w:b/>
                <w:bCs/>
                <w:color w:val="000000"/>
                <w:kern w:val="0"/>
                <w:sz w:val="24"/>
              </w:rPr>
            </w:pPr>
            <w:r w:rsidRPr="00D84830">
              <w:rPr>
                <w:rFonts w:ascii="DengXian" w:eastAsia="DengXian" w:hAnsi="DengXian" w:cs="宋体" w:hint="eastAsia"/>
                <w:b/>
                <w:bCs/>
                <w:color w:val="000000"/>
                <w:kern w:val="0"/>
                <w:sz w:val="24"/>
              </w:rPr>
              <w:t>Bronze层-Silver层</w:t>
            </w:r>
          </w:p>
        </w:tc>
      </w:tr>
      <w:tr w:rsidR="00D84830" w:rsidRPr="00D84830" w14:paraId="697BB345" w14:textId="77777777" w:rsidTr="00D84830">
        <w:trPr>
          <w:trHeight w:val="320"/>
        </w:trPr>
        <w:tc>
          <w:tcPr>
            <w:tcW w:w="1300" w:type="dxa"/>
            <w:tcBorders>
              <w:top w:val="nil"/>
              <w:left w:val="single" w:sz="4" w:space="0" w:color="auto"/>
              <w:bottom w:val="nil"/>
              <w:right w:val="nil"/>
            </w:tcBorders>
            <w:shd w:val="clear" w:color="auto" w:fill="auto"/>
            <w:noWrap/>
            <w:vAlign w:val="center"/>
            <w:hideMark/>
          </w:tcPr>
          <w:p w14:paraId="3D374858" w14:textId="77777777" w:rsidR="00D84830" w:rsidRPr="00D84830" w:rsidRDefault="00D84830" w:rsidP="00D84830">
            <w:pPr>
              <w:widowControl/>
              <w:jc w:val="center"/>
              <w:rPr>
                <w:rFonts w:ascii="DengXian" w:eastAsia="DengXian" w:hAnsi="DengXian" w:cs="宋体" w:hint="eastAsia"/>
                <w:color w:val="000000"/>
                <w:kern w:val="0"/>
                <w:sz w:val="24"/>
              </w:rPr>
            </w:pPr>
            <w:r w:rsidRPr="00D84830">
              <w:rPr>
                <w:rFonts w:ascii="DengXian" w:eastAsia="DengXian" w:hAnsi="DengXian" w:cs="宋体" w:hint="eastAsia"/>
                <w:color w:val="000000"/>
                <w:kern w:val="0"/>
                <w:sz w:val="24"/>
              </w:rPr>
              <w:t>4</w:t>
            </w:r>
          </w:p>
        </w:tc>
        <w:tc>
          <w:tcPr>
            <w:tcW w:w="348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CDF2C6B" w14:textId="77777777" w:rsidR="00D84830" w:rsidRPr="00D84830" w:rsidRDefault="00D84830" w:rsidP="00D84830">
            <w:pPr>
              <w:widowControl/>
              <w:jc w:val="left"/>
              <w:rPr>
                <w:rFonts w:ascii="DengXian" w:eastAsia="DengXian" w:hAnsi="DengXian" w:cs="宋体" w:hint="eastAsia"/>
                <w:color w:val="000000"/>
                <w:kern w:val="0"/>
                <w:sz w:val="24"/>
              </w:rPr>
            </w:pPr>
            <w:r w:rsidRPr="00D84830">
              <w:rPr>
                <w:rFonts w:ascii="DengXian" w:eastAsia="DengXian" w:hAnsi="DengXian" w:cs="宋体" w:hint="eastAsia"/>
                <w:color w:val="000000"/>
                <w:kern w:val="0"/>
                <w:sz w:val="24"/>
              </w:rPr>
              <w:t>DeltaLake行业研报原数据表</w:t>
            </w:r>
          </w:p>
        </w:tc>
        <w:tc>
          <w:tcPr>
            <w:tcW w:w="4700" w:type="dxa"/>
            <w:tcBorders>
              <w:top w:val="nil"/>
              <w:left w:val="nil"/>
              <w:bottom w:val="nil"/>
              <w:right w:val="single" w:sz="4" w:space="0" w:color="auto"/>
            </w:tcBorders>
            <w:shd w:val="clear" w:color="auto" w:fill="auto"/>
            <w:noWrap/>
            <w:vAlign w:val="center"/>
            <w:hideMark/>
          </w:tcPr>
          <w:p w14:paraId="68B7AD2E" w14:textId="77777777" w:rsidR="00D84830" w:rsidRPr="00D84830" w:rsidRDefault="00D84830" w:rsidP="00D84830">
            <w:pPr>
              <w:widowControl/>
              <w:jc w:val="left"/>
              <w:rPr>
                <w:rFonts w:ascii="DengXian" w:eastAsia="DengXian" w:hAnsi="DengXian" w:cs="宋体" w:hint="eastAsia"/>
                <w:color w:val="000000"/>
                <w:kern w:val="0"/>
                <w:sz w:val="24"/>
              </w:rPr>
            </w:pPr>
            <w:r w:rsidRPr="00D84830">
              <w:rPr>
                <w:rFonts w:ascii="DengXian" w:eastAsia="DengXian" w:hAnsi="DengXian" w:cs="宋体" w:hint="eastAsia"/>
                <w:color w:val="000000"/>
                <w:kern w:val="0"/>
                <w:sz w:val="24"/>
              </w:rPr>
              <w:t>DeltaLake券商研究所</w:t>
            </w:r>
          </w:p>
        </w:tc>
      </w:tr>
      <w:tr w:rsidR="00D84830" w:rsidRPr="00D84830" w14:paraId="7CCC0A56" w14:textId="77777777" w:rsidTr="00D84830">
        <w:trPr>
          <w:trHeight w:val="320"/>
        </w:trPr>
        <w:tc>
          <w:tcPr>
            <w:tcW w:w="1300" w:type="dxa"/>
            <w:tcBorders>
              <w:top w:val="nil"/>
              <w:left w:val="single" w:sz="4" w:space="0" w:color="auto"/>
              <w:bottom w:val="nil"/>
              <w:right w:val="nil"/>
            </w:tcBorders>
            <w:shd w:val="clear" w:color="auto" w:fill="auto"/>
            <w:noWrap/>
            <w:vAlign w:val="center"/>
            <w:hideMark/>
          </w:tcPr>
          <w:p w14:paraId="49995E0B" w14:textId="77777777" w:rsidR="00D84830" w:rsidRPr="00D84830" w:rsidRDefault="00D84830" w:rsidP="00D84830">
            <w:pPr>
              <w:widowControl/>
              <w:jc w:val="center"/>
              <w:rPr>
                <w:rFonts w:ascii="DengXian" w:eastAsia="DengXian" w:hAnsi="DengXian" w:cs="宋体" w:hint="eastAsia"/>
                <w:color w:val="000000"/>
                <w:kern w:val="0"/>
                <w:sz w:val="24"/>
              </w:rPr>
            </w:pPr>
            <w:r w:rsidRPr="00D84830">
              <w:rPr>
                <w:rFonts w:ascii="DengXian" w:eastAsia="DengXian" w:hAnsi="DengXian" w:cs="宋体" w:hint="eastAsia"/>
                <w:color w:val="000000"/>
                <w:kern w:val="0"/>
                <w:sz w:val="24"/>
              </w:rPr>
              <w:t>5</w:t>
            </w:r>
          </w:p>
        </w:tc>
        <w:tc>
          <w:tcPr>
            <w:tcW w:w="3480" w:type="dxa"/>
            <w:vMerge/>
            <w:tcBorders>
              <w:top w:val="nil"/>
              <w:left w:val="single" w:sz="4" w:space="0" w:color="auto"/>
              <w:bottom w:val="single" w:sz="4" w:space="0" w:color="000000"/>
              <w:right w:val="single" w:sz="4" w:space="0" w:color="auto"/>
            </w:tcBorders>
            <w:vAlign w:val="center"/>
            <w:hideMark/>
          </w:tcPr>
          <w:p w14:paraId="1BB9AF21" w14:textId="77777777" w:rsidR="00D84830" w:rsidRPr="00D84830" w:rsidRDefault="00D84830" w:rsidP="00D84830">
            <w:pPr>
              <w:widowControl/>
              <w:jc w:val="left"/>
              <w:rPr>
                <w:rFonts w:ascii="DengXian" w:eastAsia="DengXian" w:hAnsi="DengXian" w:cs="宋体"/>
                <w:color w:val="000000"/>
                <w:kern w:val="0"/>
                <w:sz w:val="24"/>
              </w:rPr>
            </w:pPr>
          </w:p>
        </w:tc>
        <w:tc>
          <w:tcPr>
            <w:tcW w:w="4700" w:type="dxa"/>
            <w:tcBorders>
              <w:top w:val="nil"/>
              <w:left w:val="nil"/>
              <w:bottom w:val="nil"/>
              <w:right w:val="single" w:sz="4" w:space="0" w:color="auto"/>
            </w:tcBorders>
            <w:shd w:val="clear" w:color="auto" w:fill="auto"/>
            <w:noWrap/>
            <w:vAlign w:val="center"/>
            <w:hideMark/>
          </w:tcPr>
          <w:p w14:paraId="3D804461" w14:textId="77777777" w:rsidR="00D84830" w:rsidRPr="00D84830" w:rsidRDefault="00D84830" w:rsidP="00D84830">
            <w:pPr>
              <w:widowControl/>
              <w:jc w:val="left"/>
              <w:rPr>
                <w:rFonts w:ascii="DengXian" w:eastAsia="DengXian" w:hAnsi="DengXian" w:cs="宋体" w:hint="eastAsia"/>
                <w:color w:val="000000"/>
                <w:kern w:val="0"/>
                <w:sz w:val="24"/>
              </w:rPr>
            </w:pPr>
            <w:r w:rsidRPr="00D84830">
              <w:rPr>
                <w:rFonts w:ascii="DengXian" w:eastAsia="DengXian" w:hAnsi="DengXian" w:cs="宋体" w:hint="eastAsia"/>
                <w:color w:val="000000"/>
                <w:kern w:val="0"/>
                <w:sz w:val="24"/>
              </w:rPr>
              <w:t>DeltaLake研究行业</w:t>
            </w:r>
          </w:p>
        </w:tc>
      </w:tr>
      <w:tr w:rsidR="00D84830" w:rsidRPr="00D84830" w14:paraId="05ED2D4D" w14:textId="77777777" w:rsidTr="00D84830">
        <w:trPr>
          <w:trHeight w:val="320"/>
        </w:trPr>
        <w:tc>
          <w:tcPr>
            <w:tcW w:w="1300" w:type="dxa"/>
            <w:tcBorders>
              <w:top w:val="nil"/>
              <w:left w:val="single" w:sz="4" w:space="0" w:color="auto"/>
              <w:bottom w:val="nil"/>
              <w:right w:val="nil"/>
            </w:tcBorders>
            <w:shd w:val="clear" w:color="auto" w:fill="auto"/>
            <w:noWrap/>
            <w:vAlign w:val="center"/>
            <w:hideMark/>
          </w:tcPr>
          <w:p w14:paraId="3AB581EC" w14:textId="77777777" w:rsidR="00D84830" w:rsidRPr="00D84830" w:rsidRDefault="00D84830" w:rsidP="00D84830">
            <w:pPr>
              <w:widowControl/>
              <w:jc w:val="center"/>
              <w:rPr>
                <w:rFonts w:ascii="DengXian" w:eastAsia="DengXian" w:hAnsi="DengXian" w:cs="宋体" w:hint="eastAsia"/>
                <w:color w:val="000000"/>
                <w:kern w:val="0"/>
                <w:sz w:val="24"/>
              </w:rPr>
            </w:pPr>
            <w:r w:rsidRPr="00D84830">
              <w:rPr>
                <w:rFonts w:ascii="DengXian" w:eastAsia="DengXian" w:hAnsi="DengXian" w:cs="宋体" w:hint="eastAsia"/>
                <w:color w:val="000000"/>
                <w:kern w:val="0"/>
                <w:sz w:val="24"/>
              </w:rPr>
              <w:lastRenderedPageBreak/>
              <w:t>6</w:t>
            </w:r>
          </w:p>
        </w:tc>
        <w:tc>
          <w:tcPr>
            <w:tcW w:w="3480" w:type="dxa"/>
            <w:vMerge/>
            <w:tcBorders>
              <w:top w:val="nil"/>
              <w:left w:val="single" w:sz="4" w:space="0" w:color="auto"/>
              <w:bottom w:val="single" w:sz="4" w:space="0" w:color="000000"/>
              <w:right w:val="single" w:sz="4" w:space="0" w:color="auto"/>
            </w:tcBorders>
            <w:vAlign w:val="center"/>
            <w:hideMark/>
          </w:tcPr>
          <w:p w14:paraId="60461E2A" w14:textId="77777777" w:rsidR="00D84830" w:rsidRPr="00D84830" w:rsidRDefault="00D84830" w:rsidP="00D84830">
            <w:pPr>
              <w:widowControl/>
              <w:jc w:val="left"/>
              <w:rPr>
                <w:rFonts w:ascii="DengXian" w:eastAsia="DengXian" w:hAnsi="DengXian" w:cs="宋体"/>
                <w:color w:val="000000"/>
                <w:kern w:val="0"/>
                <w:sz w:val="24"/>
              </w:rPr>
            </w:pPr>
          </w:p>
        </w:tc>
        <w:tc>
          <w:tcPr>
            <w:tcW w:w="4700" w:type="dxa"/>
            <w:tcBorders>
              <w:top w:val="nil"/>
              <w:left w:val="nil"/>
              <w:bottom w:val="nil"/>
              <w:right w:val="single" w:sz="4" w:space="0" w:color="auto"/>
            </w:tcBorders>
            <w:shd w:val="clear" w:color="auto" w:fill="auto"/>
            <w:noWrap/>
            <w:vAlign w:val="center"/>
            <w:hideMark/>
          </w:tcPr>
          <w:p w14:paraId="7D000C84" w14:textId="77777777" w:rsidR="00D84830" w:rsidRPr="00D84830" w:rsidRDefault="00D84830" w:rsidP="00D84830">
            <w:pPr>
              <w:widowControl/>
              <w:jc w:val="left"/>
              <w:rPr>
                <w:rFonts w:ascii="DengXian" w:eastAsia="DengXian" w:hAnsi="DengXian" w:cs="宋体" w:hint="eastAsia"/>
                <w:color w:val="000000"/>
                <w:kern w:val="0"/>
                <w:sz w:val="24"/>
              </w:rPr>
            </w:pPr>
            <w:r w:rsidRPr="00D84830">
              <w:rPr>
                <w:rFonts w:ascii="DengXian" w:eastAsia="DengXian" w:hAnsi="DengXian" w:cs="宋体" w:hint="eastAsia"/>
                <w:color w:val="000000"/>
                <w:kern w:val="0"/>
                <w:sz w:val="24"/>
              </w:rPr>
              <w:t>DeltaLake行业研究报告</w:t>
            </w:r>
          </w:p>
        </w:tc>
      </w:tr>
      <w:tr w:rsidR="00D84830" w:rsidRPr="00D84830" w14:paraId="656DDE93" w14:textId="77777777" w:rsidTr="00D84830">
        <w:trPr>
          <w:trHeight w:val="320"/>
        </w:trPr>
        <w:tc>
          <w:tcPr>
            <w:tcW w:w="1300" w:type="dxa"/>
            <w:tcBorders>
              <w:top w:val="nil"/>
              <w:left w:val="single" w:sz="4" w:space="0" w:color="auto"/>
              <w:bottom w:val="nil"/>
              <w:right w:val="nil"/>
            </w:tcBorders>
            <w:shd w:val="clear" w:color="auto" w:fill="auto"/>
            <w:noWrap/>
            <w:vAlign w:val="center"/>
            <w:hideMark/>
          </w:tcPr>
          <w:p w14:paraId="76EF947F" w14:textId="77777777" w:rsidR="00D84830" w:rsidRPr="00D84830" w:rsidRDefault="00D84830" w:rsidP="00D84830">
            <w:pPr>
              <w:widowControl/>
              <w:jc w:val="center"/>
              <w:rPr>
                <w:rFonts w:ascii="DengXian" w:eastAsia="DengXian" w:hAnsi="DengXian" w:cs="宋体" w:hint="eastAsia"/>
                <w:color w:val="000000"/>
                <w:kern w:val="0"/>
                <w:sz w:val="24"/>
              </w:rPr>
            </w:pPr>
            <w:r w:rsidRPr="00D84830">
              <w:rPr>
                <w:rFonts w:ascii="DengXian" w:eastAsia="DengXian" w:hAnsi="DengXian" w:cs="宋体" w:hint="eastAsia"/>
                <w:color w:val="000000"/>
                <w:kern w:val="0"/>
                <w:sz w:val="24"/>
              </w:rPr>
              <w:t>7</w:t>
            </w:r>
          </w:p>
        </w:tc>
        <w:tc>
          <w:tcPr>
            <w:tcW w:w="3480" w:type="dxa"/>
            <w:vMerge/>
            <w:tcBorders>
              <w:top w:val="nil"/>
              <w:left w:val="single" w:sz="4" w:space="0" w:color="auto"/>
              <w:bottom w:val="single" w:sz="4" w:space="0" w:color="000000"/>
              <w:right w:val="single" w:sz="4" w:space="0" w:color="auto"/>
            </w:tcBorders>
            <w:vAlign w:val="center"/>
            <w:hideMark/>
          </w:tcPr>
          <w:p w14:paraId="6020CECF" w14:textId="77777777" w:rsidR="00D84830" w:rsidRPr="00D84830" w:rsidRDefault="00D84830" w:rsidP="00D84830">
            <w:pPr>
              <w:widowControl/>
              <w:jc w:val="left"/>
              <w:rPr>
                <w:rFonts w:ascii="DengXian" w:eastAsia="DengXian" w:hAnsi="DengXian" w:cs="宋体"/>
                <w:color w:val="000000"/>
                <w:kern w:val="0"/>
                <w:sz w:val="24"/>
              </w:rPr>
            </w:pPr>
          </w:p>
        </w:tc>
        <w:tc>
          <w:tcPr>
            <w:tcW w:w="4700" w:type="dxa"/>
            <w:tcBorders>
              <w:top w:val="nil"/>
              <w:left w:val="nil"/>
              <w:bottom w:val="single" w:sz="4" w:space="0" w:color="auto"/>
              <w:right w:val="single" w:sz="4" w:space="0" w:color="auto"/>
            </w:tcBorders>
            <w:shd w:val="clear" w:color="auto" w:fill="auto"/>
            <w:noWrap/>
            <w:vAlign w:val="center"/>
            <w:hideMark/>
          </w:tcPr>
          <w:p w14:paraId="65AAD302" w14:textId="77777777" w:rsidR="00D84830" w:rsidRPr="00D84830" w:rsidRDefault="00D84830" w:rsidP="00D84830">
            <w:pPr>
              <w:widowControl/>
              <w:jc w:val="left"/>
              <w:rPr>
                <w:rFonts w:ascii="DengXian" w:eastAsia="DengXian" w:hAnsi="DengXian" w:cs="宋体" w:hint="eastAsia"/>
                <w:color w:val="000000"/>
                <w:kern w:val="0"/>
                <w:sz w:val="24"/>
              </w:rPr>
            </w:pPr>
            <w:r w:rsidRPr="00D84830">
              <w:rPr>
                <w:rFonts w:ascii="DengXian" w:eastAsia="DengXian" w:hAnsi="DengXian" w:cs="宋体" w:hint="eastAsia"/>
                <w:color w:val="000000"/>
                <w:kern w:val="0"/>
                <w:sz w:val="24"/>
              </w:rPr>
              <w:t>DeltaLake研究员</w:t>
            </w:r>
          </w:p>
        </w:tc>
      </w:tr>
      <w:tr w:rsidR="00D84830" w:rsidRPr="00D84830" w14:paraId="0FED71D8" w14:textId="77777777" w:rsidTr="00D84830">
        <w:trPr>
          <w:trHeight w:val="320"/>
        </w:trPr>
        <w:tc>
          <w:tcPr>
            <w:tcW w:w="1300" w:type="dxa"/>
            <w:tcBorders>
              <w:top w:val="nil"/>
              <w:left w:val="single" w:sz="4" w:space="0" w:color="auto"/>
              <w:bottom w:val="nil"/>
              <w:right w:val="nil"/>
            </w:tcBorders>
            <w:shd w:val="clear" w:color="auto" w:fill="auto"/>
            <w:noWrap/>
            <w:vAlign w:val="center"/>
            <w:hideMark/>
          </w:tcPr>
          <w:p w14:paraId="430087FE" w14:textId="77777777" w:rsidR="00D84830" w:rsidRPr="00D84830" w:rsidRDefault="00D84830" w:rsidP="00D84830">
            <w:pPr>
              <w:widowControl/>
              <w:jc w:val="center"/>
              <w:rPr>
                <w:rFonts w:ascii="DengXian" w:eastAsia="DengXian" w:hAnsi="DengXian" w:cs="宋体" w:hint="eastAsia"/>
                <w:color w:val="000000"/>
                <w:kern w:val="0"/>
                <w:sz w:val="24"/>
              </w:rPr>
            </w:pPr>
            <w:r w:rsidRPr="00D84830">
              <w:rPr>
                <w:rFonts w:ascii="DengXian" w:eastAsia="DengXian" w:hAnsi="DengXian" w:cs="宋体" w:hint="eastAsia"/>
                <w:color w:val="000000"/>
                <w:kern w:val="0"/>
                <w:sz w:val="24"/>
              </w:rPr>
              <w:t>8</w:t>
            </w:r>
          </w:p>
        </w:tc>
        <w:tc>
          <w:tcPr>
            <w:tcW w:w="348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66DE5E8" w14:textId="77777777" w:rsidR="00D84830" w:rsidRPr="00D84830" w:rsidRDefault="00D84830" w:rsidP="00D84830">
            <w:pPr>
              <w:widowControl/>
              <w:jc w:val="left"/>
              <w:rPr>
                <w:rFonts w:ascii="DengXian" w:eastAsia="DengXian" w:hAnsi="DengXian" w:cs="宋体" w:hint="eastAsia"/>
                <w:color w:val="000000"/>
                <w:kern w:val="0"/>
                <w:sz w:val="24"/>
              </w:rPr>
            </w:pPr>
            <w:r w:rsidRPr="00D84830">
              <w:rPr>
                <w:rFonts w:ascii="DengXian" w:eastAsia="DengXian" w:hAnsi="DengXian" w:cs="宋体" w:hint="eastAsia"/>
                <w:color w:val="000000"/>
                <w:kern w:val="0"/>
                <w:sz w:val="24"/>
              </w:rPr>
              <w:t>DeltaLake公司研报原数据表</w:t>
            </w:r>
          </w:p>
        </w:tc>
        <w:tc>
          <w:tcPr>
            <w:tcW w:w="4700" w:type="dxa"/>
            <w:tcBorders>
              <w:top w:val="nil"/>
              <w:left w:val="nil"/>
              <w:bottom w:val="nil"/>
              <w:right w:val="single" w:sz="4" w:space="0" w:color="auto"/>
            </w:tcBorders>
            <w:shd w:val="clear" w:color="auto" w:fill="auto"/>
            <w:noWrap/>
            <w:vAlign w:val="center"/>
            <w:hideMark/>
          </w:tcPr>
          <w:p w14:paraId="4119A576" w14:textId="77777777" w:rsidR="00D84830" w:rsidRPr="00D84830" w:rsidRDefault="00D84830" w:rsidP="00D84830">
            <w:pPr>
              <w:widowControl/>
              <w:jc w:val="left"/>
              <w:rPr>
                <w:rFonts w:ascii="DengXian" w:eastAsia="DengXian" w:hAnsi="DengXian" w:cs="宋体" w:hint="eastAsia"/>
                <w:color w:val="000000"/>
                <w:kern w:val="0"/>
                <w:sz w:val="24"/>
              </w:rPr>
            </w:pPr>
            <w:r w:rsidRPr="00D84830">
              <w:rPr>
                <w:rFonts w:ascii="DengXian" w:eastAsia="DengXian" w:hAnsi="DengXian" w:cs="宋体" w:hint="eastAsia"/>
                <w:color w:val="000000"/>
                <w:kern w:val="0"/>
                <w:sz w:val="24"/>
              </w:rPr>
              <w:t>DeltaLake券商研究所</w:t>
            </w:r>
          </w:p>
        </w:tc>
      </w:tr>
      <w:tr w:rsidR="00D84830" w:rsidRPr="00D84830" w14:paraId="7E5428B8" w14:textId="77777777" w:rsidTr="00D84830">
        <w:trPr>
          <w:trHeight w:val="320"/>
        </w:trPr>
        <w:tc>
          <w:tcPr>
            <w:tcW w:w="1300" w:type="dxa"/>
            <w:tcBorders>
              <w:top w:val="nil"/>
              <w:left w:val="single" w:sz="4" w:space="0" w:color="auto"/>
              <w:bottom w:val="nil"/>
              <w:right w:val="nil"/>
            </w:tcBorders>
            <w:shd w:val="clear" w:color="auto" w:fill="auto"/>
            <w:noWrap/>
            <w:vAlign w:val="center"/>
            <w:hideMark/>
          </w:tcPr>
          <w:p w14:paraId="23351402" w14:textId="77777777" w:rsidR="00D84830" w:rsidRPr="00D84830" w:rsidRDefault="00D84830" w:rsidP="00D84830">
            <w:pPr>
              <w:widowControl/>
              <w:jc w:val="center"/>
              <w:rPr>
                <w:rFonts w:ascii="DengXian" w:eastAsia="DengXian" w:hAnsi="DengXian" w:cs="宋体" w:hint="eastAsia"/>
                <w:color w:val="000000"/>
                <w:kern w:val="0"/>
                <w:sz w:val="24"/>
              </w:rPr>
            </w:pPr>
            <w:r w:rsidRPr="00D84830">
              <w:rPr>
                <w:rFonts w:ascii="DengXian" w:eastAsia="DengXian" w:hAnsi="DengXian" w:cs="宋体" w:hint="eastAsia"/>
                <w:color w:val="000000"/>
                <w:kern w:val="0"/>
                <w:sz w:val="24"/>
              </w:rPr>
              <w:t>9</w:t>
            </w:r>
          </w:p>
        </w:tc>
        <w:tc>
          <w:tcPr>
            <w:tcW w:w="3480" w:type="dxa"/>
            <w:vMerge/>
            <w:tcBorders>
              <w:top w:val="nil"/>
              <w:left w:val="single" w:sz="4" w:space="0" w:color="auto"/>
              <w:bottom w:val="single" w:sz="4" w:space="0" w:color="000000"/>
              <w:right w:val="single" w:sz="4" w:space="0" w:color="auto"/>
            </w:tcBorders>
            <w:vAlign w:val="center"/>
            <w:hideMark/>
          </w:tcPr>
          <w:p w14:paraId="464D4E78" w14:textId="77777777" w:rsidR="00D84830" w:rsidRPr="00D84830" w:rsidRDefault="00D84830" w:rsidP="00D84830">
            <w:pPr>
              <w:widowControl/>
              <w:jc w:val="left"/>
              <w:rPr>
                <w:rFonts w:ascii="DengXian" w:eastAsia="DengXian" w:hAnsi="DengXian" w:cs="宋体"/>
                <w:color w:val="000000"/>
                <w:kern w:val="0"/>
                <w:sz w:val="24"/>
              </w:rPr>
            </w:pPr>
          </w:p>
        </w:tc>
        <w:tc>
          <w:tcPr>
            <w:tcW w:w="4700" w:type="dxa"/>
            <w:tcBorders>
              <w:top w:val="nil"/>
              <w:left w:val="nil"/>
              <w:bottom w:val="nil"/>
              <w:right w:val="single" w:sz="4" w:space="0" w:color="auto"/>
            </w:tcBorders>
            <w:shd w:val="clear" w:color="auto" w:fill="auto"/>
            <w:noWrap/>
            <w:vAlign w:val="center"/>
            <w:hideMark/>
          </w:tcPr>
          <w:p w14:paraId="1EC81ED9" w14:textId="77777777" w:rsidR="00D84830" w:rsidRPr="00D84830" w:rsidRDefault="00D84830" w:rsidP="00D84830">
            <w:pPr>
              <w:widowControl/>
              <w:jc w:val="left"/>
              <w:rPr>
                <w:rFonts w:ascii="DengXian" w:eastAsia="DengXian" w:hAnsi="DengXian" w:cs="宋体" w:hint="eastAsia"/>
                <w:color w:val="000000"/>
                <w:kern w:val="0"/>
                <w:sz w:val="24"/>
              </w:rPr>
            </w:pPr>
            <w:r w:rsidRPr="00D84830">
              <w:rPr>
                <w:rFonts w:ascii="DengXian" w:eastAsia="DengXian" w:hAnsi="DengXian" w:cs="宋体" w:hint="eastAsia"/>
                <w:color w:val="000000"/>
                <w:kern w:val="0"/>
                <w:sz w:val="24"/>
              </w:rPr>
              <w:t>DeltaLake研究行业</w:t>
            </w:r>
          </w:p>
        </w:tc>
      </w:tr>
      <w:tr w:rsidR="00D84830" w:rsidRPr="00D84830" w14:paraId="7C31103E" w14:textId="77777777" w:rsidTr="00D84830">
        <w:trPr>
          <w:trHeight w:val="320"/>
        </w:trPr>
        <w:tc>
          <w:tcPr>
            <w:tcW w:w="1300" w:type="dxa"/>
            <w:tcBorders>
              <w:top w:val="nil"/>
              <w:left w:val="single" w:sz="4" w:space="0" w:color="auto"/>
              <w:bottom w:val="nil"/>
              <w:right w:val="nil"/>
            </w:tcBorders>
            <w:shd w:val="clear" w:color="auto" w:fill="auto"/>
            <w:noWrap/>
            <w:vAlign w:val="center"/>
            <w:hideMark/>
          </w:tcPr>
          <w:p w14:paraId="7DAB1C64" w14:textId="77777777" w:rsidR="00D84830" w:rsidRPr="00D84830" w:rsidRDefault="00D84830" w:rsidP="00D84830">
            <w:pPr>
              <w:widowControl/>
              <w:jc w:val="center"/>
              <w:rPr>
                <w:rFonts w:ascii="DengXian" w:eastAsia="DengXian" w:hAnsi="DengXian" w:cs="宋体" w:hint="eastAsia"/>
                <w:color w:val="000000"/>
                <w:kern w:val="0"/>
                <w:sz w:val="24"/>
              </w:rPr>
            </w:pPr>
            <w:r w:rsidRPr="00D84830">
              <w:rPr>
                <w:rFonts w:ascii="DengXian" w:eastAsia="DengXian" w:hAnsi="DengXian" w:cs="宋体" w:hint="eastAsia"/>
                <w:color w:val="000000"/>
                <w:kern w:val="0"/>
                <w:sz w:val="24"/>
              </w:rPr>
              <w:t>10</w:t>
            </w:r>
          </w:p>
        </w:tc>
        <w:tc>
          <w:tcPr>
            <w:tcW w:w="3480" w:type="dxa"/>
            <w:vMerge/>
            <w:tcBorders>
              <w:top w:val="nil"/>
              <w:left w:val="single" w:sz="4" w:space="0" w:color="auto"/>
              <w:bottom w:val="single" w:sz="4" w:space="0" w:color="000000"/>
              <w:right w:val="single" w:sz="4" w:space="0" w:color="auto"/>
            </w:tcBorders>
            <w:vAlign w:val="center"/>
            <w:hideMark/>
          </w:tcPr>
          <w:p w14:paraId="286D2AC8" w14:textId="77777777" w:rsidR="00D84830" w:rsidRPr="00D84830" w:rsidRDefault="00D84830" w:rsidP="00D84830">
            <w:pPr>
              <w:widowControl/>
              <w:jc w:val="left"/>
              <w:rPr>
                <w:rFonts w:ascii="DengXian" w:eastAsia="DengXian" w:hAnsi="DengXian" w:cs="宋体"/>
                <w:color w:val="000000"/>
                <w:kern w:val="0"/>
                <w:sz w:val="24"/>
              </w:rPr>
            </w:pPr>
          </w:p>
        </w:tc>
        <w:tc>
          <w:tcPr>
            <w:tcW w:w="4700" w:type="dxa"/>
            <w:tcBorders>
              <w:top w:val="nil"/>
              <w:left w:val="nil"/>
              <w:bottom w:val="nil"/>
              <w:right w:val="single" w:sz="4" w:space="0" w:color="auto"/>
            </w:tcBorders>
            <w:shd w:val="clear" w:color="auto" w:fill="auto"/>
            <w:noWrap/>
            <w:vAlign w:val="center"/>
            <w:hideMark/>
          </w:tcPr>
          <w:p w14:paraId="7F0EF745" w14:textId="77777777" w:rsidR="00D84830" w:rsidRPr="00D84830" w:rsidRDefault="00D84830" w:rsidP="00D84830">
            <w:pPr>
              <w:widowControl/>
              <w:jc w:val="left"/>
              <w:rPr>
                <w:rFonts w:ascii="DengXian" w:eastAsia="DengXian" w:hAnsi="DengXian" w:cs="宋体" w:hint="eastAsia"/>
                <w:color w:val="000000"/>
                <w:kern w:val="0"/>
                <w:sz w:val="24"/>
              </w:rPr>
            </w:pPr>
            <w:r w:rsidRPr="00D84830">
              <w:rPr>
                <w:rFonts w:ascii="DengXian" w:eastAsia="DengXian" w:hAnsi="DengXian" w:cs="宋体" w:hint="eastAsia"/>
                <w:color w:val="000000"/>
                <w:kern w:val="0"/>
                <w:sz w:val="24"/>
              </w:rPr>
              <w:t>DeltaLake研究员</w:t>
            </w:r>
          </w:p>
        </w:tc>
      </w:tr>
      <w:tr w:rsidR="00D84830" w:rsidRPr="00D84830" w14:paraId="612DBA7F" w14:textId="77777777" w:rsidTr="00D84830">
        <w:trPr>
          <w:trHeight w:val="320"/>
        </w:trPr>
        <w:tc>
          <w:tcPr>
            <w:tcW w:w="1300" w:type="dxa"/>
            <w:tcBorders>
              <w:top w:val="nil"/>
              <w:left w:val="single" w:sz="4" w:space="0" w:color="auto"/>
              <w:bottom w:val="single" w:sz="4" w:space="0" w:color="auto"/>
              <w:right w:val="nil"/>
            </w:tcBorders>
            <w:shd w:val="clear" w:color="auto" w:fill="auto"/>
            <w:noWrap/>
            <w:vAlign w:val="center"/>
            <w:hideMark/>
          </w:tcPr>
          <w:p w14:paraId="0149163C" w14:textId="77777777" w:rsidR="00D84830" w:rsidRPr="00D84830" w:rsidRDefault="00D84830" w:rsidP="00D84830">
            <w:pPr>
              <w:widowControl/>
              <w:jc w:val="center"/>
              <w:rPr>
                <w:rFonts w:ascii="DengXian" w:eastAsia="DengXian" w:hAnsi="DengXian" w:cs="宋体" w:hint="eastAsia"/>
                <w:color w:val="000000"/>
                <w:kern w:val="0"/>
                <w:sz w:val="24"/>
              </w:rPr>
            </w:pPr>
            <w:r w:rsidRPr="00D84830">
              <w:rPr>
                <w:rFonts w:ascii="DengXian" w:eastAsia="DengXian" w:hAnsi="DengXian" w:cs="宋体" w:hint="eastAsia"/>
                <w:color w:val="000000"/>
                <w:kern w:val="0"/>
                <w:sz w:val="24"/>
              </w:rPr>
              <w:t>11</w:t>
            </w:r>
          </w:p>
        </w:tc>
        <w:tc>
          <w:tcPr>
            <w:tcW w:w="3480" w:type="dxa"/>
            <w:vMerge/>
            <w:tcBorders>
              <w:top w:val="nil"/>
              <w:left w:val="single" w:sz="4" w:space="0" w:color="auto"/>
              <w:bottom w:val="single" w:sz="4" w:space="0" w:color="000000"/>
              <w:right w:val="single" w:sz="4" w:space="0" w:color="auto"/>
            </w:tcBorders>
            <w:vAlign w:val="center"/>
            <w:hideMark/>
          </w:tcPr>
          <w:p w14:paraId="6BE6AB13" w14:textId="77777777" w:rsidR="00D84830" w:rsidRPr="00D84830" w:rsidRDefault="00D84830" w:rsidP="00D84830">
            <w:pPr>
              <w:widowControl/>
              <w:jc w:val="left"/>
              <w:rPr>
                <w:rFonts w:ascii="DengXian" w:eastAsia="DengXian" w:hAnsi="DengXian" w:cs="宋体"/>
                <w:color w:val="000000"/>
                <w:kern w:val="0"/>
                <w:sz w:val="24"/>
              </w:rPr>
            </w:pPr>
          </w:p>
        </w:tc>
        <w:tc>
          <w:tcPr>
            <w:tcW w:w="4700" w:type="dxa"/>
            <w:tcBorders>
              <w:top w:val="nil"/>
              <w:left w:val="nil"/>
              <w:bottom w:val="single" w:sz="4" w:space="0" w:color="auto"/>
              <w:right w:val="single" w:sz="4" w:space="0" w:color="auto"/>
            </w:tcBorders>
            <w:shd w:val="clear" w:color="auto" w:fill="auto"/>
            <w:noWrap/>
            <w:vAlign w:val="center"/>
            <w:hideMark/>
          </w:tcPr>
          <w:p w14:paraId="0B3DE959" w14:textId="77777777" w:rsidR="00D84830" w:rsidRPr="00D84830" w:rsidRDefault="00D84830" w:rsidP="00D84830">
            <w:pPr>
              <w:widowControl/>
              <w:jc w:val="left"/>
              <w:rPr>
                <w:rFonts w:ascii="DengXian" w:eastAsia="DengXian" w:hAnsi="DengXian" w:cs="宋体" w:hint="eastAsia"/>
                <w:color w:val="000000"/>
                <w:kern w:val="0"/>
                <w:sz w:val="24"/>
              </w:rPr>
            </w:pPr>
            <w:proofErr w:type="spellStart"/>
            <w:r w:rsidRPr="00D84830">
              <w:rPr>
                <w:rFonts w:ascii="DengXian" w:eastAsia="DengXian" w:hAnsi="DengXian" w:cs="宋体" w:hint="eastAsia"/>
                <w:color w:val="000000"/>
                <w:kern w:val="0"/>
                <w:sz w:val="24"/>
              </w:rPr>
              <w:t>DeltaLak</w:t>
            </w:r>
            <w:proofErr w:type="spellEnd"/>
            <w:r w:rsidRPr="00D84830">
              <w:rPr>
                <w:rFonts w:ascii="DengXian" w:eastAsia="DengXian" w:hAnsi="DengXian" w:cs="宋体" w:hint="eastAsia"/>
                <w:color w:val="000000"/>
                <w:kern w:val="0"/>
                <w:sz w:val="24"/>
              </w:rPr>
              <w:t>公司研究报告</w:t>
            </w:r>
          </w:p>
        </w:tc>
      </w:tr>
      <w:tr w:rsidR="00D84830" w:rsidRPr="00D84830" w14:paraId="071B2759" w14:textId="77777777" w:rsidTr="00D84830">
        <w:trPr>
          <w:trHeight w:val="320"/>
        </w:trPr>
        <w:tc>
          <w:tcPr>
            <w:tcW w:w="948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25878B3" w14:textId="77777777" w:rsidR="00D84830" w:rsidRPr="00D84830" w:rsidRDefault="00D84830" w:rsidP="00D84830">
            <w:pPr>
              <w:widowControl/>
              <w:jc w:val="center"/>
              <w:rPr>
                <w:rFonts w:ascii="DengXian" w:eastAsia="DengXian" w:hAnsi="DengXian" w:cs="宋体" w:hint="eastAsia"/>
                <w:b/>
                <w:bCs/>
                <w:color w:val="000000"/>
                <w:kern w:val="0"/>
                <w:sz w:val="24"/>
              </w:rPr>
            </w:pPr>
            <w:r w:rsidRPr="00D84830">
              <w:rPr>
                <w:rFonts w:ascii="DengXian" w:eastAsia="DengXian" w:hAnsi="DengXian" w:cs="宋体" w:hint="eastAsia"/>
                <w:b/>
                <w:bCs/>
                <w:color w:val="000000"/>
                <w:kern w:val="0"/>
                <w:sz w:val="24"/>
              </w:rPr>
              <w:t>Silver层- Gold层</w:t>
            </w:r>
          </w:p>
        </w:tc>
      </w:tr>
      <w:tr w:rsidR="00D84830" w:rsidRPr="00D84830" w14:paraId="0D81628F" w14:textId="77777777" w:rsidTr="00D84830">
        <w:trPr>
          <w:trHeight w:val="320"/>
        </w:trPr>
        <w:tc>
          <w:tcPr>
            <w:tcW w:w="1300" w:type="dxa"/>
            <w:tcBorders>
              <w:top w:val="nil"/>
              <w:left w:val="single" w:sz="4" w:space="0" w:color="auto"/>
              <w:bottom w:val="nil"/>
              <w:right w:val="nil"/>
            </w:tcBorders>
            <w:shd w:val="clear" w:color="auto" w:fill="auto"/>
            <w:noWrap/>
            <w:vAlign w:val="center"/>
            <w:hideMark/>
          </w:tcPr>
          <w:p w14:paraId="37C13D47" w14:textId="77777777" w:rsidR="00D84830" w:rsidRPr="00D84830" w:rsidRDefault="00D84830" w:rsidP="00D84830">
            <w:pPr>
              <w:widowControl/>
              <w:jc w:val="center"/>
              <w:rPr>
                <w:rFonts w:ascii="DengXian" w:eastAsia="DengXian" w:hAnsi="DengXian" w:cs="宋体" w:hint="eastAsia"/>
                <w:color w:val="000000"/>
                <w:kern w:val="0"/>
                <w:sz w:val="24"/>
              </w:rPr>
            </w:pPr>
            <w:r w:rsidRPr="00D84830">
              <w:rPr>
                <w:rFonts w:ascii="DengXian" w:eastAsia="DengXian" w:hAnsi="DengXian" w:cs="宋体" w:hint="eastAsia"/>
                <w:color w:val="000000"/>
                <w:kern w:val="0"/>
                <w:sz w:val="24"/>
              </w:rPr>
              <w:t>12</w:t>
            </w:r>
          </w:p>
        </w:tc>
        <w:tc>
          <w:tcPr>
            <w:tcW w:w="3480" w:type="dxa"/>
            <w:tcBorders>
              <w:top w:val="nil"/>
              <w:left w:val="single" w:sz="4" w:space="0" w:color="auto"/>
              <w:bottom w:val="nil"/>
              <w:right w:val="single" w:sz="4" w:space="0" w:color="auto"/>
            </w:tcBorders>
            <w:shd w:val="clear" w:color="auto" w:fill="auto"/>
            <w:noWrap/>
            <w:vAlign w:val="center"/>
            <w:hideMark/>
          </w:tcPr>
          <w:p w14:paraId="0B588C43" w14:textId="77777777" w:rsidR="00D84830" w:rsidRPr="00D84830" w:rsidRDefault="00D84830" w:rsidP="00D84830">
            <w:pPr>
              <w:widowControl/>
              <w:jc w:val="left"/>
              <w:rPr>
                <w:rFonts w:ascii="DengXian" w:eastAsia="DengXian" w:hAnsi="DengXian" w:cs="宋体" w:hint="eastAsia"/>
                <w:color w:val="000000"/>
                <w:kern w:val="0"/>
                <w:sz w:val="24"/>
              </w:rPr>
            </w:pPr>
            <w:r w:rsidRPr="00D84830">
              <w:rPr>
                <w:rFonts w:ascii="DengXian" w:eastAsia="DengXian" w:hAnsi="DengXian" w:cs="宋体" w:hint="eastAsia"/>
                <w:color w:val="000000"/>
                <w:kern w:val="0"/>
                <w:sz w:val="24"/>
              </w:rPr>
              <w:t>DeltaLake行业研究报告</w:t>
            </w:r>
          </w:p>
        </w:tc>
        <w:tc>
          <w:tcPr>
            <w:tcW w:w="4700" w:type="dxa"/>
            <w:tcBorders>
              <w:top w:val="nil"/>
              <w:left w:val="nil"/>
              <w:bottom w:val="nil"/>
              <w:right w:val="single" w:sz="4" w:space="0" w:color="auto"/>
            </w:tcBorders>
            <w:shd w:val="clear" w:color="auto" w:fill="auto"/>
            <w:noWrap/>
            <w:vAlign w:val="center"/>
            <w:hideMark/>
          </w:tcPr>
          <w:p w14:paraId="5F09940B" w14:textId="77777777" w:rsidR="00D84830" w:rsidRPr="00D84830" w:rsidRDefault="00D84830" w:rsidP="00D84830">
            <w:pPr>
              <w:widowControl/>
              <w:jc w:val="left"/>
              <w:rPr>
                <w:rFonts w:ascii="DengXian" w:eastAsia="DengXian" w:hAnsi="DengXian" w:cs="宋体" w:hint="eastAsia"/>
                <w:color w:val="000000"/>
                <w:kern w:val="0"/>
                <w:sz w:val="24"/>
              </w:rPr>
            </w:pPr>
            <w:r w:rsidRPr="00D84830">
              <w:rPr>
                <w:rFonts w:ascii="DengXian" w:eastAsia="DengXian" w:hAnsi="DengXian" w:cs="宋体" w:hint="eastAsia"/>
                <w:color w:val="000000"/>
                <w:kern w:val="0"/>
                <w:sz w:val="24"/>
              </w:rPr>
              <w:t>DeltaLake热点分析结果数据表</w:t>
            </w:r>
          </w:p>
        </w:tc>
      </w:tr>
      <w:tr w:rsidR="00D84830" w:rsidRPr="00D84830" w14:paraId="3C80B7B3" w14:textId="77777777" w:rsidTr="00D84830">
        <w:trPr>
          <w:trHeight w:val="320"/>
        </w:trPr>
        <w:tc>
          <w:tcPr>
            <w:tcW w:w="1300" w:type="dxa"/>
            <w:tcBorders>
              <w:top w:val="nil"/>
              <w:left w:val="single" w:sz="4" w:space="0" w:color="auto"/>
              <w:bottom w:val="single" w:sz="4" w:space="0" w:color="auto"/>
              <w:right w:val="nil"/>
            </w:tcBorders>
            <w:shd w:val="clear" w:color="auto" w:fill="auto"/>
            <w:noWrap/>
            <w:vAlign w:val="center"/>
            <w:hideMark/>
          </w:tcPr>
          <w:p w14:paraId="37AEC564" w14:textId="77777777" w:rsidR="00D84830" w:rsidRPr="00D84830" w:rsidRDefault="00D84830" w:rsidP="00D84830">
            <w:pPr>
              <w:widowControl/>
              <w:jc w:val="center"/>
              <w:rPr>
                <w:rFonts w:ascii="DengXian" w:eastAsia="DengXian" w:hAnsi="DengXian" w:cs="宋体" w:hint="eastAsia"/>
                <w:color w:val="000000"/>
                <w:kern w:val="0"/>
                <w:sz w:val="24"/>
              </w:rPr>
            </w:pPr>
            <w:r w:rsidRPr="00D84830">
              <w:rPr>
                <w:rFonts w:ascii="DengXian" w:eastAsia="DengXian" w:hAnsi="DengXian" w:cs="宋体" w:hint="eastAsia"/>
                <w:color w:val="000000"/>
                <w:kern w:val="0"/>
                <w:sz w:val="24"/>
              </w:rPr>
              <w:t>13</w:t>
            </w:r>
          </w:p>
        </w:tc>
        <w:tc>
          <w:tcPr>
            <w:tcW w:w="3480" w:type="dxa"/>
            <w:tcBorders>
              <w:top w:val="nil"/>
              <w:left w:val="single" w:sz="4" w:space="0" w:color="auto"/>
              <w:bottom w:val="single" w:sz="4" w:space="0" w:color="auto"/>
              <w:right w:val="single" w:sz="4" w:space="0" w:color="auto"/>
            </w:tcBorders>
            <w:shd w:val="clear" w:color="auto" w:fill="auto"/>
            <w:noWrap/>
            <w:vAlign w:val="center"/>
            <w:hideMark/>
          </w:tcPr>
          <w:p w14:paraId="46D76512" w14:textId="77777777" w:rsidR="00D84830" w:rsidRPr="00D84830" w:rsidRDefault="00D84830" w:rsidP="00D84830">
            <w:pPr>
              <w:widowControl/>
              <w:jc w:val="left"/>
              <w:rPr>
                <w:rFonts w:ascii="DengXian" w:eastAsia="DengXian" w:hAnsi="DengXian" w:cs="宋体" w:hint="eastAsia"/>
                <w:color w:val="000000"/>
                <w:kern w:val="0"/>
                <w:sz w:val="24"/>
              </w:rPr>
            </w:pPr>
            <w:r w:rsidRPr="00D84830">
              <w:rPr>
                <w:rFonts w:ascii="DengXian" w:eastAsia="DengXian" w:hAnsi="DengXian" w:cs="宋体" w:hint="eastAsia"/>
                <w:color w:val="000000"/>
                <w:kern w:val="0"/>
                <w:sz w:val="24"/>
              </w:rPr>
              <w:t>DeltaLake公司研究报告</w:t>
            </w:r>
          </w:p>
        </w:tc>
        <w:tc>
          <w:tcPr>
            <w:tcW w:w="4700" w:type="dxa"/>
            <w:tcBorders>
              <w:top w:val="nil"/>
              <w:left w:val="nil"/>
              <w:bottom w:val="single" w:sz="4" w:space="0" w:color="auto"/>
              <w:right w:val="single" w:sz="4" w:space="0" w:color="auto"/>
            </w:tcBorders>
            <w:shd w:val="clear" w:color="auto" w:fill="auto"/>
            <w:noWrap/>
            <w:vAlign w:val="center"/>
            <w:hideMark/>
          </w:tcPr>
          <w:p w14:paraId="504D31EA" w14:textId="77777777" w:rsidR="00D84830" w:rsidRPr="00D84830" w:rsidRDefault="00D84830" w:rsidP="00D84830">
            <w:pPr>
              <w:widowControl/>
              <w:jc w:val="left"/>
              <w:rPr>
                <w:rFonts w:ascii="DengXian" w:eastAsia="DengXian" w:hAnsi="DengXian" w:cs="宋体" w:hint="eastAsia"/>
                <w:color w:val="000000"/>
                <w:kern w:val="0"/>
                <w:sz w:val="24"/>
              </w:rPr>
            </w:pPr>
            <w:r w:rsidRPr="00D84830">
              <w:rPr>
                <w:rFonts w:ascii="DengXian" w:eastAsia="DengXian" w:hAnsi="DengXian" w:cs="宋体" w:hint="eastAsia"/>
                <w:color w:val="000000"/>
                <w:kern w:val="0"/>
                <w:sz w:val="24"/>
              </w:rPr>
              <w:t>DeltaLake热点分析结果数据表</w:t>
            </w:r>
          </w:p>
        </w:tc>
      </w:tr>
    </w:tbl>
    <w:p w14:paraId="52CD1A8B" w14:textId="77777777" w:rsidR="00D84830" w:rsidRPr="00D84830" w:rsidRDefault="00D84830" w:rsidP="003E47EC">
      <w:pPr>
        <w:rPr>
          <w:rFonts w:hint="eastAsia"/>
        </w:rPr>
      </w:pPr>
    </w:p>
    <w:p w14:paraId="2CAB0E3D" w14:textId="0FAB453B" w:rsidR="00725640" w:rsidRDefault="00725640" w:rsidP="00725640">
      <w:pPr>
        <w:pStyle w:val="30"/>
      </w:pPr>
      <w:r>
        <w:rPr>
          <w:rFonts w:hint="eastAsia"/>
        </w:rPr>
        <w:t>计算层设计</w:t>
      </w:r>
    </w:p>
    <w:p w14:paraId="4BD2DB23" w14:textId="20C36101" w:rsidR="00C30098" w:rsidRPr="00C30098" w:rsidRDefault="00FE21C1" w:rsidP="00FE21C1">
      <w:pPr>
        <w:rPr>
          <w:rFonts w:hint="eastAsia"/>
        </w:rPr>
      </w:pPr>
      <w:r>
        <w:tab/>
      </w:r>
      <w:r>
        <w:rPr>
          <w:rFonts w:hint="eastAsia"/>
        </w:rPr>
        <w:t>计算层提供两方面的功能，一是为湖仓一体存储层中的数据流转提供算法支撑，另一个是为上层的应用层提供D</w:t>
      </w:r>
      <w:r>
        <w:t xml:space="preserve">eltaLake </w:t>
      </w:r>
      <w:r>
        <w:rPr>
          <w:rFonts w:hint="eastAsia"/>
        </w:rPr>
        <w:t>Gold层数据的查询服务，集中进行查询算法的优化。</w:t>
      </w:r>
      <w:r w:rsidR="00C30098">
        <w:rPr>
          <w:rFonts w:hint="eastAsia"/>
        </w:rPr>
        <w:t>一共包含三个模块，研报结构化模块处理从B</w:t>
      </w:r>
      <w:r w:rsidR="00C30098">
        <w:t>ronze</w:t>
      </w:r>
      <w:r w:rsidR="00C30098">
        <w:rPr>
          <w:rFonts w:hint="eastAsia"/>
        </w:rPr>
        <w:t>层到S</w:t>
      </w:r>
      <w:r w:rsidR="00C30098">
        <w:t>ilver</w:t>
      </w:r>
      <w:r w:rsidR="00C30098">
        <w:rPr>
          <w:rFonts w:hint="eastAsia"/>
        </w:rPr>
        <w:t>层的数据流转的算法实现</w:t>
      </w:r>
      <w:r w:rsidR="00525A6E">
        <w:rPr>
          <w:rFonts w:hint="eastAsia"/>
        </w:rPr>
        <w:t>，其核心是实现研报文章的结构化，提供篇章结构化相应的算法；</w:t>
      </w:r>
      <w:r w:rsidR="00C30098">
        <w:rPr>
          <w:rFonts w:hint="eastAsia"/>
        </w:rPr>
        <w:t>研报</w:t>
      </w:r>
      <w:r w:rsidR="00525A6E">
        <w:rPr>
          <w:rFonts w:hint="eastAsia"/>
        </w:rPr>
        <w:t>热点挖掘模块处理</w:t>
      </w:r>
      <w:r w:rsidR="00AB6C1A">
        <w:rPr>
          <w:rFonts w:hint="eastAsia"/>
        </w:rPr>
        <w:t>S</w:t>
      </w:r>
      <w:r w:rsidR="00AB6C1A">
        <w:t>ilver</w:t>
      </w:r>
      <w:r w:rsidR="00AB6C1A">
        <w:rPr>
          <w:rFonts w:hint="eastAsia"/>
        </w:rPr>
        <w:t>中的表，得到热点趋势数据存储到G</w:t>
      </w:r>
      <w:r w:rsidR="00AB6C1A">
        <w:t>old</w:t>
      </w:r>
      <w:r w:rsidR="00AB6C1A">
        <w:rPr>
          <w:rFonts w:hint="eastAsia"/>
        </w:rPr>
        <w:t>层中。</w:t>
      </w:r>
    </w:p>
    <w:p w14:paraId="23F2CED8" w14:textId="019A370F" w:rsidR="00725640" w:rsidRDefault="00ED095F" w:rsidP="00725640">
      <w:pPr>
        <w:pStyle w:val="4"/>
      </w:pPr>
      <w:r>
        <w:rPr>
          <w:rFonts w:hint="eastAsia"/>
        </w:rPr>
        <w:t>研报结构化模块设计</w:t>
      </w:r>
    </w:p>
    <w:p w14:paraId="729FBB9E" w14:textId="77777777" w:rsidR="002E733C" w:rsidRDefault="00FB49DE" w:rsidP="00FB49DE">
      <w:r>
        <w:tab/>
      </w:r>
      <w:r>
        <w:rPr>
          <w:rFonts w:hint="eastAsia"/>
        </w:rPr>
        <w:t>研究报告一般是以PDF格式的文件进行发布，公众号中以文章形式进行发布。内容角度，研究报告一般逻辑性非常强，段落之间关系，段内关系都比较明确，一般都是总分的形式。并且文章开头会写摘要来表达整篇研报的核心内容。</w:t>
      </w:r>
      <w:r w:rsidR="002E733C">
        <w:rPr>
          <w:rFonts w:hint="eastAsia"/>
        </w:rPr>
        <w:t>同时研报标题内容都为核心观点。</w:t>
      </w:r>
    </w:p>
    <w:p w14:paraId="57A993A1" w14:textId="73467718" w:rsidR="002E733C" w:rsidRDefault="002E733C" w:rsidP="00FB49DE">
      <w:pPr>
        <w:rPr>
          <w:rFonts w:hint="eastAsia"/>
        </w:rPr>
      </w:pPr>
      <w:r>
        <w:rPr>
          <w:rFonts w:hint="eastAsia"/>
        </w:rPr>
        <w:t>研报结构化模块的功能是将PDF格式的文件内容转换成JSON</w:t>
      </w:r>
      <w:r w:rsidR="0074348D">
        <w:rPr>
          <w:rFonts w:hint="eastAsia"/>
        </w:rPr>
        <w:t>形式的结构化研报内容，一是为研报热点挖掘模块提供数据，二是配合应用层的研报阅读模块给用户提供更简洁高效的研报阅读体验。</w:t>
      </w:r>
    </w:p>
    <w:p w14:paraId="143EDA39" w14:textId="1A046B79" w:rsidR="00FB49DE" w:rsidRDefault="002E733C" w:rsidP="002E733C">
      <w:pPr>
        <w:ind w:firstLine="420"/>
      </w:pPr>
      <w:r>
        <w:rPr>
          <w:rFonts w:hint="eastAsia"/>
        </w:rPr>
        <w:t>同一家券商研究所一般使用相同的格式来发布研究报告，因此研报结构化模块</w:t>
      </w:r>
      <w:r w:rsidR="00D32893">
        <w:rPr>
          <w:rFonts w:hint="eastAsia"/>
        </w:rPr>
        <w:t>需要具备足够的兼容性，对不同券商研究过发布的研报都能提供结构化算法的支撑。</w:t>
      </w:r>
    </w:p>
    <w:p w14:paraId="369BC5F8" w14:textId="77777777" w:rsidR="00890A59" w:rsidRPr="00FB49DE" w:rsidRDefault="00890A59" w:rsidP="00890A59">
      <w:pPr>
        <w:rPr>
          <w:rFonts w:hint="eastAsia"/>
        </w:rPr>
      </w:pPr>
    </w:p>
    <w:p w14:paraId="64BD845B" w14:textId="758C1F04" w:rsidR="008F24B3" w:rsidRDefault="008F24B3" w:rsidP="008F24B3">
      <w:pPr>
        <w:pStyle w:val="4"/>
      </w:pPr>
      <w:r>
        <w:rPr>
          <w:rFonts w:hint="eastAsia"/>
        </w:rPr>
        <w:lastRenderedPageBreak/>
        <w:t>研报热点挖掘模块</w:t>
      </w:r>
      <w:r w:rsidR="00ED095F">
        <w:rPr>
          <w:rFonts w:hint="eastAsia"/>
        </w:rPr>
        <w:t>设计</w:t>
      </w:r>
    </w:p>
    <w:p w14:paraId="1B8ED730" w14:textId="52472D8C" w:rsidR="00FE21C1" w:rsidRPr="00FE21C1" w:rsidRDefault="00FE21C1" w:rsidP="00FE21C1">
      <w:pPr>
        <w:pStyle w:val="4"/>
        <w:rPr>
          <w:rFonts w:hint="eastAsia"/>
        </w:rPr>
      </w:pPr>
      <w:r>
        <w:rPr>
          <w:rFonts w:hint="eastAsia"/>
        </w:rPr>
        <w:t>存储层查询模块设计</w:t>
      </w:r>
    </w:p>
    <w:p w14:paraId="491FF5F0" w14:textId="05BAB96F" w:rsidR="008F24B3" w:rsidRDefault="008F24B3" w:rsidP="008F24B3">
      <w:pPr>
        <w:pStyle w:val="30"/>
      </w:pPr>
      <w:r>
        <w:rPr>
          <w:rFonts w:hint="eastAsia"/>
        </w:rPr>
        <w:t>应用层设计</w:t>
      </w:r>
    </w:p>
    <w:p w14:paraId="3F5165E2" w14:textId="66460C02" w:rsidR="008F24B3" w:rsidRDefault="00753C17" w:rsidP="00753C17">
      <w:pPr>
        <w:pStyle w:val="4"/>
      </w:pPr>
      <w:r>
        <w:rPr>
          <w:rFonts w:hint="eastAsia"/>
        </w:rPr>
        <w:t>市场热点发现</w:t>
      </w:r>
      <w:r w:rsidR="00FE21C1">
        <w:rPr>
          <w:rFonts w:hint="eastAsia"/>
        </w:rPr>
        <w:t>模块设计</w:t>
      </w:r>
    </w:p>
    <w:p w14:paraId="5824AB07" w14:textId="23D9CCA2" w:rsidR="00753C17" w:rsidRPr="008F24B3" w:rsidRDefault="00753C17" w:rsidP="00753C17">
      <w:pPr>
        <w:pStyle w:val="4"/>
      </w:pPr>
      <w:r>
        <w:rPr>
          <w:rFonts w:hint="eastAsia"/>
        </w:rPr>
        <w:t>结构化研报阅读</w:t>
      </w:r>
      <w:r w:rsidR="00FE21C1">
        <w:rPr>
          <w:rFonts w:hint="eastAsia"/>
        </w:rPr>
        <w:t>模块设计</w:t>
      </w:r>
    </w:p>
    <w:p w14:paraId="6C7915D5" w14:textId="6D40352F" w:rsidR="00C10B2E" w:rsidRDefault="00C10B2E" w:rsidP="00C10B2E">
      <w:pPr>
        <w:pStyle w:val="10"/>
        <w:numPr>
          <w:ilvl w:val="0"/>
          <w:numId w:val="4"/>
        </w:numPr>
      </w:pPr>
      <w:r>
        <w:rPr>
          <w:rFonts w:hint="eastAsia"/>
        </w:rPr>
        <w:t>系统实现</w:t>
      </w:r>
    </w:p>
    <w:p w14:paraId="504B60CA" w14:textId="1C9D9E6C" w:rsidR="000F79D7" w:rsidRDefault="000F79D7" w:rsidP="004206C5">
      <w:pPr>
        <w:pStyle w:val="30"/>
      </w:pPr>
      <w:r>
        <w:rPr>
          <w:rFonts w:hint="eastAsia"/>
        </w:rPr>
        <w:t>研报采集模块实现</w:t>
      </w:r>
    </w:p>
    <w:p w14:paraId="65D356B8" w14:textId="79C143CA" w:rsidR="000F79D7" w:rsidRDefault="000F79D7" w:rsidP="004206C5">
      <w:pPr>
        <w:pStyle w:val="30"/>
      </w:pPr>
      <w:r>
        <w:rPr>
          <w:rFonts w:hint="eastAsia"/>
        </w:rPr>
        <w:t>研报数据存储模块实现</w:t>
      </w:r>
    </w:p>
    <w:p w14:paraId="0652A20F" w14:textId="2CC38B7E" w:rsidR="000F79D7" w:rsidRDefault="000F79D7" w:rsidP="004206C5">
      <w:pPr>
        <w:pStyle w:val="30"/>
      </w:pPr>
      <w:r>
        <w:rPr>
          <w:rFonts w:hint="eastAsia"/>
        </w:rPr>
        <w:t>研报内容结构化模块实现</w:t>
      </w:r>
    </w:p>
    <w:p w14:paraId="64CB1E70" w14:textId="3756A071" w:rsidR="000F79D7" w:rsidRPr="000F79D7" w:rsidRDefault="000F79D7" w:rsidP="004206C5">
      <w:pPr>
        <w:pStyle w:val="30"/>
      </w:pPr>
      <w:r>
        <w:rPr>
          <w:rFonts w:hint="eastAsia"/>
        </w:rPr>
        <w:t>研报热点挖掘模块实现</w:t>
      </w:r>
    </w:p>
    <w:p w14:paraId="56B52836" w14:textId="0E0AF5E2" w:rsidR="00C10B2E" w:rsidRDefault="00C10B2E" w:rsidP="00C10B2E">
      <w:pPr>
        <w:pStyle w:val="10"/>
        <w:numPr>
          <w:ilvl w:val="0"/>
          <w:numId w:val="4"/>
        </w:numPr>
      </w:pPr>
      <w:r>
        <w:rPr>
          <w:rFonts w:hint="eastAsia"/>
        </w:rPr>
        <w:t>系统测试与验证</w:t>
      </w:r>
    </w:p>
    <w:p w14:paraId="55878610" w14:textId="0B43367D" w:rsidR="00616837" w:rsidRDefault="00616837" w:rsidP="00616837">
      <w:pPr>
        <w:pStyle w:val="20"/>
        <w:numPr>
          <w:ilvl w:val="0"/>
          <w:numId w:val="12"/>
        </w:numPr>
      </w:pPr>
      <w:r>
        <w:rPr>
          <w:rFonts w:hint="eastAsia"/>
        </w:rPr>
        <w:t>系统测试概述</w:t>
      </w:r>
    </w:p>
    <w:p w14:paraId="2C8E0552" w14:textId="29A3D052" w:rsidR="00616837" w:rsidRDefault="00616837" w:rsidP="00616837">
      <w:pPr>
        <w:pStyle w:val="20"/>
        <w:numPr>
          <w:ilvl w:val="0"/>
          <w:numId w:val="12"/>
        </w:numPr>
      </w:pPr>
      <w:r>
        <w:rPr>
          <w:rFonts w:hint="eastAsia"/>
        </w:rPr>
        <w:t>系统测试环境</w:t>
      </w:r>
    </w:p>
    <w:p w14:paraId="0C7BA09A" w14:textId="0981D601" w:rsidR="00616837" w:rsidRPr="00616837" w:rsidRDefault="00616837" w:rsidP="00616837">
      <w:pPr>
        <w:pStyle w:val="20"/>
        <w:numPr>
          <w:ilvl w:val="0"/>
          <w:numId w:val="12"/>
        </w:numPr>
      </w:pPr>
      <w:r>
        <w:rPr>
          <w:rFonts w:hint="eastAsia"/>
        </w:rPr>
        <w:t>系统功能测试</w:t>
      </w:r>
    </w:p>
    <w:p w14:paraId="3587ED83" w14:textId="54FB9690" w:rsidR="00C10B2E" w:rsidRDefault="00C10B2E" w:rsidP="00C10B2E">
      <w:pPr>
        <w:pStyle w:val="10"/>
        <w:numPr>
          <w:ilvl w:val="0"/>
          <w:numId w:val="4"/>
        </w:numPr>
      </w:pPr>
      <w:r>
        <w:rPr>
          <w:rFonts w:hint="eastAsia"/>
        </w:rPr>
        <w:t>总结与展望</w:t>
      </w:r>
    </w:p>
    <w:p w14:paraId="52CC06FA" w14:textId="5FA1EF44" w:rsidR="00616837" w:rsidRDefault="00616837" w:rsidP="00616837">
      <w:pPr>
        <w:pStyle w:val="20"/>
        <w:numPr>
          <w:ilvl w:val="0"/>
          <w:numId w:val="16"/>
        </w:numPr>
      </w:pPr>
      <w:r>
        <w:rPr>
          <w:rFonts w:hint="eastAsia"/>
        </w:rPr>
        <w:lastRenderedPageBreak/>
        <w:t>论文工作总结</w:t>
      </w:r>
    </w:p>
    <w:p w14:paraId="6264F238" w14:textId="223EBABF" w:rsidR="00616837" w:rsidRDefault="00616837" w:rsidP="00616837">
      <w:pPr>
        <w:pStyle w:val="20"/>
        <w:numPr>
          <w:ilvl w:val="0"/>
          <w:numId w:val="16"/>
        </w:numPr>
      </w:pPr>
      <w:r>
        <w:rPr>
          <w:rFonts w:hint="eastAsia"/>
        </w:rPr>
        <w:t>工作展望</w:t>
      </w:r>
    </w:p>
    <w:p w14:paraId="5B8EF6D8" w14:textId="16A0A4EC" w:rsidR="00616837" w:rsidRDefault="00616837" w:rsidP="00616837"/>
    <w:p w14:paraId="2BE3AD27" w14:textId="4D0C3A6D" w:rsidR="00616837" w:rsidRDefault="00616837" w:rsidP="00616837">
      <w:pPr>
        <w:pStyle w:val="10"/>
      </w:pPr>
      <w:r>
        <w:rPr>
          <w:rFonts w:hint="eastAsia"/>
        </w:rPr>
        <w:t>参考文献</w:t>
      </w:r>
    </w:p>
    <w:p w14:paraId="692A4C39" w14:textId="69C6CE38" w:rsidR="00616837" w:rsidRDefault="00616837" w:rsidP="00616837">
      <w:pPr>
        <w:pStyle w:val="10"/>
      </w:pPr>
      <w:r>
        <w:rPr>
          <w:rFonts w:hint="eastAsia"/>
        </w:rPr>
        <w:t>致谢</w:t>
      </w:r>
    </w:p>
    <w:p w14:paraId="0AE21B14" w14:textId="0D5F10F0" w:rsidR="00616837" w:rsidRPr="00616837" w:rsidRDefault="00616837" w:rsidP="00616837"/>
    <w:sectPr w:rsidR="00616837" w:rsidRPr="006168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Times New Roman (正文 CS 字体)">
    <w:altName w:val="宋体"/>
    <w:panose1 w:val="020B0604020202020204"/>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 w:name="Times New Roman (标题 CS)">
    <w:altName w:val="宋体"/>
    <w:panose1 w:val="020B0604020202020204"/>
    <w:charset w:val="86"/>
    <w:family w:val="roman"/>
    <w:pitch w:val="default"/>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8FD"/>
    <w:multiLevelType w:val="multilevel"/>
    <w:tmpl w:val="2F2E677A"/>
    <w:styleLink w:val="1"/>
    <w:lvl w:ilvl="0">
      <w:start w:val="1"/>
      <w:numFmt w:val="decimal"/>
      <w:lvlText w:val="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86116A5"/>
    <w:multiLevelType w:val="hybridMultilevel"/>
    <w:tmpl w:val="FCC6D184"/>
    <w:lvl w:ilvl="0" w:tplc="2A78BB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0F6144"/>
    <w:multiLevelType w:val="multilevel"/>
    <w:tmpl w:val="113A205C"/>
    <w:styleLink w:val="2"/>
    <w:lvl w:ilvl="0">
      <w:start w:val="1"/>
      <w:numFmt w:val="decimal"/>
      <w:lvlText w:val="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72F28D4"/>
    <w:multiLevelType w:val="multilevel"/>
    <w:tmpl w:val="F7D8AB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D754A1C"/>
    <w:multiLevelType w:val="multilevel"/>
    <w:tmpl w:val="FE14CE2E"/>
    <w:lvl w:ilvl="0">
      <w:start w:val="1"/>
      <w:numFmt w:val="decimal"/>
      <w:lvlText w:val="第%1章"/>
      <w:lvlJc w:val="left"/>
      <w:pPr>
        <w:ind w:left="425" w:hanging="425"/>
      </w:pPr>
      <w:rPr>
        <w:rFonts w:hint="eastAsia"/>
      </w:rPr>
    </w:lvl>
    <w:lvl w:ilvl="1">
      <w:start w:val="1"/>
      <w:numFmt w:val="chineseCountingThousand"/>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19A52A0"/>
    <w:multiLevelType w:val="hybridMultilevel"/>
    <w:tmpl w:val="01FC6DBE"/>
    <w:lvl w:ilvl="0" w:tplc="CA328AA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E15E00"/>
    <w:multiLevelType w:val="multilevel"/>
    <w:tmpl w:val="D3668EB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5302DE"/>
    <w:multiLevelType w:val="hybridMultilevel"/>
    <w:tmpl w:val="31469194"/>
    <w:lvl w:ilvl="0" w:tplc="1C86A408">
      <w:start w:val="1"/>
      <w:numFmt w:val="decimal"/>
      <w:lvlText w:val="6.%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22F24E63"/>
    <w:multiLevelType w:val="hybridMultilevel"/>
    <w:tmpl w:val="FAECD388"/>
    <w:lvl w:ilvl="0" w:tplc="170EEDF8">
      <w:start w:val="1"/>
      <w:numFmt w:val="japaneseCounting"/>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4268C6"/>
    <w:multiLevelType w:val="hybridMultilevel"/>
    <w:tmpl w:val="FD425238"/>
    <w:lvl w:ilvl="0" w:tplc="170EEDF8">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222DB9"/>
    <w:multiLevelType w:val="hybridMultilevel"/>
    <w:tmpl w:val="9E664E86"/>
    <w:lvl w:ilvl="0" w:tplc="DFE056B8">
      <w:start w:val="1"/>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5CA43E2"/>
    <w:multiLevelType w:val="multilevel"/>
    <w:tmpl w:val="7B8AC8D4"/>
    <w:styleLink w:val="3"/>
    <w:lvl w:ilvl="0">
      <w:start w:val="1"/>
      <w:numFmt w:val="decimal"/>
      <w:lvlText w:val="6.%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30A1390"/>
    <w:multiLevelType w:val="multilevel"/>
    <w:tmpl w:val="FAECD388"/>
    <w:lvl w:ilvl="0">
      <w:start w:val="1"/>
      <w:numFmt w:val="japaneseCounting"/>
      <w:lvlText w:val="第%1章"/>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8AB1EC5"/>
    <w:multiLevelType w:val="hybridMultilevel"/>
    <w:tmpl w:val="1BFE293A"/>
    <w:lvl w:ilvl="0" w:tplc="7572FBF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8561E7E"/>
    <w:multiLevelType w:val="hybridMultilevel"/>
    <w:tmpl w:val="853CBA86"/>
    <w:lvl w:ilvl="0" w:tplc="275672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D820C6E"/>
    <w:multiLevelType w:val="hybridMultilevel"/>
    <w:tmpl w:val="1C4851A6"/>
    <w:lvl w:ilvl="0" w:tplc="1040D144">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5B47470"/>
    <w:multiLevelType w:val="hybridMultilevel"/>
    <w:tmpl w:val="6494F664"/>
    <w:lvl w:ilvl="0" w:tplc="2744A91E">
      <w:start w:val="1"/>
      <w:numFmt w:val="japaneseCounting"/>
      <w:lvlText w:val="第%1章"/>
      <w:lvlJc w:val="left"/>
      <w:pPr>
        <w:ind w:left="980" w:hanging="9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9EA548A"/>
    <w:multiLevelType w:val="hybridMultilevel"/>
    <w:tmpl w:val="88E428D8"/>
    <w:lvl w:ilvl="0" w:tplc="31BC6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6"/>
  </w:num>
  <w:num w:numId="3">
    <w:abstractNumId w:val="3"/>
  </w:num>
  <w:num w:numId="4">
    <w:abstractNumId w:val="8"/>
  </w:num>
  <w:num w:numId="5">
    <w:abstractNumId w:val="6"/>
  </w:num>
  <w:num w:numId="6">
    <w:abstractNumId w:val="5"/>
  </w:num>
  <w:num w:numId="7">
    <w:abstractNumId w:val="15"/>
  </w:num>
  <w:num w:numId="8">
    <w:abstractNumId w:val="4"/>
  </w:num>
  <w:num w:numId="9">
    <w:abstractNumId w:val="12"/>
  </w:num>
  <w:num w:numId="10">
    <w:abstractNumId w:val="13"/>
  </w:num>
  <w:num w:numId="11">
    <w:abstractNumId w:val="1"/>
  </w:num>
  <w:num w:numId="12">
    <w:abstractNumId w:val="7"/>
  </w:num>
  <w:num w:numId="13">
    <w:abstractNumId w:val="0"/>
  </w:num>
  <w:num w:numId="14">
    <w:abstractNumId w:val="2"/>
  </w:num>
  <w:num w:numId="15">
    <w:abstractNumId w:val="11"/>
  </w:num>
  <w:num w:numId="16">
    <w:abstractNumId w:val="10"/>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EFA"/>
    <w:rsid w:val="00000C05"/>
    <w:rsid w:val="00015DBC"/>
    <w:rsid w:val="00027899"/>
    <w:rsid w:val="00032EA7"/>
    <w:rsid w:val="00077EC0"/>
    <w:rsid w:val="00096B35"/>
    <w:rsid w:val="000C10C0"/>
    <w:rsid w:val="000E4D4D"/>
    <w:rsid w:val="000F3215"/>
    <w:rsid w:val="000F37B4"/>
    <w:rsid w:val="000F79D7"/>
    <w:rsid w:val="00100549"/>
    <w:rsid w:val="00111485"/>
    <w:rsid w:val="001248E2"/>
    <w:rsid w:val="0014240B"/>
    <w:rsid w:val="00144D42"/>
    <w:rsid w:val="00167ADF"/>
    <w:rsid w:val="00186706"/>
    <w:rsid w:val="001A1663"/>
    <w:rsid w:val="001A3415"/>
    <w:rsid w:val="001A7708"/>
    <w:rsid w:val="001B30F6"/>
    <w:rsid w:val="001B4039"/>
    <w:rsid w:val="001D0FBA"/>
    <w:rsid w:val="0020485A"/>
    <w:rsid w:val="00233309"/>
    <w:rsid w:val="0025034D"/>
    <w:rsid w:val="00256260"/>
    <w:rsid w:val="0027009B"/>
    <w:rsid w:val="00272EC8"/>
    <w:rsid w:val="0029431A"/>
    <w:rsid w:val="0029488D"/>
    <w:rsid w:val="002C474B"/>
    <w:rsid w:val="002D22C4"/>
    <w:rsid w:val="002D2D87"/>
    <w:rsid w:val="002D7B39"/>
    <w:rsid w:val="002E3281"/>
    <w:rsid w:val="002E733C"/>
    <w:rsid w:val="002F3686"/>
    <w:rsid w:val="003112B7"/>
    <w:rsid w:val="00327185"/>
    <w:rsid w:val="00330B4B"/>
    <w:rsid w:val="0033227B"/>
    <w:rsid w:val="00360CB1"/>
    <w:rsid w:val="00393BE3"/>
    <w:rsid w:val="00395E3A"/>
    <w:rsid w:val="003D3AE5"/>
    <w:rsid w:val="003E47EC"/>
    <w:rsid w:val="004037E7"/>
    <w:rsid w:val="0041000F"/>
    <w:rsid w:val="00412E39"/>
    <w:rsid w:val="004206C5"/>
    <w:rsid w:val="00425567"/>
    <w:rsid w:val="00430308"/>
    <w:rsid w:val="00430B61"/>
    <w:rsid w:val="00451419"/>
    <w:rsid w:val="004B2B03"/>
    <w:rsid w:val="004B6FA9"/>
    <w:rsid w:val="004D533E"/>
    <w:rsid w:val="00503C62"/>
    <w:rsid w:val="0050569D"/>
    <w:rsid w:val="00512480"/>
    <w:rsid w:val="0052185B"/>
    <w:rsid w:val="00525949"/>
    <w:rsid w:val="00525A6E"/>
    <w:rsid w:val="00534916"/>
    <w:rsid w:val="005471CE"/>
    <w:rsid w:val="00552201"/>
    <w:rsid w:val="00561665"/>
    <w:rsid w:val="00572447"/>
    <w:rsid w:val="00594A22"/>
    <w:rsid w:val="005A1754"/>
    <w:rsid w:val="005A59EC"/>
    <w:rsid w:val="006008A4"/>
    <w:rsid w:val="0060499D"/>
    <w:rsid w:val="00616837"/>
    <w:rsid w:val="00624FB4"/>
    <w:rsid w:val="0063376A"/>
    <w:rsid w:val="0064449A"/>
    <w:rsid w:val="006465F6"/>
    <w:rsid w:val="00665A9C"/>
    <w:rsid w:val="00680365"/>
    <w:rsid w:val="00691498"/>
    <w:rsid w:val="006C666A"/>
    <w:rsid w:val="006D2365"/>
    <w:rsid w:val="006D7A74"/>
    <w:rsid w:val="006E4297"/>
    <w:rsid w:val="006E7BB4"/>
    <w:rsid w:val="006F1265"/>
    <w:rsid w:val="00707A6C"/>
    <w:rsid w:val="00725640"/>
    <w:rsid w:val="0074005C"/>
    <w:rsid w:val="0074348D"/>
    <w:rsid w:val="00753C17"/>
    <w:rsid w:val="00776D0F"/>
    <w:rsid w:val="00777AB1"/>
    <w:rsid w:val="00791968"/>
    <w:rsid w:val="007A1652"/>
    <w:rsid w:val="007A2752"/>
    <w:rsid w:val="007A761F"/>
    <w:rsid w:val="007B5214"/>
    <w:rsid w:val="007C6C66"/>
    <w:rsid w:val="007E2D25"/>
    <w:rsid w:val="007E49ED"/>
    <w:rsid w:val="008070BF"/>
    <w:rsid w:val="00816630"/>
    <w:rsid w:val="00841F90"/>
    <w:rsid w:val="008620ED"/>
    <w:rsid w:val="00863B11"/>
    <w:rsid w:val="00890A59"/>
    <w:rsid w:val="008C39B6"/>
    <w:rsid w:val="008E4198"/>
    <w:rsid w:val="008F24B3"/>
    <w:rsid w:val="009401C1"/>
    <w:rsid w:val="009656A2"/>
    <w:rsid w:val="00972EDD"/>
    <w:rsid w:val="00983CF0"/>
    <w:rsid w:val="009B204E"/>
    <w:rsid w:val="009B3384"/>
    <w:rsid w:val="009B3578"/>
    <w:rsid w:val="009E228F"/>
    <w:rsid w:val="009E70EB"/>
    <w:rsid w:val="00A0593E"/>
    <w:rsid w:val="00A07803"/>
    <w:rsid w:val="00A3248C"/>
    <w:rsid w:val="00A56FFF"/>
    <w:rsid w:val="00A656EA"/>
    <w:rsid w:val="00A81816"/>
    <w:rsid w:val="00A87192"/>
    <w:rsid w:val="00AA7159"/>
    <w:rsid w:val="00AB6C1A"/>
    <w:rsid w:val="00AC5631"/>
    <w:rsid w:val="00B0334B"/>
    <w:rsid w:val="00B55545"/>
    <w:rsid w:val="00B5647A"/>
    <w:rsid w:val="00B62D56"/>
    <w:rsid w:val="00BF579D"/>
    <w:rsid w:val="00C10B2E"/>
    <w:rsid w:val="00C21C84"/>
    <w:rsid w:val="00C30098"/>
    <w:rsid w:val="00C4463E"/>
    <w:rsid w:val="00C706AD"/>
    <w:rsid w:val="00C7581E"/>
    <w:rsid w:val="00C97A3D"/>
    <w:rsid w:val="00CB5273"/>
    <w:rsid w:val="00CB5A06"/>
    <w:rsid w:val="00CE0199"/>
    <w:rsid w:val="00CF170C"/>
    <w:rsid w:val="00D17EFA"/>
    <w:rsid w:val="00D21C26"/>
    <w:rsid w:val="00D323AE"/>
    <w:rsid w:val="00D32893"/>
    <w:rsid w:val="00D41A1D"/>
    <w:rsid w:val="00D61FC8"/>
    <w:rsid w:val="00D70AFF"/>
    <w:rsid w:val="00D7637F"/>
    <w:rsid w:val="00D84830"/>
    <w:rsid w:val="00D91297"/>
    <w:rsid w:val="00D966A7"/>
    <w:rsid w:val="00DC071B"/>
    <w:rsid w:val="00DC2767"/>
    <w:rsid w:val="00DC416D"/>
    <w:rsid w:val="00DF208D"/>
    <w:rsid w:val="00DF5014"/>
    <w:rsid w:val="00E310FB"/>
    <w:rsid w:val="00E3268A"/>
    <w:rsid w:val="00E44F66"/>
    <w:rsid w:val="00E577F2"/>
    <w:rsid w:val="00E6196D"/>
    <w:rsid w:val="00E6550C"/>
    <w:rsid w:val="00E912CF"/>
    <w:rsid w:val="00E941BF"/>
    <w:rsid w:val="00EC2468"/>
    <w:rsid w:val="00ED095F"/>
    <w:rsid w:val="00ED0E65"/>
    <w:rsid w:val="00EF5A3C"/>
    <w:rsid w:val="00F0647A"/>
    <w:rsid w:val="00F17B97"/>
    <w:rsid w:val="00F32B83"/>
    <w:rsid w:val="00F36CDB"/>
    <w:rsid w:val="00F42882"/>
    <w:rsid w:val="00F5260F"/>
    <w:rsid w:val="00F56E8F"/>
    <w:rsid w:val="00F617D6"/>
    <w:rsid w:val="00F62A51"/>
    <w:rsid w:val="00F70616"/>
    <w:rsid w:val="00F8567F"/>
    <w:rsid w:val="00F97B42"/>
    <w:rsid w:val="00FB49DE"/>
    <w:rsid w:val="00FB569A"/>
    <w:rsid w:val="00FB5980"/>
    <w:rsid w:val="00FD3115"/>
    <w:rsid w:val="00FE10F0"/>
    <w:rsid w:val="00FE21C1"/>
    <w:rsid w:val="00FE6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59491"/>
  <w15:chartTrackingRefBased/>
  <w15:docId w15:val="{2191D3B9-E2B8-E64D-8540-FF61FD6E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C10B2E"/>
    <w:pPr>
      <w:keepNext/>
      <w:keepLines/>
      <w:spacing w:before="340" w:after="330" w:line="578" w:lineRule="auto"/>
      <w:jc w:val="left"/>
      <w:outlineLvl w:val="0"/>
    </w:pPr>
    <w:rPr>
      <w:rFonts w:eastAsia="微软雅黑" w:cs="Times New Roman (正文 CS 字体)"/>
      <w:b/>
      <w:bCs/>
      <w:kern w:val="44"/>
      <w:sz w:val="28"/>
      <w:szCs w:val="44"/>
    </w:rPr>
  </w:style>
  <w:style w:type="paragraph" w:styleId="20">
    <w:name w:val="heading 2"/>
    <w:basedOn w:val="a"/>
    <w:next w:val="a"/>
    <w:link w:val="21"/>
    <w:uiPriority w:val="9"/>
    <w:unhideWhenUsed/>
    <w:qFormat/>
    <w:rsid w:val="00C10B2E"/>
    <w:pPr>
      <w:keepNext/>
      <w:keepLines/>
      <w:spacing w:before="260" w:after="260" w:line="416" w:lineRule="auto"/>
      <w:outlineLvl w:val="1"/>
    </w:pPr>
    <w:rPr>
      <w:rFonts w:asciiTheme="majorHAnsi" w:eastAsia="微软雅黑" w:hAnsiTheme="majorHAnsi" w:cs="Times New Roman (标题 CS)"/>
      <w:b/>
      <w:bCs/>
      <w:sz w:val="24"/>
      <w:szCs w:val="32"/>
    </w:rPr>
  </w:style>
  <w:style w:type="paragraph" w:styleId="30">
    <w:name w:val="heading 3"/>
    <w:basedOn w:val="a"/>
    <w:next w:val="a"/>
    <w:link w:val="31"/>
    <w:uiPriority w:val="9"/>
    <w:unhideWhenUsed/>
    <w:qFormat/>
    <w:rsid w:val="004206C5"/>
    <w:pPr>
      <w:keepNext/>
      <w:keepLines/>
      <w:spacing w:before="260" w:after="260" w:line="416" w:lineRule="auto"/>
      <w:outlineLvl w:val="2"/>
    </w:pPr>
    <w:rPr>
      <w:rFonts w:cs="Times New Roman (正文 CS 字体)"/>
      <w:b/>
      <w:bCs/>
      <w:sz w:val="28"/>
      <w:szCs w:val="32"/>
    </w:rPr>
  </w:style>
  <w:style w:type="paragraph" w:styleId="4">
    <w:name w:val="heading 4"/>
    <w:basedOn w:val="a"/>
    <w:next w:val="a"/>
    <w:link w:val="40"/>
    <w:uiPriority w:val="9"/>
    <w:unhideWhenUsed/>
    <w:qFormat/>
    <w:rsid w:val="003112B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0B2E"/>
    <w:pPr>
      <w:ind w:firstLineChars="200" w:firstLine="420"/>
    </w:pPr>
  </w:style>
  <w:style w:type="character" w:customStyle="1" w:styleId="11">
    <w:name w:val="标题 1 字符"/>
    <w:basedOn w:val="a0"/>
    <w:link w:val="10"/>
    <w:uiPriority w:val="9"/>
    <w:rsid w:val="00C10B2E"/>
    <w:rPr>
      <w:rFonts w:eastAsia="微软雅黑" w:cs="Times New Roman (正文 CS 字体)"/>
      <w:b/>
      <w:bCs/>
      <w:kern w:val="44"/>
      <w:sz w:val="28"/>
      <w:szCs w:val="44"/>
    </w:rPr>
  </w:style>
  <w:style w:type="character" w:customStyle="1" w:styleId="21">
    <w:name w:val="标题 2 字符"/>
    <w:basedOn w:val="a0"/>
    <w:link w:val="20"/>
    <w:uiPriority w:val="9"/>
    <w:rsid w:val="00C10B2E"/>
    <w:rPr>
      <w:rFonts w:asciiTheme="majorHAnsi" w:eastAsia="微软雅黑" w:hAnsiTheme="majorHAnsi" w:cs="Times New Roman (标题 CS)"/>
      <w:b/>
      <w:bCs/>
      <w:sz w:val="24"/>
      <w:szCs w:val="32"/>
    </w:rPr>
  </w:style>
  <w:style w:type="character" w:customStyle="1" w:styleId="31">
    <w:name w:val="标题 3 字符"/>
    <w:basedOn w:val="a0"/>
    <w:link w:val="30"/>
    <w:uiPriority w:val="9"/>
    <w:rsid w:val="004206C5"/>
    <w:rPr>
      <w:rFonts w:cs="Times New Roman (正文 CS 字体)"/>
      <w:b/>
      <w:bCs/>
      <w:sz w:val="28"/>
      <w:szCs w:val="32"/>
    </w:rPr>
  </w:style>
  <w:style w:type="numbering" w:customStyle="1" w:styleId="1">
    <w:name w:val="当前列表1"/>
    <w:uiPriority w:val="99"/>
    <w:rsid w:val="00616837"/>
    <w:pPr>
      <w:numPr>
        <w:numId w:val="13"/>
      </w:numPr>
    </w:pPr>
  </w:style>
  <w:style w:type="numbering" w:customStyle="1" w:styleId="2">
    <w:name w:val="当前列表2"/>
    <w:uiPriority w:val="99"/>
    <w:rsid w:val="00616837"/>
    <w:pPr>
      <w:numPr>
        <w:numId w:val="14"/>
      </w:numPr>
    </w:pPr>
  </w:style>
  <w:style w:type="numbering" w:customStyle="1" w:styleId="3">
    <w:name w:val="当前列表3"/>
    <w:uiPriority w:val="99"/>
    <w:rsid w:val="00616837"/>
    <w:pPr>
      <w:numPr>
        <w:numId w:val="15"/>
      </w:numPr>
    </w:pPr>
  </w:style>
  <w:style w:type="character" w:customStyle="1" w:styleId="40">
    <w:name w:val="标题 4 字符"/>
    <w:basedOn w:val="a0"/>
    <w:link w:val="4"/>
    <w:uiPriority w:val="9"/>
    <w:rsid w:val="003112B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501743">
      <w:bodyDiv w:val="1"/>
      <w:marLeft w:val="0"/>
      <w:marRight w:val="0"/>
      <w:marTop w:val="0"/>
      <w:marBottom w:val="0"/>
      <w:divBdr>
        <w:top w:val="none" w:sz="0" w:space="0" w:color="auto"/>
        <w:left w:val="none" w:sz="0" w:space="0" w:color="auto"/>
        <w:bottom w:val="none" w:sz="0" w:space="0" w:color="auto"/>
        <w:right w:val="none" w:sz="0" w:space="0" w:color="auto"/>
      </w:divBdr>
    </w:div>
    <w:div w:id="79082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sv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12</Pages>
  <Words>832</Words>
  <Characters>4745</Characters>
  <Application>Microsoft Office Word</Application>
  <DocSecurity>0</DocSecurity>
  <Lines>39</Lines>
  <Paragraphs>11</Paragraphs>
  <ScaleCrop>false</ScaleCrop>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相岑</dc:creator>
  <cp:keywords/>
  <dc:description/>
  <cp:lastModifiedBy>刘 相岑</cp:lastModifiedBy>
  <cp:revision>134</cp:revision>
  <dcterms:created xsi:type="dcterms:W3CDTF">2022-01-11T06:18:00Z</dcterms:created>
  <dcterms:modified xsi:type="dcterms:W3CDTF">2022-01-19T02:25:00Z</dcterms:modified>
</cp:coreProperties>
</file>