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JAKE FRISCHMANN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21 Seven Springs, Wayne, PA  —  267-846-3110  —  JJFrisch@outlook.com</w:t>
      </w:r>
    </w:p>
    <w:p>
      <w:pPr>
        <w:spacing w:after="60" w:before="0"/>
        <w:jc w:val="center"/>
      </w:pPr>
      <w:hyperlink w:history="1" r:id="rIdorja-szengfne0l310pg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jakefrischmann.me</w:t>
        </w:r>
      </w:hyperlink>
      <w:r>
        <w:rPr>
          <w:rFonts w:ascii="Calibri" w:cs="Calibri" w:eastAsia="Calibri" w:hAnsi="Calibri"/>
          <w:sz w:val="18"/>
          <w:szCs w:val="18"/>
        </w:rPr>
        <w:t xml:space="preserve">  —  </w:t>
      </w:r>
      <w:hyperlink w:history="1" r:id="rIdxhhk9mx6zj9mru_ot2lg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github.com/JJFrisch</w:t>
        </w:r>
      </w:hyperlink>
      <w:r>
        <w:rPr>
          <w:rFonts w:ascii="Calibri" w:cs="Calibri" w:eastAsia="Calibri" w:hAnsi="Calibri"/>
          <w:sz w:val="18"/>
          <w:szCs w:val="18"/>
        </w:rPr>
        <w:t xml:space="preserve">  —  </w:t>
      </w:r>
      <w:hyperlink w:history="1" r:id="rIdfsuzthl0mdizag2igdxh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linkedin.com/in/jake-frischmann</w:t>
        </w:r>
      </w:hyperlink>
    </w:p>
    <w:p>
      <w:pPr>
        <w:pBdr>
          <w:bottom w:val="single" w:color="1F4E79" w:sz="4" w:space="1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4E79"/>
          <w:sz w:val="18"/>
          <w:szCs w:val="18"/>
        </w:rPr>
        <w:t xml:space="preserve">Education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of Maryland, College Park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Expected May 2028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B.S. in Computer Science and B.S. in Physics (Dual Degree)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     GPA: 3.85, Dean’s List 2025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Minor in Quantum Science and Engineering;  Accelerated B.S./M.S. in Computer Science (2028–2029)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Fantasy Book Club President, AppDev Henson Day Initiative, Bitcamp Quantum Organizer, Robotics Terafromers Software</w:t>
      </w:r>
    </w:p>
    <w:p>
      <w:pPr>
        <w:pBdr>
          <w:bottom w:val="single" w:color="1F4E79" w:sz="4" w:space="1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4E79"/>
          <w:sz w:val="18"/>
          <w:szCs w:val="18"/>
        </w:rPr>
        <w:t xml:space="preserve">Experience &amp; Research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Zheng Research Lab, Drexel University</w:t>
      </w:r>
      <w:r>
        <w:rPr>
          <w:rFonts w:ascii="Calibri" w:cs="Calibri" w:eastAsia="Calibri" w:hAnsi="Calibri"/>
          <w:sz w:val="18"/>
          <w:szCs w:val="18"/>
        </w:rPr>
        <w:t xml:space="preserve">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Assistant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May 2025 – Jul 2025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Philadelphia, PA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Department of Mechanical Engineering and Mechanics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Designed soft robotic manipulators (SpiRob) in SolidWorks to grasp complex geometries via tendon-driven continuum structures and tentacle-style grippers, and built GPU-accelerated simulations of actuated cables and soft-body dynamics in NVIDIA Isaac Gym. Improved grasping non-standard objects compared to current industrial machines.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Pennsylvania Governor’s School for the Sciences (PGSS)</w:t>
      </w:r>
      <w:r>
        <w:rPr>
          <w:rFonts w:ascii="Calibri" w:cs="Calibri" w:eastAsia="Calibri" w:hAnsi="Calibri"/>
          <w:sz w:val="18"/>
          <w:szCs w:val="18"/>
        </w:rPr>
        <w:t xml:space="preserve">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Summer 2024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Carnegie Mellon University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Led a BlokusDuo deep RL team, building PPO + MCTS self-play agents with CNN board encodings that achieved ~85% win rate over tuned heuristics across 18,000+ GPU games and co-authored a 20-page peer-reviewed PGSS Journal paper on the architecture and experiments.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Directed Anxious Generation Correlational Study</w:t>
      </w:r>
      <w:r>
        <w:rPr>
          <w:rFonts w:ascii="Calibri" w:cs="Calibri" w:eastAsia="Calibri" w:hAnsi="Calibri"/>
          <w:sz w:val="18"/>
          <w:szCs w:val="18"/>
        </w:rPr>
        <w:t xml:space="preserve">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Lead Researcher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Aug 2024 – Dec 2025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Led a stratified, cluster-sampled survey of high school students (n ≈ 140) linking multi-platform screen time metrics to validated measures of social connectedness and sleep, cleaning heterogeneous iOS/Android usage data and performing linear regression/t-tests (α = 0.01) that found statistically significant negative associations between weekly phone use, sociability, anxiety, and weekday sleep.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Drexel Bioengineering Summer Program</w:t>
      </w:r>
      <w:r>
        <w:rPr>
          <w:rFonts w:ascii="Calibri" w:cs="Calibri" w:eastAsia="Calibri" w:hAnsi="Calibri"/>
          <w:sz w:val="18"/>
          <w:szCs w:val="18"/>
        </w:rPr>
        <w:t xml:space="preserve">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Intern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Summer 2022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Philadelphia, PA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Prototyped AR-enhanced physical-therapy goggles in Blender, exploring motion-tracking and feedback.</w:t>
      </w:r>
    </w:p>
    <w:p>
      <w:pPr>
        <w:pBdr>
          <w:bottom w:val="single" w:color="1F4E79" w:sz="4" w:space="1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4E79"/>
          <w:sz w:val="18"/>
          <w:szCs w:val="18"/>
        </w:rPr>
        <w:t xml:space="preserve">Projects</w:t>
      </w:r>
    </w:p>
    <w:p>
      <w:pPr>
        <w:tabs>
          <w:tab w:val="right" w:pos="10800"/>
        </w:tabs>
        <w:spacing w:after="0" w:before="4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HensonDay — AR Campus Events App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ARCore, SwiftUI, iOS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Building an augmented reality mobile app for UMD’s Henson Day with the AppDev club. Players discover campus events through location-aware AR creatures tied to real physical spots on campus. ARCore handles world tracking and spatial anchoring; SwiftUI drives the native interface. Production-level club engineering.</w:t>
      </w:r>
    </w:p>
    <w:p>
      <w:pPr>
        <w:tabs>
          <w:tab w:val="right" w:pos="10800"/>
        </w:tabs>
        <w:spacing w:after="0" w:before="4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Face Tracking Space Invaders  —  1st Place, Hackstoga 2023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OpenCV, dlib, cvzone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Webcam-based dodge game with no keyboard and no mouse: your body is the controller. Background subtraction turns your silhouette into a live collision mask. A dlib correlation tracker locks onto your face and overlays a spaceship. Smiling when hit gives a 50% chance to survive.</w:t>
      </w:r>
    </w:p>
    <w:p>
      <w:pPr>
        <w:tabs>
          <w:tab w:val="right" w:pos="10800"/>
        </w:tabs>
        <w:spacing w:after="0" w:before="4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Orbit UMD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SvelteKit, TypeScript, Supabase, GitHub Actions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Built an academic planning platform for UMD students with course lookup, degree-audit flows, four-year planning tools, and profile-aware guidance.</w:t>
      </w:r>
    </w:p>
    <w:p>
      <w:pPr>
        <w:tabs>
          <w:tab w:val="right" w:pos="10800"/>
        </w:tabs>
        <w:spacing w:after="0" w:before="4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RoadTrip: AI-Enhanced Vacation Planning iOS App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SwiftUI, GPT-4, REST APIs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Shipped a SwiftUI iOS app that orchestrates GPT-4, Google Maps, and Booking.com APIs to generate multiday itineraries, with CoreLocation/CoreData-backed offline storage and resilient networking (retries, rate-limit handling, caching) for smooth performance on unreliable networks.</w:t>
      </w:r>
    </w:p>
    <w:p>
      <w:pPr>
        <w:tabs>
          <w:tab w:val="right" w:pos="10800"/>
        </w:tabs>
        <w:spacing w:after="0" w:before="4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TOOL: Music Generation &amp; Style Transfer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PyTorch, TensorFlow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Engineered a TOOL-style music generation platform by scraping audio/lyrics metadata and training U-Net-style generative models, using mixed-precision training and TensorBoard-tracked hyperparameter sweeps to iterate on style-transfer architectures.</w:t>
      </w:r>
    </w:p>
    <w:p>
      <w:pPr>
        <w:tabs>
          <w:tab w:val="right" w:pos="10800"/>
        </w:tabs>
        <w:spacing w:after="0" w:before="4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Medication Management and Adherence App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React Native, TypeScript, HCI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Designing a cross-platform tracker to increase medication adherence by applying friction-in-design, habit formation, and progressive disclosure to lower cognitive load and surface adherence patterns while preserving user privacy.</w:t>
      </w:r>
    </w:p>
    <w:p>
      <w:pPr>
        <w:pBdr>
          <w:bottom w:val="single" w:color="1F4E79" w:sz="4" w:space="1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4E79"/>
          <w:sz w:val="18"/>
          <w:szCs w:val="18"/>
        </w:rPr>
        <w:t xml:space="preserve">Technical Skills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 </w:t>
      </w:r>
      <w:r>
        <w:rPr>
          <w:rFonts w:ascii="Calibri" w:cs="Calibri" w:eastAsia="Calibri" w:hAnsi="Calibri"/>
          <w:sz w:val="18"/>
          <w:szCs w:val="18"/>
        </w:rPr>
        <w:t xml:space="preserve">Python, C++, C#, Rust, Swift, JavaScript, TypeScript, SQL, 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Management </w:t>
      </w:r>
      <w:r>
        <w:rPr>
          <w:rFonts w:ascii="Calibri" w:cs="Calibri" w:eastAsia="Calibri" w:hAnsi="Calibri"/>
          <w:sz w:val="18"/>
          <w:szCs w:val="18"/>
        </w:rPr>
        <w:t xml:space="preserve">GitHub, GitLab, GitHub Actions, Jira, pytest, Prettier, CMake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Machine Learning </w:t>
      </w:r>
      <w:r>
        <w:rPr>
          <w:rFonts w:ascii="Calibri" w:cs="Calibri" w:eastAsia="Calibri" w:hAnsi="Calibri"/>
          <w:sz w:val="18"/>
          <w:szCs w:val="18"/>
        </w:rPr>
        <w:t xml:space="preserve">Coursera Deep Learning Specialization, PyTorch, TensorFlow, Hugging Face Hub, Kaggle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Computer Vision </w:t>
      </w:r>
      <w:r>
        <w:rPr>
          <w:rFonts w:ascii="Calibri" w:cs="Calibri" w:eastAsia="Calibri" w:hAnsi="Calibri"/>
          <w:sz w:val="18"/>
          <w:szCs w:val="18"/>
        </w:rPr>
        <w:t xml:space="preserve">OpenCV, dlib, Haar Cascades, ARCore, Background Subtraction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Web and Cloud </w:t>
      </w:r>
      <w:r>
        <w:rPr>
          <w:rFonts w:ascii="Calibri" w:cs="Calibri" w:eastAsia="Calibri" w:hAnsi="Calibri"/>
          <w:sz w:val="18"/>
          <w:szCs w:val="18"/>
        </w:rPr>
        <w:t xml:space="preserve">MERN stack, React Native, SvelteKit, REST APIs, OAuth, .NET MAUI, SwiftUI, Supabase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</w:t>
      </w:r>
      <w:r>
        <w:rPr>
          <w:rFonts w:ascii="Calibri" w:cs="Calibri" w:eastAsia="Calibri" w:hAnsi="Calibri"/>
          <w:sz w:val="18"/>
          <w:szCs w:val="18"/>
        </w:rPr>
        <w:t xml:space="preserve">SolidWorks, NVIDIA Isaac Gym, G-code, Soft Robotics Simulation</w:t>
      </w:r>
    </w:p>
    <w:p>
      <w:pPr>
        <w:pBdr>
          <w:bottom w:val="single" w:color="1F4E79" w:sz="4" w:space="1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4E79"/>
          <w:sz w:val="18"/>
          <w:szCs w:val="18"/>
        </w:rPr>
        <w:t xml:space="preserve">References</w:t>
      </w:r>
    </w:p>
    <w:p>
      <w:pPr>
        <w:spacing w:after="0" w:before="40"/>
      </w:pPr>
      <w:r>
        <w:rPr>
          <w:rFonts w:ascii="Calibri" w:cs="Calibri" w:eastAsia="Calibri" w:hAnsi="Calibri"/>
          <w:sz w:val="18"/>
          <w:szCs w:val="18"/>
        </w:rPr>
        <w:t xml:space="preserve">Available upon request, including: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Dr. Yue (Luna) Zheng, Mechanical Engineering Professor, Drexel University  yz894@drexel.edu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Mollie Kaufer, Communications Professor, University of Maryland  mkaufer@umd.edu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rja-szengfne0l310pgp" Type="http://schemas.openxmlformats.org/officeDocument/2006/relationships/hyperlink" Target="https://jakefrischmann.me" TargetMode="External"/><Relationship Id="rIdxhhk9mx6zj9mru_ot2lgb" Type="http://schemas.openxmlformats.org/officeDocument/2006/relationships/hyperlink" Target="https://github.com/JJFrisch" TargetMode="External"/><Relationship Id="rIdfsuzthl0mdizag2igdxht" Type="http://schemas.openxmlformats.org/officeDocument/2006/relationships/hyperlink" Target="https://linkedin.com/in/jake-frischman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2026-04-11T04:46:45.783Z</dcterms:created>
  <dcterms:modified xsi:type="dcterms:W3CDTF">2026-04-11T04:46:45.783Z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