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Reclamación y respuesta</w:t>
      </w:r>
    </w:p>
    <w:p>
      <w:r>
        <w:rPr>
          <w:rFonts w:ascii="Aptos" w:hAnsi="Aptos"/>
          <w:i/>
          <w:color w:val="333333"/>
          <w:sz w:val="23"/>
        </w:rPr>
        <w:t>Documento D07 Escritos intercambiados por las partes</w:t>
      </w:r>
    </w:p>
    <w:p>
      <w:r>
        <w:rPr>
          <w:rFonts w:ascii="Aptos" w:hAnsi="Aptos"/>
          <w:color w:val="555555"/>
          <w:sz w:val="19"/>
        </w:rPr>
        <w:t>Universidad Icesi y Tecmilenio Puebla  ·  11 de septiembre de 2026</w:t>
      </w:r>
    </w:p>
    <w:p>
      <w:pPr>
        <w:spacing w:after="180"/>
      </w:pPr>
      <w:r>
        <w:rPr>
          <w:rFonts w:ascii="Aptos" w:hAnsi="Aptos"/>
          <w:b/>
          <w:color w:val="000000"/>
          <w:sz w:val="21"/>
        </w:rPr>
        <w:t xml:space="preserve">Propósito  </w:t>
      </w:r>
      <w:r>
        <w:rPr>
          <w:rFonts w:ascii="Aptos" w:hAnsi="Aptos"/>
          <w:color w:val="000000"/>
          <w:sz w:val="21"/>
        </w:rPr>
        <w:t>Estos escritos muestran qué pidió Mariana y cómo respondió la entidad colombiana. Conservan las posiciones expresadas y los puntos aún no acreditados; no determinan por sí solos qué derecho aplica ni qué remedio corresponde.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Reclamación de Mariana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Fecha  3 septiembre 2026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A quien corresponda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Compré el equipo Krak R14 del pedido BTMX 2026 0820 1147 por $4,200 MXN. La publicidad indicó al menos tres horas de batería y seis meses de respaldo en México. El equipo se apaga a los pocos segundos de desconectarlo y el informe de batería muestra una capacidad muy inferior a la de diseño.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Solicito que me informen por escrito la identidad y domicilio de la entidad responsable de atender la reclamación, la versión de condiciones que acepté, el procedimiento de diagnóstico, el plazo y quién pagará el envío. También solicito una solución que puede consistir en reparación, cambio o devolución según corresponda después de una evaluación adecuada.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No autorizo que mi conversación o archivos se utilicen para entrenar o mejorar sistemas. No aceptaré un cupón a cambio de cerrar el caso. Estoy dispuesta a una revisión humana y a entregar información técnica necesaria con datos personales no pertinentes ocultos.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Atentamente  Mariana Soto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Anexos declarados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Confirmación de pedido y movimiento de pago.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Captura de la oferta y tarjeta de garantía incluida.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Video de apagado e informe de energía.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1"/>
        </w:rPr>
        <w:t>Conversación del caso BR 8841.</w:t>
      </w:r>
    </w:p>
    <w:p>
      <w:r>
        <w:br w:type="page"/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Respuesta de Puente Digital Andino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Fecha  5 septiembre 2026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Estimada Mariana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Puente Digital Andino SAS es el vendedor registrado en su operación. Conforme a los términos CO 2026 3, la compra se rige por la ley colombiana y cualquier controversia corresponde a Bogotá. La garantía comercial es de treinta días y excluye el desgaste ordinario de batería.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Sin reconocer defecto ni responsabilidad, autorizamos una revisión en el centro de Vístula Devices México. Usted debe enviar el equipo y cubrir inicialmente el costo. El diagnóstico puede tardar quince días hábiles. Si confirma un defecto cubierto, evaluaremos reparación o crédito en tienda y revisaremos el costo estándar de envío.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Como alternativa inmediata ofrecemos un cupón del veinticinco por ciento para una compra futura. Para recibirlo debe responder Acepto solución final y renuncio a reclamaciones relacionadas con el pedido. La oferta vence en cuarenta y ocho horas.</w:t>
      </w: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Atención al cliente  Puente Digital Andino SAS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512"/>
    </w:tblGrid>
    <w:tr>
      <w:tc>
        <w:tcPr>
          <w:tcW w:type="dxa" w:w="4932"/>
        </w:tcPr>
        <w:p>
          <w:r>
            <w:rPr>
              <w:rFonts w:ascii="Aptos" w:hAnsi="Aptos"/>
              <w:color w:val="555555"/>
              <w:sz w:val="17"/>
            </w:rPr>
            <w:t>Caso ficticio para uso educativo  ·  11 de septiembre de 2026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ptos" w:hAnsi="Aptos"/>
              <w:color w:val="000000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43E4E"/>
        <w:sz w:val="17"/>
      </w:rPr>
      <w:t>BRISA INTERNACIONAL  D07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60" w:after="120"/>
      <w:ind w:left="0" w:firstLine="0"/>
      <w:jc w:val="left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80"/>
      <w:ind w:left="0" w:firstLine="0"/>
      <w:jc w:val="left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00" w:line="240" w:lineRule="auto" w:before="320"/>
      <w:ind w:left="0" w:firstLine="0"/>
      <w:contextualSpacing/>
      <w:jc w:val="left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Reclamación y respuesta</dc:title>
  <dc:subject>AI and Access to Justice Innovation Challenge Puebla</dc:subject>
  <dc:creator>Material educativo ficticio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