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464D" w14:textId="21D7988E" w:rsidR="00FD2B3A" w:rsidRPr="00FD2B3A" w:rsidRDefault="00FD2B3A" w:rsidP="00232E13">
      <w:pPr>
        <w:pStyle w:val="Heading1"/>
        <w:rPr>
          <w:rFonts w:eastAsia="Times New Roman"/>
          <w:sz w:val="28"/>
          <w:szCs w:val="28"/>
          <w:lang w:eastAsia="en-CA"/>
        </w:rPr>
      </w:pPr>
      <w:r w:rsidRPr="00FD2B3A">
        <w:rPr>
          <w:rFonts w:eastAsia="Times New Roman"/>
          <w:sz w:val="28"/>
          <w:szCs w:val="28"/>
          <w:lang w:eastAsia="en-CA"/>
        </w:rPr>
        <w:t>BC</w:t>
      </w:r>
      <w:r>
        <w:rPr>
          <w:rFonts w:eastAsia="Times New Roman"/>
          <w:sz w:val="28"/>
          <w:szCs w:val="28"/>
          <w:lang w:eastAsia="en-CA"/>
        </w:rPr>
        <w:t xml:space="preserve"> </w:t>
      </w:r>
      <w:r w:rsidRPr="00FD2B3A">
        <w:rPr>
          <w:rFonts w:eastAsia="Times New Roman"/>
          <w:sz w:val="28"/>
          <w:szCs w:val="28"/>
          <w:lang w:eastAsia="en-CA"/>
        </w:rPr>
        <w:t>G</w:t>
      </w:r>
      <w:r>
        <w:rPr>
          <w:rFonts w:eastAsia="Times New Roman"/>
          <w:sz w:val="28"/>
          <w:szCs w:val="28"/>
          <w:lang w:eastAsia="en-CA"/>
        </w:rPr>
        <w:t xml:space="preserve">eographic </w:t>
      </w:r>
      <w:r w:rsidRPr="00FD2B3A">
        <w:rPr>
          <w:rFonts w:eastAsia="Times New Roman"/>
          <w:sz w:val="28"/>
          <w:szCs w:val="28"/>
          <w:lang w:eastAsia="en-CA"/>
        </w:rPr>
        <w:t>W</w:t>
      </w:r>
      <w:r>
        <w:rPr>
          <w:rFonts w:eastAsia="Times New Roman"/>
          <w:sz w:val="28"/>
          <w:szCs w:val="28"/>
          <w:lang w:eastAsia="en-CA"/>
        </w:rPr>
        <w:t>arehouse</w:t>
      </w:r>
      <w:r w:rsidRPr="00FD2B3A">
        <w:rPr>
          <w:rFonts w:eastAsia="Times New Roman"/>
          <w:sz w:val="28"/>
          <w:szCs w:val="28"/>
          <w:lang w:eastAsia="en-CA"/>
        </w:rPr>
        <w:t xml:space="preserve"> Data Publication</w:t>
      </w:r>
    </w:p>
    <w:p w14:paraId="75567E7B" w14:textId="500BF10C" w:rsidR="00232E13" w:rsidRPr="00232E13" w:rsidRDefault="00232E13" w:rsidP="00232E13">
      <w:pPr>
        <w:pStyle w:val="Heading1"/>
        <w:rPr>
          <w:rFonts w:eastAsia="Times New Roman"/>
          <w:sz w:val="48"/>
          <w:szCs w:val="48"/>
          <w:lang w:eastAsia="en-CA"/>
        </w:rPr>
      </w:pPr>
      <w:r w:rsidRPr="00232E13">
        <w:rPr>
          <w:rFonts w:eastAsia="Times New Roman"/>
          <w:sz w:val="48"/>
          <w:szCs w:val="48"/>
          <w:lang w:eastAsia="en-CA"/>
        </w:rPr>
        <w:t>Before You Start</w:t>
      </w:r>
    </w:p>
    <w:p w14:paraId="76A7B068" w14:textId="08B00C79" w:rsidR="00AD794B" w:rsidRPr="00AD794B" w:rsidRDefault="00FD2B3A" w:rsidP="00AD79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C5962"/>
          <w:lang w:eastAsia="en-CA"/>
        </w:rPr>
      </w:pPr>
      <w:r>
        <w:rPr>
          <w:rFonts w:ascii="Segoe UI" w:eastAsia="Times New Roman" w:hAnsi="Segoe UI" w:cs="Segoe UI"/>
          <w:color w:val="5C5962"/>
          <w:lang w:eastAsia="en-CA"/>
        </w:rPr>
        <w:t>To</w:t>
      </w:r>
      <w:r w:rsidR="00AD794B" w:rsidRPr="00AD794B">
        <w:rPr>
          <w:rFonts w:ascii="Segoe UI" w:eastAsia="Times New Roman" w:hAnsi="Segoe UI" w:cs="Segoe UI"/>
          <w:color w:val="5C5962"/>
          <w:lang w:eastAsia="en-CA"/>
        </w:rPr>
        <w:t xml:space="preserve"> help us determine how your data best fits into </w:t>
      </w:r>
      <w:r w:rsidR="00CD4C35" w:rsidRPr="00CD4C35">
        <w:rPr>
          <w:rFonts w:ascii="Segoe UI" w:eastAsia="Times New Roman" w:hAnsi="Segoe UI" w:cs="Segoe UI"/>
          <w:color w:val="5C5962"/>
          <w:lang w:eastAsia="en-CA"/>
        </w:rPr>
        <w:t>the DataBC Program’s</w:t>
      </w:r>
      <w:r w:rsidR="00AD794B" w:rsidRPr="00AD794B">
        <w:rPr>
          <w:rFonts w:ascii="Segoe UI" w:eastAsia="Times New Roman" w:hAnsi="Segoe UI" w:cs="Segoe UI"/>
          <w:color w:val="5C5962"/>
          <w:lang w:eastAsia="en-CA"/>
        </w:rPr>
        <w:t xml:space="preserve"> services</w:t>
      </w:r>
      <w:r w:rsidR="00CD4C35" w:rsidRPr="00CD4C35">
        <w:rPr>
          <w:rFonts w:ascii="Segoe UI" w:eastAsia="Times New Roman" w:hAnsi="Segoe UI" w:cs="Segoe UI"/>
          <w:color w:val="5C5962"/>
          <w:lang w:eastAsia="en-CA"/>
        </w:rPr>
        <w:t xml:space="preserve"> for data publication</w:t>
      </w:r>
      <w:r w:rsidR="00AD794B" w:rsidRPr="00AD794B">
        <w:rPr>
          <w:rFonts w:ascii="Segoe UI" w:eastAsia="Times New Roman" w:hAnsi="Segoe UI" w:cs="Segoe UI"/>
          <w:color w:val="5C5962"/>
          <w:lang w:eastAsia="en-CA"/>
        </w:rPr>
        <w:t xml:space="preserve">, please take a moment to answer the following </w:t>
      </w:r>
      <w:r w:rsidR="00AD794B" w:rsidRPr="00CD4C35">
        <w:rPr>
          <w:rFonts w:ascii="Segoe UI" w:eastAsia="Times New Roman" w:hAnsi="Segoe UI" w:cs="Segoe UI"/>
          <w:color w:val="5C5962"/>
          <w:lang w:eastAsia="en-CA"/>
        </w:rPr>
        <w:t xml:space="preserve">questions </w:t>
      </w:r>
      <w:r w:rsidR="00C8183B">
        <w:rPr>
          <w:rFonts w:ascii="Segoe UI" w:eastAsia="Times New Roman" w:hAnsi="Segoe UI" w:cs="Segoe UI"/>
          <w:color w:val="5C5962"/>
          <w:lang w:eastAsia="en-CA"/>
        </w:rPr>
        <w:t>about your data.</w:t>
      </w:r>
    </w:p>
    <w:p w14:paraId="1A277B92" w14:textId="5B3D6A32" w:rsidR="00AD794B" w:rsidRPr="00CD4C35" w:rsidRDefault="00AD794B" w:rsidP="00CD4C35">
      <w:pPr>
        <w:pStyle w:val="Heading2"/>
        <w:rPr>
          <w:rFonts w:eastAsia="Times New Roman"/>
          <w:sz w:val="24"/>
          <w:szCs w:val="24"/>
          <w:lang w:eastAsia="en-CA"/>
        </w:rPr>
      </w:pPr>
      <w:r w:rsidRPr="00CD4C35">
        <w:rPr>
          <w:rFonts w:eastAsia="Times New Roman"/>
          <w:sz w:val="24"/>
          <w:szCs w:val="24"/>
          <w:lang w:eastAsia="en-CA"/>
        </w:rPr>
        <w:t>General Data Details</w:t>
      </w:r>
    </w:p>
    <w:p w14:paraId="77BC5831" w14:textId="7E6F94C9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Provide a short description of the dataset(s)</w:t>
      </w: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:</w:t>
      </w:r>
    </w:p>
    <w:p w14:paraId="67F8318A" w14:textId="77777777" w:rsidR="00AD794B" w:rsidRP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F904CEF" w14:textId="456564C2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Does the data already exist in the DataBC Program? (e.g., the BC Geographic Warehouse, the BC Data Catalogue, etc.)</w:t>
      </w:r>
    </w:p>
    <w:p w14:paraId="5DD73C0B" w14:textId="77777777" w:rsidR="00AD794B" w:rsidRP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DE42D7D" w14:textId="0F9D4D5C" w:rsidR="00AD794B" w:rsidRDefault="00AD794B" w:rsidP="00AD794B">
      <w:pPr>
        <w:numPr>
          <w:ilvl w:val="1"/>
          <w:numId w:val="9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these are replacement dataset(s), what are the dataset(s) to retire?</w:t>
      </w:r>
    </w:p>
    <w:p w14:paraId="20AD8BB4" w14:textId="77777777" w:rsidR="00AD794B" w:rsidRPr="00AD794B" w:rsidRDefault="00AD794B" w:rsidP="00AD794B">
      <w:pPr>
        <w:numPr>
          <w:ilvl w:val="2"/>
          <w:numId w:val="9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5B1E4E3" w14:textId="16BE7084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Does this data belong with any other groupings of data in the BC Geographic Warehouse?</w:t>
      </w: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(e.g., WHSE_ADMIN_BOUNDARIES, WHSE_LAND_USE_PLANNING, etc.)</w:t>
      </w:r>
    </w:p>
    <w:p w14:paraId="22EF27C2" w14:textId="77777777" w:rsidR="00AD794B" w:rsidRP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8459799" w14:textId="77777777" w:rsidR="00AD794B" w:rsidRDefault="00AD794B" w:rsidP="00AD794B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Is the data provincial in extent? </w:t>
      </w:r>
    </w:p>
    <w:p w14:paraId="34A68F17" w14:textId="0F3D0F9B" w:rsidR="00AD794B" w:rsidRDefault="00AD794B" w:rsidP="00AD794B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i/>
          <w:iCs/>
          <w:color w:val="5C5962"/>
          <w:lang w:eastAsia="en-CA"/>
        </w:rPr>
      </w:pP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This doesn’t mean that the dataset necessarily contains data for all parts of the province. It just means that if there were data for some other part of the province</w:t>
      </w:r>
      <w:r>
        <w:rPr>
          <w:rFonts w:ascii="Segoe UI" w:eastAsia="Times New Roman" w:hAnsi="Segoe UI" w:cs="Segoe UI"/>
          <w:i/>
          <w:iCs/>
          <w:color w:val="5C5962"/>
          <w:lang w:eastAsia="en-CA"/>
        </w:rPr>
        <w:t>,</w:t>
      </w: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 xml:space="preserve"> it would be included in the dataset.</w:t>
      </w:r>
    </w:p>
    <w:p w14:paraId="348C5552" w14:textId="77777777" w:rsidR="00AD794B" w:rsidRPr="00AD794B" w:rsidRDefault="00AD794B" w:rsidP="00AD794B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lang w:eastAsia="en-CA"/>
        </w:rPr>
      </w:pPr>
    </w:p>
    <w:p w14:paraId="74CC28CA" w14:textId="7414C431" w:rsidR="00AD794B" w:rsidRDefault="00AD794B" w:rsidP="00AD794B">
      <w:pPr>
        <w:numPr>
          <w:ilvl w:val="1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not provincial in extent now, is there an intent to make the dataset provincial in extent in the future?</w:t>
      </w:r>
    </w:p>
    <w:p w14:paraId="5BB77CA4" w14:textId="77777777" w:rsidR="00AD794B" w:rsidRPr="00AD794B" w:rsidRDefault="00AD794B" w:rsidP="00AD794B">
      <w:pPr>
        <w:numPr>
          <w:ilvl w:val="2"/>
          <w:numId w:val="1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87617F0" w14:textId="45AB79DC" w:rsidR="002379A0" w:rsidRDefault="002379A0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</w:p>
    <w:p w14:paraId="5E6ECDBA" w14:textId="5BD74C7C" w:rsidR="00964BA7" w:rsidRDefault="00964BA7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</w:p>
    <w:p w14:paraId="6D9E0ACF" w14:textId="63119844" w:rsidR="00964BA7" w:rsidRDefault="00964BA7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</w:p>
    <w:p w14:paraId="350B464A" w14:textId="0C9459B5" w:rsidR="00964BA7" w:rsidRDefault="00964BA7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</w:p>
    <w:p w14:paraId="3242198B" w14:textId="670441AC" w:rsidR="00964BA7" w:rsidRDefault="00964BA7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</w:p>
    <w:p w14:paraId="29584544" w14:textId="77777777" w:rsidR="00FD2B3A" w:rsidRDefault="00FD2B3A">
      <w:pPr>
        <w:rPr>
          <w:rFonts w:ascii="Segoe UI" w:eastAsia="Times New Roman" w:hAnsi="Segoe UI" w:cs="Segoe UI"/>
          <w:caps/>
          <w:color w:val="27262B"/>
          <w:spacing w:val="24"/>
          <w:sz w:val="24"/>
          <w:szCs w:val="24"/>
          <w:lang w:eastAsia="en-CA"/>
        </w:rPr>
      </w:pPr>
    </w:p>
    <w:p w14:paraId="5745B981" w14:textId="142E8C33" w:rsidR="00AD794B" w:rsidRDefault="00AD794B" w:rsidP="00CD4C35">
      <w:pPr>
        <w:pStyle w:val="Heading2"/>
        <w:rPr>
          <w:rFonts w:eastAsia="Times New Roman"/>
          <w:sz w:val="24"/>
          <w:szCs w:val="24"/>
          <w:lang w:eastAsia="en-CA"/>
        </w:rPr>
      </w:pPr>
      <w:r w:rsidRPr="00CD4C35">
        <w:rPr>
          <w:rFonts w:eastAsia="Times New Roman"/>
          <w:sz w:val="24"/>
          <w:szCs w:val="24"/>
          <w:lang w:eastAsia="en-CA"/>
        </w:rPr>
        <w:lastRenderedPageBreak/>
        <w:t xml:space="preserve">DATASET </w:t>
      </w:r>
      <w:r w:rsidR="00CD4C35">
        <w:rPr>
          <w:rFonts w:eastAsia="Times New Roman"/>
          <w:sz w:val="24"/>
          <w:szCs w:val="24"/>
          <w:lang w:eastAsia="en-CA"/>
        </w:rPr>
        <w:t>DESCRIPTION</w:t>
      </w:r>
    </w:p>
    <w:p w14:paraId="47838F89" w14:textId="77777777" w:rsidR="00CD4C35" w:rsidRPr="00CD4C35" w:rsidRDefault="00CD4C35" w:rsidP="00CD4C35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1035"/>
        <w:gridCol w:w="914"/>
        <w:gridCol w:w="991"/>
        <w:gridCol w:w="1022"/>
        <w:gridCol w:w="1130"/>
        <w:gridCol w:w="1332"/>
        <w:gridCol w:w="1047"/>
        <w:gridCol w:w="836"/>
      </w:tblGrid>
      <w:tr w:rsidR="002F7BC2" w:rsidRPr="00CD4C35" w14:paraId="7086210A" w14:textId="562B5A3C" w:rsidTr="002F7BC2">
        <w:tc>
          <w:tcPr>
            <w:tcW w:w="1043" w:type="dxa"/>
            <w:shd w:val="clear" w:color="auto" w:fill="8EAADB" w:themeFill="accent1" w:themeFillTint="99"/>
          </w:tcPr>
          <w:p w14:paraId="41473D68" w14:textId="54FBECED" w:rsidR="002F7BC2" w:rsidRPr="001D4912" w:rsidRDefault="002F7BC2" w:rsidP="00AD794B">
            <w:pPr>
              <w:spacing w:before="0"/>
              <w:rPr>
                <w:rFonts w:eastAsia="Times New Roman"/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Dataset Name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650B84EA" w14:textId="247BEA1D" w:rsidR="002F7BC2" w:rsidRPr="00FD2B3A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FD2B3A">
              <w:rPr>
                <w:b/>
                <w:bCs/>
                <w:color w:val="000000" w:themeColor="text1"/>
                <w:lang w:eastAsia="en-CA"/>
              </w:rPr>
              <w:t>Point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, </w:t>
            </w:r>
            <w:r w:rsidRPr="00FD2B3A">
              <w:rPr>
                <w:b/>
                <w:bCs/>
                <w:color w:val="000000" w:themeColor="text1"/>
                <w:lang w:eastAsia="en-CA"/>
              </w:rPr>
              <w:t>L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ine, </w:t>
            </w:r>
            <w:r w:rsidRPr="00FD2B3A">
              <w:rPr>
                <w:b/>
                <w:bCs/>
                <w:color w:val="000000" w:themeColor="text1"/>
                <w:lang w:eastAsia="en-CA"/>
              </w:rPr>
              <w:t>P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olygon, or </w:t>
            </w:r>
            <w:r w:rsidRPr="00FD2B3A">
              <w:rPr>
                <w:b/>
                <w:bCs/>
                <w:color w:val="000000" w:themeColor="text1"/>
                <w:lang w:eastAsia="en-CA"/>
              </w:rPr>
              <w:t>Non-S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>patial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05F6DF73" w14:textId="49FEE381" w:rsidR="002F7BC2" w:rsidRPr="00FD2B3A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# of columns</w:t>
            </w:r>
          </w:p>
        </w:tc>
        <w:tc>
          <w:tcPr>
            <w:tcW w:w="1047" w:type="dxa"/>
            <w:shd w:val="clear" w:color="auto" w:fill="8EAADB" w:themeFill="accent1" w:themeFillTint="99"/>
          </w:tcPr>
          <w:p w14:paraId="6AE6FB78" w14:textId="1D2657D5" w:rsidR="002F7BC2" w:rsidRPr="00FD2B3A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Dataset Size (approx. # of records)</w:t>
            </w:r>
          </w:p>
        </w:tc>
        <w:tc>
          <w:tcPr>
            <w:tcW w:w="1061" w:type="dxa"/>
            <w:shd w:val="clear" w:color="auto" w:fill="8EAADB" w:themeFill="accent1" w:themeFillTint="99"/>
          </w:tcPr>
          <w:p w14:paraId="4BD9E78B" w14:textId="77777777" w:rsidR="002F7BC2" w:rsidRPr="001D4912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Intended growth </w:t>
            </w:r>
          </w:p>
          <w:p w14:paraId="3A4A0961" w14:textId="2CEE4500" w:rsidR="002F7BC2" w:rsidRPr="00FD2B3A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(e.g., 10% over 2 yrs. and 1% after)</w:t>
            </w:r>
          </w:p>
        </w:tc>
        <w:tc>
          <w:tcPr>
            <w:tcW w:w="1188" w:type="dxa"/>
            <w:shd w:val="clear" w:color="auto" w:fill="8EAADB" w:themeFill="accent1" w:themeFillTint="99"/>
          </w:tcPr>
          <w:p w14:paraId="45569F89" w14:textId="0135F629" w:rsidR="002F7BC2" w:rsidRPr="00FD2B3A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Update frequency (e.g., nightly, monthly, annually, ad-hoc)</w:t>
            </w:r>
          </w:p>
        </w:tc>
        <w:tc>
          <w:tcPr>
            <w:tcW w:w="1332" w:type="dxa"/>
            <w:shd w:val="clear" w:color="auto" w:fill="8EAADB" w:themeFill="accent1" w:themeFillTint="99"/>
          </w:tcPr>
          <w:p w14:paraId="35AE72F4" w14:textId="77777777" w:rsidR="002F7BC2" w:rsidRPr="001D4912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Source File Format </w:t>
            </w:r>
          </w:p>
          <w:p w14:paraId="273327AF" w14:textId="1A375756" w:rsidR="002F7BC2" w:rsidRPr="00FD2B3A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(e.g., File geodatabase, Shapefile, CSV, etc.)</w:t>
            </w:r>
          </w:p>
        </w:tc>
        <w:tc>
          <w:tcPr>
            <w:tcW w:w="1047" w:type="dxa"/>
            <w:shd w:val="clear" w:color="auto" w:fill="8EAADB" w:themeFill="accent1" w:themeFillTint="99"/>
          </w:tcPr>
          <w:p w14:paraId="26A11474" w14:textId="77777777" w:rsidR="002F7BC2" w:rsidRPr="001D4912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>Source File Location</w:t>
            </w:r>
          </w:p>
          <w:p w14:paraId="28F7E8A9" w14:textId="0490A7C8" w:rsidR="002F7BC2" w:rsidRPr="001D4912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(e.g., </w:t>
            </w:r>
            <w:r>
              <w:rPr>
                <w:b/>
                <w:bCs/>
                <w:color w:val="000000" w:themeColor="text1"/>
                <w:lang w:eastAsia="en-CA"/>
              </w:rPr>
              <w:t>D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atabase, </w:t>
            </w:r>
            <w:r>
              <w:rPr>
                <w:b/>
                <w:bCs/>
                <w:color w:val="000000" w:themeColor="text1"/>
                <w:lang w:eastAsia="en-CA"/>
              </w:rPr>
              <w:t>LAN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 xml:space="preserve">, </w:t>
            </w:r>
            <w:r>
              <w:rPr>
                <w:b/>
                <w:bCs/>
                <w:color w:val="000000" w:themeColor="text1"/>
                <w:lang w:eastAsia="en-CA"/>
              </w:rPr>
              <w:t>API</w:t>
            </w:r>
            <w:r w:rsidRPr="001D4912">
              <w:rPr>
                <w:b/>
                <w:bCs/>
                <w:color w:val="000000" w:themeColor="text1"/>
                <w:lang w:eastAsia="en-CA"/>
              </w:rPr>
              <w:t>, etc.)</w:t>
            </w:r>
          </w:p>
        </w:tc>
        <w:tc>
          <w:tcPr>
            <w:tcW w:w="607" w:type="dxa"/>
            <w:shd w:val="clear" w:color="auto" w:fill="8EAADB" w:themeFill="accent1" w:themeFillTint="99"/>
          </w:tcPr>
          <w:p w14:paraId="138AD3EC" w14:textId="666A8442" w:rsidR="002F7BC2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>
              <w:rPr>
                <w:b/>
                <w:bCs/>
                <w:color w:val="000000" w:themeColor="text1"/>
                <w:lang w:eastAsia="en-CA"/>
              </w:rPr>
              <w:t xml:space="preserve">Who </w:t>
            </w:r>
            <w:r w:rsidR="000A0AD0">
              <w:rPr>
                <w:b/>
                <w:bCs/>
                <w:color w:val="000000" w:themeColor="text1"/>
                <w:lang w:eastAsia="en-CA"/>
              </w:rPr>
              <w:t>will have</w:t>
            </w:r>
            <w:r>
              <w:rPr>
                <w:b/>
                <w:bCs/>
                <w:color w:val="000000" w:themeColor="text1"/>
                <w:lang w:eastAsia="en-CA"/>
              </w:rPr>
              <w:t xml:space="preserve"> access?</w:t>
            </w:r>
          </w:p>
          <w:p w14:paraId="583193AD" w14:textId="11092C7F" w:rsidR="002F7BC2" w:rsidRPr="001D4912" w:rsidRDefault="002F7BC2" w:rsidP="00FD2B3A">
            <w:pPr>
              <w:spacing w:before="0"/>
              <w:rPr>
                <w:b/>
                <w:bCs/>
                <w:color w:val="000000" w:themeColor="text1"/>
                <w:lang w:eastAsia="en-CA"/>
              </w:rPr>
            </w:pPr>
            <w:r>
              <w:rPr>
                <w:b/>
                <w:bCs/>
                <w:color w:val="000000" w:themeColor="text1"/>
                <w:lang w:eastAsia="en-CA"/>
              </w:rPr>
              <w:t>(Gov, Public, BCeID, Named User)</w:t>
            </w:r>
          </w:p>
        </w:tc>
      </w:tr>
      <w:tr w:rsidR="002F7BC2" w14:paraId="1A55FDEC" w14:textId="00FB3290" w:rsidTr="002F7BC2">
        <w:tc>
          <w:tcPr>
            <w:tcW w:w="1043" w:type="dxa"/>
          </w:tcPr>
          <w:p w14:paraId="7F487752" w14:textId="77777777" w:rsidR="002F7BC2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  <w:t>EXAMPLE:</w:t>
            </w:r>
          </w:p>
          <w:p w14:paraId="1293AB1D" w14:textId="129F2B2F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 w:rsidRPr="002379A0"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  <w:t>Ungulate Winter Range</w:t>
            </w:r>
          </w:p>
        </w:tc>
        <w:tc>
          <w:tcPr>
            <w:tcW w:w="1111" w:type="dxa"/>
          </w:tcPr>
          <w:p w14:paraId="461833ED" w14:textId="0D0E40D7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Polygon</w:t>
            </w:r>
          </w:p>
        </w:tc>
        <w:tc>
          <w:tcPr>
            <w:tcW w:w="914" w:type="dxa"/>
          </w:tcPr>
          <w:p w14:paraId="298CF460" w14:textId="76DA31B9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8</w:t>
            </w:r>
          </w:p>
        </w:tc>
        <w:tc>
          <w:tcPr>
            <w:tcW w:w="1047" w:type="dxa"/>
          </w:tcPr>
          <w:p w14:paraId="1F87C238" w14:textId="449FD2C0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1000</w:t>
            </w:r>
          </w:p>
        </w:tc>
        <w:tc>
          <w:tcPr>
            <w:tcW w:w="1061" w:type="dxa"/>
          </w:tcPr>
          <w:p w14:paraId="3632B2CA" w14:textId="7D842BDE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1% annually</w:t>
            </w:r>
          </w:p>
        </w:tc>
        <w:tc>
          <w:tcPr>
            <w:tcW w:w="1188" w:type="dxa"/>
          </w:tcPr>
          <w:p w14:paraId="5201BE0F" w14:textId="4B56F35B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Ad-hoc</w:t>
            </w:r>
          </w:p>
        </w:tc>
        <w:tc>
          <w:tcPr>
            <w:tcW w:w="1332" w:type="dxa"/>
          </w:tcPr>
          <w:p w14:paraId="27E514A6" w14:textId="0324B9B9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i/>
                <w:iCs/>
                <w:color w:val="808080" w:themeColor="background1" w:themeShade="80"/>
                <w:lang w:eastAsia="en-CA"/>
              </w:rPr>
              <w:t>File geodatabase</w:t>
            </w:r>
          </w:p>
        </w:tc>
        <w:tc>
          <w:tcPr>
            <w:tcW w:w="1047" w:type="dxa"/>
          </w:tcPr>
          <w:p w14:paraId="66BB4814" w14:textId="5A1DDE8A" w:rsidR="002F7BC2" w:rsidRPr="002379A0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  <w:r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  <w:t>LAN</w:t>
            </w:r>
          </w:p>
        </w:tc>
        <w:tc>
          <w:tcPr>
            <w:tcW w:w="607" w:type="dxa"/>
          </w:tcPr>
          <w:p w14:paraId="3FCF6234" w14:textId="77777777" w:rsidR="002F7BC2" w:rsidRDefault="002F7BC2" w:rsidP="002379A0">
            <w:pPr>
              <w:jc w:val="center"/>
              <w:rPr>
                <w:rFonts w:eastAsia="Times New Roman"/>
                <w:i/>
                <w:iCs/>
                <w:color w:val="808080" w:themeColor="background1" w:themeShade="80"/>
                <w:lang w:eastAsia="en-CA"/>
              </w:rPr>
            </w:pPr>
          </w:p>
        </w:tc>
      </w:tr>
      <w:tr w:rsidR="002F7BC2" w14:paraId="34DABCA7" w14:textId="11F73EF5" w:rsidTr="002F7BC2">
        <w:tc>
          <w:tcPr>
            <w:tcW w:w="1043" w:type="dxa"/>
          </w:tcPr>
          <w:p w14:paraId="42EE6233" w14:textId="7FFFBC4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111" w:type="dxa"/>
          </w:tcPr>
          <w:p w14:paraId="4E3A093B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2380F9F2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260186C4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061" w:type="dxa"/>
          </w:tcPr>
          <w:p w14:paraId="239BDC7B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188" w:type="dxa"/>
          </w:tcPr>
          <w:p w14:paraId="2D6614E8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403CC0ED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75C22A39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  <w:tc>
          <w:tcPr>
            <w:tcW w:w="607" w:type="dxa"/>
          </w:tcPr>
          <w:p w14:paraId="553708AE" w14:textId="77777777" w:rsidR="002F7BC2" w:rsidRPr="002379A0" w:rsidRDefault="002F7BC2" w:rsidP="002379A0">
            <w:pPr>
              <w:rPr>
                <w:rFonts w:eastAsia="Times New Roman"/>
                <w:color w:val="27262B"/>
                <w:lang w:eastAsia="en-CA"/>
              </w:rPr>
            </w:pPr>
          </w:p>
        </w:tc>
      </w:tr>
      <w:tr w:rsidR="002F7BC2" w14:paraId="2FF21287" w14:textId="3B54E695" w:rsidTr="002F7BC2">
        <w:tc>
          <w:tcPr>
            <w:tcW w:w="1043" w:type="dxa"/>
          </w:tcPr>
          <w:p w14:paraId="301907C9" w14:textId="77777777" w:rsidR="002F7BC2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11" w:type="dxa"/>
          </w:tcPr>
          <w:p w14:paraId="4B4C7A1E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4FF5B168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1FA3BAD3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61" w:type="dxa"/>
          </w:tcPr>
          <w:p w14:paraId="6742F489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88" w:type="dxa"/>
          </w:tcPr>
          <w:p w14:paraId="0EAC1B57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7BA19DD6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023114A8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607" w:type="dxa"/>
          </w:tcPr>
          <w:p w14:paraId="431EC722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</w:tr>
      <w:tr w:rsidR="002F7BC2" w14:paraId="4648F524" w14:textId="0ECA3780" w:rsidTr="002F7BC2">
        <w:tc>
          <w:tcPr>
            <w:tcW w:w="1043" w:type="dxa"/>
          </w:tcPr>
          <w:p w14:paraId="27DA0573" w14:textId="77777777" w:rsidR="002F7BC2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11" w:type="dxa"/>
          </w:tcPr>
          <w:p w14:paraId="720FCC9D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632999F2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4E03BCF1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61" w:type="dxa"/>
          </w:tcPr>
          <w:p w14:paraId="00745633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88" w:type="dxa"/>
          </w:tcPr>
          <w:p w14:paraId="0A1BA48B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61841CF2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24575AF3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607" w:type="dxa"/>
          </w:tcPr>
          <w:p w14:paraId="7EBFDC4C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</w:tr>
      <w:tr w:rsidR="002F7BC2" w14:paraId="7E50A9C0" w14:textId="217355A9" w:rsidTr="002F7BC2">
        <w:tc>
          <w:tcPr>
            <w:tcW w:w="1043" w:type="dxa"/>
          </w:tcPr>
          <w:p w14:paraId="1FE7320D" w14:textId="77777777" w:rsidR="002F7BC2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11" w:type="dxa"/>
          </w:tcPr>
          <w:p w14:paraId="0377F238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914" w:type="dxa"/>
          </w:tcPr>
          <w:p w14:paraId="2B940B7D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69897647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61" w:type="dxa"/>
          </w:tcPr>
          <w:p w14:paraId="598B60A7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188" w:type="dxa"/>
          </w:tcPr>
          <w:p w14:paraId="5307BEDC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332" w:type="dxa"/>
          </w:tcPr>
          <w:p w14:paraId="6B31CFBE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1047" w:type="dxa"/>
          </w:tcPr>
          <w:p w14:paraId="70FB9359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  <w:tc>
          <w:tcPr>
            <w:tcW w:w="607" w:type="dxa"/>
          </w:tcPr>
          <w:p w14:paraId="60A9E638" w14:textId="77777777" w:rsidR="002F7BC2" w:rsidRPr="002379A0" w:rsidRDefault="002F7BC2" w:rsidP="002379A0">
            <w:pPr>
              <w:rPr>
                <w:color w:val="27262B"/>
                <w:lang w:eastAsia="en-CA"/>
              </w:rPr>
            </w:pPr>
          </w:p>
        </w:tc>
      </w:tr>
    </w:tbl>
    <w:p w14:paraId="44C70DA0" w14:textId="1298FFDE" w:rsidR="00AD794B" w:rsidRPr="00AD794B" w:rsidRDefault="00AD794B" w:rsidP="00AD7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627A9C" w14:textId="4865EB9E" w:rsidR="00AD794B" w:rsidRDefault="00AD794B" w:rsidP="00CD4C35">
      <w:pPr>
        <w:pStyle w:val="Heading2"/>
        <w:rPr>
          <w:rFonts w:eastAsia="Times New Roman"/>
          <w:sz w:val="24"/>
          <w:szCs w:val="24"/>
          <w:lang w:eastAsia="en-CA"/>
        </w:rPr>
      </w:pPr>
      <w:r w:rsidRPr="00CD4C35">
        <w:rPr>
          <w:rFonts w:eastAsia="Times New Roman"/>
          <w:sz w:val="24"/>
          <w:szCs w:val="24"/>
          <w:lang w:eastAsia="en-CA"/>
        </w:rPr>
        <w:t>Custodianship Considerations</w:t>
      </w:r>
    </w:p>
    <w:p w14:paraId="633037A3" w14:textId="77777777" w:rsidR="001D4912" w:rsidRDefault="001D4912" w:rsidP="001D491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4067117" w14:textId="519884EC" w:rsidR="00AD794B" w:rsidRDefault="00AD794B" w:rsidP="001D4912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Has this dataset been created by the Province of British Columbia?</w:t>
      </w:r>
    </w:p>
    <w:p w14:paraId="53B7091D" w14:textId="77777777" w:rsidR="002379A0" w:rsidRPr="00AD794B" w:rsidRDefault="002379A0" w:rsidP="002379A0">
      <w:pPr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2CE40F8" w14:textId="71EE03BA" w:rsidR="002379A0" w:rsidRDefault="00AD794B" w:rsidP="002379A0">
      <w:pPr>
        <w:numPr>
          <w:ilvl w:val="1"/>
          <w:numId w:val="12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If no, is your business area the authorized </w:t>
      </w:r>
      <w:hyperlink r:id="rId7" w:anchor="the-data-steward" w:history="1">
        <w:r w:rsidRPr="00AD794B">
          <w:rPr>
            <w:rFonts w:ascii="Segoe UI" w:eastAsia="Times New Roman" w:hAnsi="Segoe UI" w:cs="Segoe UI"/>
            <w:i/>
            <w:iCs/>
            <w:color w:val="7253ED"/>
            <w:sz w:val="24"/>
            <w:szCs w:val="24"/>
            <w:lang w:eastAsia="en-CA"/>
          </w:rPr>
          <w:t>Data Steward</w:t>
        </w:r>
      </w:hyperlink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? </w:t>
      </w:r>
    </w:p>
    <w:p w14:paraId="5311E11E" w14:textId="77777777" w:rsidR="002379A0" w:rsidRDefault="002379A0" w:rsidP="002379A0">
      <w:pPr>
        <w:numPr>
          <w:ilvl w:val="2"/>
          <w:numId w:val="12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AA5D335" w14:textId="77777777" w:rsidR="00EB63FC" w:rsidRDefault="00AD794B" w:rsidP="00EB63FC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Do you have Director level approval?</w:t>
      </w:r>
    </w:p>
    <w:p w14:paraId="3C21D198" w14:textId="56A46CFF" w:rsidR="00AD794B" w:rsidRPr="00EB63FC" w:rsidRDefault="00AD794B" w:rsidP="00EB63FC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i/>
          <w:iCs/>
          <w:color w:val="5C5962"/>
          <w:lang w:eastAsia="en-CA"/>
        </w:rPr>
      </w:pP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Your Director will be the Data Custodian, and ultimately accountable for the dataset.</w:t>
      </w:r>
      <w:r w:rsidR="002379A0" w:rsidRPr="00EB63FC">
        <w:rPr>
          <w:rFonts w:ascii="Segoe UI" w:eastAsia="Times New Roman" w:hAnsi="Segoe UI" w:cs="Segoe UI"/>
          <w:i/>
          <w:iCs/>
          <w:color w:val="5C5962"/>
          <w:lang w:eastAsia="en-CA"/>
        </w:rPr>
        <w:t xml:space="preserve"> </w:t>
      </w: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Refer to </w:t>
      </w:r>
      <w:hyperlink r:id="rId8" w:anchor="what-is-a-data-custodian" w:history="1">
        <w:r w:rsidRPr="00AD794B">
          <w:rPr>
            <w:rFonts w:ascii="Segoe UI" w:eastAsia="Times New Roman" w:hAnsi="Segoe UI" w:cs="Segoe UI"/>
            <w:i/>
            <w:iCs/>
            <w:color w:val="7253ED"/>
            <w:lang w:eastAsia="en-CA"/>
          </w:rPr>
          <w:t>What is a Data Custodian</w:t>
        </w:r>
      </w:hyperlink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 for further details.</w:t>
      </w:r>
    </w:p>
    <w:p w14:paraId="7CF65D2E" w14:textId="77777777" w:rsidR="00EB63FC" w:rsidRPr="00EB63FC" w:rsidRDefault="00EB63FC" w:rsidP="00EB63FC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4803719" w14:textId="353D6269" w:rsidR="006A5FCB" w:rsidRDefault="006A5FCB" w:rsidP="006A5FCB">
      <w:pPr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Director’s name: </w:t>
      </w:r>
    </w:p>
    <w:p w14:paraId="3B863481" w14:textId="71E976D1" w:rsidR="00EB63FC" w:rsidRDefault="00AD794B" w:rsidP="00AD794B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Is there a program (staff and resources) in place to ensure this data kept up-to-date? </w:t>
      </w:r>
    </w:p>
    <w:p w14:paraId="5B15E20D" w14:textId="77777777" w:rsidR="00EB63FC" w:rsidRDefault="00EB63FC" w:rsidP="006A5FCB">
      <w:pPr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57DAEA9" w14:textId="5A473ABE" w:rsidR="00EB63FC" w:rsidRDefault="006A5FCB" w:rsidP="006A5FCB">
      <w:pPr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Who is the </w:t>
      </w:r>
      <w:r w:rsidR="00AD794B"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Data Manager?</w:t>
      </w:r>
    </w:p>
    <w:p w14:paraId="5F057881" w14:textId="11A251C7" w:rsidR="00AD794B" w:rsidRPr="00EB63FC" w:rsidRDefault="00AD794B" w:rsidP="006A5FCB">
      <w:pPr>
        <w:shd w:val="clear" w:color="auto" w:fill="FFFFFF"/>
        <w:spacing w:before="60" w:after="60" w:line="240" w:lineRule="auto"/>
        <w:ind w:left="720" w:firstLine="360"/>
        <w:rPr>
          <w:rFonts w:ascii="Segoe UI" w:eastAsia="Times New Roman" w:hAnsi="Segoe UI" w:cs="Segoe UI"/>
          <w:i/>
          <w:iCs/>
          <w:color w:val="5C5962"/>
          <w:lang w:eastAsia="en-CA"/>
        </w:rPr>
      </w:pPr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Refer to </w:t>
      </w:r>
      <w:hyperlink r:id="rId9" w:anchor="what-it-means-to-be-a-data-manager" w:history="1">
        <w:r w:rsidRPr="00AD794B">
          <w:rPr>
            <w:rFonts w:ascii="Segoe UI" w:eastAsia="Times New Roman" w:hAnsi="Segoe UI" w:cs="Segoe UI"/>
            <w:i/>
            <w:iCs/>
            <w:color w:val="7253ED"/>
            <w:lang w:eastAsia="en-CA"/>
          </w:rPr>
          <w:t>What it means to be a Data Manager</w:t>
        </w:r>
      </w:hyperlink>
      <w:r w:rsidRPr="00AD794B">
        <w:rPr>
          <w:rFonts w:ascii="Segoe UI" w:eastAsia="Times New Roman" w:hAnsi="Segoe UI" w:cs="Segoe UI"/>
          <w:i/>
          <w:iCs/>
          <w:color w:val="5C5962"/>
          <w:lang w:eastAsia="en-CA"/>
        </w:rPr>
        <w:t> for further details.</w:t>
      </w:r>
    </w:p>
    <w:p w14:paraId="1B28049B" w14:textId="3423A374" w:rsidR="00EB63FC" w:rsidRPr="00EB63FC" w:rsidRDefault="006A5FCB" w:rsidP="00EB63FC">
      <w:pPr>
        <w:pStyle w:val="ListParagraph"/>
        <w:numPr>
          <w:ilvl w:val="1"/>
          <w:numId w:val="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Data Manager name:</w:t>
      </w:r>
    </w:p>
    <w:p w14:paraId="6E7500AD" w14:textId="77777777" w:rsidR="00AD794B" w:rsidRPr="001D4912" w:rsidRDefault="00AD794B" w:rsidP="001D4912">
      <w:pPr>
        <w:pStyle w:val="Heading2"/>
        <w:rPr>
          <w:rFonts w:eastAsia="Times New Roman"/>
          <w:sz w:val="24"/>
          <w:szCs w:val="24"/>
          <w:lang w:eastAsia="en-CA"/>
        </w:rPr>
      </w:pPr>
      <w:r w:rsidRPr="001D4912">
        <w:rPr>
          <w:rFonts w:eastAsia="Times New Roman"/>
          <w:sz w:val="24"/>
          <w:szCs w:val="24"/>
          <w:lang w:eastAsia="en-CA"/>
        </w:rPr>
        <w:lastRenderedPageBreak/>
        <w:t>Relationship to Legislation</w:t>
      </w:r>
    </w:p>
    <w:p w14:paraId="3003AA85" w14:textId="77777777" w:rsidR="001D4912" w:rsidRDefault="001D4912" w:rsidP="001D491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19A7CCAF" w14:textId="46D33777" w:rsidR="00AD794B" w:rsidRPr="00AD794B" w:rsidRDefault="00AD794B" w:rsidP="001D4912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Is this dataset associated with legislation or policy? In other words, is the dataset:</w:t>
      </w:r>
    </w:p>
    <w:p w14:paraId="55641556" w14:textId="408A2C18" w:rsidR="00AD794B" w:rsidRDefault="00AD794B" w:rsidP="00AD794B">
      <w:pPr>
        <w:numPr>
          <w:ilvl w:val="1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required by legislation or policy? (e.g., to provide public access)</w:t>
      </w:r>
    </w:p>
    <w:p w14:paraId="0FCA7C59" w14:textId="77777777" w:rsidR="00232E13" w:rsidRPr="00AD794B" w:rsidRDefault="00232E13" w:rsidP="00232E13">
      <w:pPr>
        <w:numPr>
          <w:ilvl w:val="2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7B93742F" w14:textId="66111DD3" w:rsidR="00AD794B" w:rsidRDefault="00AD794B" w:rsidP="00AD794B">
      <w:pPr>
        <w:numPr>
          <w:ilvl w:val="1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necessary to assist staff in carrying out tasks required by legislation or policy?</w:t>
      </w:r>
    </w:p>
    <w:p w14:paraId="39B20A09" w14:textId="77777777" w:rsidR="00232E13" w:rsidRPr="00AD794B" w:rsidRDefault="00232E13" w:rsidP="00232E13">
      <w:pPr>
        <w:numPr>
          <w:ilvl w:val="2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56CDF22E" w14:textId="39220F8F" w:rsidR="00AD794B" w:rsidRPr="001D4912" w:rsidRDefault="00AD794B" w:rsidP="001D4912">
      <w:pPr>
        <w:pStyle w:val="Heading2"/>
        <w:rPr>
          <w:rFonts w:eastAsia="Times New Roman"/>
          <w:sz w:val="24"/>
          <w:szCs w:val="24"/>
          <w:lang w:eastAsia="en-CA"/>
        </w:rPr>
      </w:pPr>
      <w:r w:rsidRPr="001D4912">
        <w:rPr>
          <w:rFonts w:eastAsia="Times New Roman"/>
          <w:sz w:val="24"/>
          <w:szCs w:val="24"/>
          <w:lang w:eastAsia="en-CA"/>
        </w:rPr>
        <w:t>Audience</w:t>
      </w:r>
      <w:r w:rsidR="00964BA7">
        <w:rPr>
          <w:rFonts w:eastAsia="Times New Roman"/>
          <w:sz w:val="24"/>
          <w:szCs w:val="24"/>
          <w:lang w:eastAsia="en-CA"/>
        </w:rPr>
        <w:t>/LICENCE</w:t>
      </w:r>
      <w:r w:rsidRPr="001D4912">
        <w:rPr>
          <w:rFonts w:eastAsia="Times New Roman"/>
          <w:sz w:val="24"/>
          <w:szCs w:val="24"/>
          <w:lang w:eastAsia="en-CA"/>
        </w:rPr>
        <w:t xml:space="preserve"> Considerations</w:t>
      </w:r>
    </w:p>
    <w:p w14:paraId="28DE772F" w14:textId="77777777" w:rsidR="001D4912" w:rsidRDefault="001D4912" w:rsidP="001D491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253D2897" w14:textId="610816D3" w:rsidR="00AD794B" w:rsidRPr="002F7BC2" w:rsidRDefault="00AD794B" w:rsidP="002F7BC2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If </w:t>
      </w:r>
      <w:r w:rsid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access to the data</w:t>
      </w:r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is </w:t>
      </w:r>
      <w:r w:rsid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Public,</w:t>
      </w:r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is the intention to make the data </w:t>
      </w:r>
      <w:r w:rsidR="006A5FCB"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available </w:t>
      </w:r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under the </w:t>
      </w:r>
      <w:hyperlink r:id="rId10" w:history="1">
        <w:r w:rsidRPr="002F7BC2">
          <w:rPr>
            <w:rFonts w:ascii="Segoe UI" w:eastAsia="Times New Roman" w:hAnsi="Segoe UI" w:cs="Segoe UI"/>
            <w:i/>
            <w:iCs/>
            <w:color w:val="7253ED"/>
            <w:sz w:val="24"/>
            <w:szCs w:val="24"/>
            <w:lang w:eastAsia="en-CA"/>
          </w:rPr>
          <w:t>BC Open Government Licence</w:t>
        </w:r>
      </w:hyperlink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?</w:t>
      </w:r>
    </w:p>
    <w:p w14:paraId="4853482F" w14:textId="316445B2" w:rsidR="00FD2B3A" w:rsidRDefault="00FD2B3A" w:rsidP="00964BA7">
      <w:pPr>
        <w:numPr>
          <w:ilvl w:val="2"/>
          <w:numId w:val="13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FA3BC90" w14:textId="0E2070CD" w:rsidR="00FD2B3A" w:rsidRPr="002F7BC2" w:rsidRDefault="002F7BC2" w:rsidP="002F7BC2">
      <w:pPr>
        <w:shd w:val="clear" w:color="auto" w:fill="FFFFFF"/>
        <w:tabs>
          <w:tab w:val="left" w:pos="1080"/>
        </w:tabs>
        <w:spacing w:before="60" w:after="60" w:line="240" w:lineRule="auto"/>
        <w:ind w:left="144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If yes, an </w:t>
      </w:r>
      <w:hyperlink r:id="rId11" w:history="1">
        <w:r w:rsidRPr="000A0AD0">
          <w:rPr>
            <w:rStyle w:val="Hyperlink"/>
            <w:rFonts w:ascii="Segoe UI" w:eastAsia="Times New Roman" w:hAnsi="Segoe UI" w:cs="Segoe UI"/>
            <w:i/>
            <w:iCs/>
            <w:color w:val="7253D9"/>
            <w:sz w:val="24"/>
            <w:szCs w:val="24"/>
            <w:lang w:eastAsia="en-CA"/>
          </w:rPr>
          <w:t>Open Data Assessment and Checklist</w:t>
        </w:r>
      </w:hyperlink>
      <w:r w:rsidRPr="002F7BC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must be completed and submitted to DataBC.</w:t>
      </w:r>
    </w:p>
    <w:p w14:paraId="26CAAFC3" w14:textId="48C5A4C8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14F576F" w14:textId="3BDA21CE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3A4FA591" w14:textId="1C8F7B54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77AFC37" w14:textId="542A9462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08B5B9B" w14:textId="7D460147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1ABF4F0" w14:textId="3CE048AB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350ABC8" w14:textId="48DAD21A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DBAFD00" w14:textId="5988B367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C575E6B" w14:textId="6ECE0D34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71DD781A" w14:textId="58557328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12FAD28" w14:textId="7D12B962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525EED58" w14:textId="1EC435D8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8525005" w14:textId="38D4C4A1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55883525" w14:textId="656BB26B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6FA894E0" w14:textId="61D17BB6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3C83F1B9" w14:textId="0D942851" w:rsidR="00FD2B3A" w:rsidRDefault="00FD2B3A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07DB559D" w14:textId="047025A1" w:rsidR="000A0AD0" w:rsidRDefault="000A0AD0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5D6050CD" w14:textId="77777777" w:rsidR="000A0AD0" w:rsidRPr="00FD2B3A" w:rsidRDefault="000A0AD0" w:rsidP="00FD2B3A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40138A92" w14:textId="2C417763" w:rsidR="00964BA7" w:rsidRPr="00FD2B3A" w:rsidRDefault="00964BA7" w:rsidP="00FD2B3A">
      <w:pPr>
        <w:pStyle w:val="Heading2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 w:rsidRPr="00FD2B3A">
        <w:rPr>
          <w:rFonts w:eastAsia="Times New Roman"/>
          <w:sz w:val="24"/>
          <w:szCs w:val="24"/>
          <w:lang w:eastAsia="en-CA"/>
        </w:rPr>
        <w:lastRenderedPageBreak/>
        <w:t>ACCESS C</w:t>
      </w:r>
      <w:r w:rsidR="00FD2B3A">
        <w:rPr>
          <w:rFonts w:eastAsia="Times New Roman"/>
          <w:sz w:val="24"/>
          <w:szCs w:val="24"/>
          <w:lang w:eastAsia="en-CA"/>
        </w:rPr>
        <w:t>ON</w:t>
      </w:r>
      <w:r w:rsidRPr="00FD2B3A">
        <w:rPr>
          <w:rFonts w:eastAsia="Times New Roman"/>
          <w:sz w:val="24"/>
          <w:szCs w:val="24"/>
          <w:lang w:eastAsia="en-CA"/>
        </w:rPr>
        <w:t>FIGURATION</w:t>
      </w:r>
    </w:p>
    <w:p w14:paraId="60CED5E1" w14:textId="77777777" w:rsidR="00232E13" w:rsidRPr="00AD794B" w:rsidRDefault="00232E13" w:rsidP="00C230BC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</w:p>
    <w:p w14:paraId="721B8D3A" w14:textId="07DE6372" w:rsidR="00AD794B" w:rsidRPr="00022767" w:rsidRDefault="00022767" w:rsidP="00AD794B">
      <w:pPr>
        <w:numPr>
          <w:ilvl w:val="0"/>
          <w:numId w:val="5"/>
        </w:num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Which </w:t>
      </w:r>
      <w:r w:rsidR="00AD794B"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a</w:t>
      </w:r>
      <w:r w:rsidR="00964BA7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pplications</w:t>
      </w: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will be configured for </w:t>
      </w:r>
      <w:r w:rsidR="00AD794B"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data</w:t>
      </w:r>
      <w:r w:rsidR="00964BA7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access</w:t>
      </w:r>
      <w:r w:rsidR="00AD794B" w:rsidRPr="00AD794B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>?</w:t>
      </w:r>
      <w:r w:rsidR="001D4912"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 </w:t>
      </w:r>
      <w:r w:rsidR="001D4912" w:rsidRPr="001D4912">
        <w:rPr>
          <w:rFonts w:ascii="Segoe UI" w:eastAsia="Times New Roman" w:hAnsi="Segoe UI" w:cs="Segoe UI"/>
          <w:color w:val="5C5962"/>
          <w:lang w:eastAsia="en-CA"/>
        </w:rPr>
        <w:t>(Yes / No)</w:t>
      </w:r>
    </w:p>
    <w:p w14:paraId="098D3F9E" w14:textId="6DBD2C65" w:rsidR="00022767" w:rsidRDefault="00022767" w:rsidP="00022767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noProof/>
          <w:color w:val="5C5962"/>
          <w:sz w:val="24"/>
          <w:szCs w:val="24"/>
          <w:lang w:eastAsia="en-CA"/>
        </w:rPr>
        <w:drawing>
          <wp:inline distT="0" distB="0" distL="0" distR="0" wp14:anchorId="42C9591E" wp14:editId="3173AF66">
            <wp:extent cx="278976" cy="278976"/>
            <wp:effectExtent l="0" t="0" r="6985" b="6985"/>
            <wp:docPr id="1" name="Graphic 1" descr="Flying Mone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lying Money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5" cy="3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5C5962"/>
          <w:sz w:val="24"/>
          <w:szCs w:val="24"/>
          <w:lang w:eastAsia="en-CA"/>
        </w:rPr>
        <w:t xml:space="preserve">= </w:t>
      </w:r>
      <w:r w:rsidRPr="00022767">
        <w:rPr>
          <w:rFonts w:ascii="Segoe UI" w:eastAsia="Times New Roman" w:hAnsi="Segoe UI" w:cs="Segoe UI"/>
          <w:color w:val="5C5962"/>
          <w:sz w:val="18"/>
          <w:szCs w:val="18"/>
          <w:lang w:eastAsia="en-CA"/>
        </w:rPr>
        <w:t xml:space="preserve">no charge  </w:t>
      </w:r>
      <w:r w:rsidRPr="00022767">
        <w:rPr>
          <w:rFonts w:ascii="Segoe UI" w:eastAsia="Times New Roman" w:hAnsi="Segoe UI" w:cs="Segoe UI"/>
          <w:noProof/>
          <w:color w:val="5C5962"/>
          <w:sz w:val="18"/>
          <w:szCs w:val="18"/>
          <w:lang w:eastAsia="en-CA"/>
        </w:rPr>
        <w:drawing>
          <wp:inline distT="0" distB="0" distL="0" distR="0" wp14:anchorId="0D5D21E5" wp14:editId="2013ED67">
            <wp:extent cx="262467" cy="262467"/>
            <wp:effectExtent l="0" t="0" r="4445" b="4445"/>
            <wp:docPr id="3" name="Graphic 3" descr="Mone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oney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5" cy="2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767">
        <w:rPr>
          <w:rFonts w:ascii="Segoe UI" w:eastAsia="Times New Roman" w:hAnsi="Segoe UI" w:cs="Segoe UI"/>
          <w:color w:val="5C5962"/>
          <w:sz w:val="18"/>
          <w:szCs w:val="18"/>
          <w:lang w:eastAsia="en-CA"/>
        </w:rPr>
        <w:t xml:space="preserve">= additional costs </w:t>
      </w:r>
      <w:r w:rsidRPr="00022767">
        <w:rPr>
          <w:rFonts w:ascii="Segoe UI" w:eastAsia="Times New Roman" w:hAnsi="Segoe UI" w:cs="Segoe UI"/>
          <w:color w:val="5C5962"/>
          <w:sz w:val="18"/>
          <w:szCs w:val="18"/>
          <w:u w:val="single"/>
          <w:lang w:eastAsia="en-CA"/>
        </w:rPr>
        <w:t>may</w:t>
      </w:r>
      <w:r w:rsidRPr="00022767">
        <w:rPr>
          <w:rFonts w:ascii="Segoe UI" w:eastAsia="Times New Roman" w:hAnsi="Segoe UI" w:cs="Segoe UI"/>
          <w:color w:val="5C5962"/>
          <w:sz w:val="18"/>
          <w:szCs w:val="18"/>
          <w:lang w:eastAsia="en-CA"/>
        </w:rPr>
        <w:t xml:space="preserve"> apply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4668"/>
        <w:gridCol w:w="716"/>
        <w:gridCol w:w="4104"/>
      </w:tblGrid>
      <w:tr w:rsidR="00964BA7" w:rsidRPr="00E2344F" w14:paraId="52E2F8AF" w14:textId="77777777" w:rsidTr="00BB069A">
        <w:trPr>
          <w:trHeight w:val="52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E58C9" w14:textId="4605EADC" w:rsidR="00E2344F" w:rsidRPr="00E2344F" w:rsidRDefault="000A0AD0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hyperlink r:id="rId16" w:history="1">
              <w:r w:rsidR="00E2344F" w:rsidRPr="00E2344F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CA"/>
                </w:rPr>
                <w:t>BC Data Catalogue</w:t>
              </w:r>
            </w:hyperlink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80D4C2" w14:textId="2441F8D4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11F3A21A" wp14:editId="4A9E850E">
                  <wp:extent cx="278976" cy="278976"/>
                  <wp:effectExtent l="0" t="0" r="6985" b="6985"/>
                  <wp:docPr id="19" name="Graphic 19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F0A18" w14:textId="3A8EE68B" w:rsidR="00E2344F" w:rsidRPr="00E2344F" w:rsidRDefault="00E2344F" w:rsidP="00E2344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5C5962"/>
                <w:lang w:eastAsia="en-CA"/>
              </w:rPr>
              <w:t xml:space="preserve">Yes </w:t>
            </w:r>
            <w:r w:rsidR="00BB069A">
              <w:rPr>
                <w:rFonts w:ascii="Calibri" w:eastAsia="Times New Roman" w:hAnsi="Calibri" w:cs="Calibri"/>
                <w:color w:val="5C5962"/>
                <w:lang w:eastAsia="en-CA"/>
              </w:rPr>
              <w:t>- mandatory</w:t>
            </w:r>
          </w:p>
        </w:tc>
      </w:tr>
      <w:tr w:rsidR="00964BA7" w:rsidRPr="00E2344F" w14:paraId="48A4AB2D" w14:textId="77777777" w:rsidTr="00BB069A">
        <w:trPr>
          <w:trHeight w:val="29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B33BA" w14:textId="4E0CEC04" w:rsidR="00E2344F" w:rsidRPr="00E2344F" w:rsidRDefault="000A0AD0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hyperlink r:id="rId17" w:history="1">
              <w:r w:rsidR="00E2344F" w:rsidRPr="00E2344F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CA"/>
                </w:rPr>
                <w:t>iMapBC</w:t>
              </w:r>
            </w:hyperlink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AC64D2" w14:textId="7BB5AB47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0378ACD2" wp14:editId="478AA8AA">
                  <wp:extent cx="278976" cy="278976"/>
                  <wp:effectExtent l="0" t="0" r="6985" b="6985"/>
                  <wp:docPr id="20" name="Graphic 20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4CEF7" w14:textId="77777777" w:rsidR="00E2344F" w:rsidRPr="00E2344F" w:rsidRDefault="00E2344F" w:rsidP="00E2344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5C5962"/>
                <w:lang w:eastAsia="en-CA"/>
              </w:rPr>
              <w:t> </w:t>
            </w:r>
          </w:p>
        </w:tc>
      </w:tr>
      <w:tr w:rsidR="00964BA7" w:rsidRPr="00E2344F" w14:paraId="37EF4D70" w14:textId="77777777" w:rsidTr="00BB069A">
        <w:trPr>
          <w:trHeight w:val="551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7C831" w14:textId="77777777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Layer Library</w:t>
            </w: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br/>
              <w:t>(for access using the TSAT toolbar in ArcGIS)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D800C1" w14:textId="2D1364DD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5C113A24" wp14:editId="1BF05856">
                  <wp:extent cx="278976" cy="278976"/>
                  <wp:effectExtent l="0" t="0" r="6985" b="6985"/>
                  <wp:docPr id="21" name="Graphic 21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1B6D1" w14:textId="77777777" w:rsidR="00E2344F" w:rsidRPr="00E2344F" w:rsidRDefault="00E2344F" w:rsidP="00E2344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5C5962"/>
                <w:lang w:eastAsia="en-CA"/>
              </w:rPr>
              <w:t> </w:t>
            </w:r>
          </w:p>
        </w:tc>
      </w:tr>
      <w:tr w:rsidR="00964BA7" w:rsidRPr="00E2344F" w14:paraId="706A97D3" w14:textId="77777777" w:rsidTr="00BB069A">
        <w:trPr>
          <w:trHeight w:val="551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15FA8" w14:textId="7E387CCE" w:rsidR="00964BA7" w:rsidRPr="00E2344F" w:rsidRDefault="00964BA7" w:rsidP="00BB069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Web mapping service / Web feature service (WMS/WFS) and</w:t>
            </w:r>
            <w:r w:rsidR="00BB06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KML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2FB87B" w14:textId="6C6417DA" w:rsidR="00964BA7" w:rsidRPr="00E2344F" w:rsidRDefault="00964BA7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56F3E55A" wp14:editId="65B2A1E8">
                  <wp:extent cx="278976" cy="278976"/>
                  <wp:effectExtent l="0" t="0" r="6985" b="6985"/>
                  <wp:docPr id="27" name="Graphic 27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90CB8D" w14:textId="77777777" w:rsidR="00BB069A" w:rsidRDefault="00BB069A" w:rsidP="00BB069A">
            <w:pPr>
              <w:pStyle w:val="ListParagraph"/>
              <w:spacing w:before="0" w:after="0" w:line="240" w:lineRule="auto"/>
              <w:ind w:left="360"/>
              <w:rPr>
                <w:rFonts w:ascii="Calibri" w:eastAsia="Times New Roman" w:hAnsi="Calibri" w:cs="Calibri"/>
                <w:color w:val="5C5962"/>
                <w:lang w:eastAsia="en-CA"/>
              </w:rPr>
            </w:pPr>
          </w:p>
          <w:p w14:paraId="7AC4F151" w14:textId="3EE47E47" w:rsidR="00964BA7" w:rsidRPr="000A0AD0" w:rsidRDefault="000A0AD0" w:rsidP="000A0AD0">
            <w:pPr>
              <w:spacing w:before="0" w:after="0" w:line="240" w:lineRule="auto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>
              <w:rPr>
                <w:rFonts w:ascii="Calibri" w:eastAsia="Times New Roman" w:hAnsi="Calibri" w:cs="Calibri"/>
                <w:color w:val="5C5962"/>
                <w:lang w:eastAsia="en-CA"/>
              </w:rPr>
              <w:t>Included</w:t>
            </w:r>
            <w:r w:rsidR="00BB069A" w:rsidRPr="000A0AD0">
              <w:rPr>
                <w:rFonts w:ascii="Calibri" w:eastAsia="Times New Roman" w:hAnsi="Calibri" w:cs="Calibri"/>
                <w:color w:val="5C5962"/>
                <w:lang w:eastAsia="en-CA"/>
              </w:rPr>
              <w:t xml:space="preserve"> </w:t>
            </w:r>
            <w:r w:rsidR="00964BA7" w:rsidRPr="000A0AD0">
              <w:rPr>
                <w:rFonts w:ascii="Calibri" w:eastAsia="Times New Roman" w:hAnsi="Calibri" w:cs="Calibri"/>
                <w:color w:val="5C5962"/>
                <w:lang w:eastAsia="en-CA"/>
              </w:rPr>
              <w:t>with</w:t>
            </w:r>
            <w:r w:rsidR="00BB069A" w:rsidRPr="000A0AD0">
              <w:rPr>
                <w:rFonts w:ascii="Calibri" w:eastAsia="Times New Roman" w:hAnsi="Calibri" w:cs="Calibri"/>
                <w:color w:val="5C5962"/>
                <w:lang w:eastAsia="en-CA"/>
              </w:rPr>
              <w:t xml:space="preserve"> </w:t>
            </w:r>
            <w:r w:rsidR="000D3521" w:rsidRPr="000A0AD0">
              <w:rPr>
                <w:rFonts w:ascii="Calibri" w:eastAsia="Times New Roman" w:hAnsi="Calibri" w:cs="Calibri"/>
                <w:color w:val="5C5962"/>
                <w:lang w:eastAsia="en-CA"/>
              </w:rPr>
              <w:t xml:space="preserve">Public </w:t>
            </w:r>
            <w:r w:rsidR="00964BA7" w:rsidRPr="000A0AD0">
              <w:rPr>
                <w:rFonts w:ascii="Calibri" w:eastAsia="Times New Roman" w:hAnsi="Calibri" w:cs="Calibri"/>
                <w:color w:val="5C5962"/>
                <w:lang w:eastAsia="en-CA"/>
              </w:rPr>
              <w:t>layers added to iMapBC</w:t>
            </w:r>
          </w:p>
        </w:tc>
      </w:tr>
      <w:tr w:rsidR="00964BA7" w:rsidRPr="00E2344F" w14:paraId="50AC5C89" w14:textId="77777777" w:rsidTr="00BB069A">
        <w:trPr>
          <w:trHeight w:val="58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A8F89" w14:textId="7A20B254" w:rsidR="00E2344F" w:rsidRPr="00E2344F" w:rsidRDefault="000A0AD0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hyperlink r:id="rId18" w:history="1">
              <w:r w:rsidR="00E2344F" w:rsidRPr="00E2344F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CA"/>
                </w:rPr>
                <w:t>Web-mapping Frameworks</w:t>
              </w:r>
              <w:r w:rsidR="00E2344F" w:rsidRPr="00E2344F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CA"/>
                </w:rPr>
                <w:br/>
                <w:t>IMF2 or SMK (DataBC Hosted)</w:t>
              </w:r>
            </w:hyperlink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E17068" w14:textId="614EADAF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2269FCC0" wp14:editId="571213FC">
                  <wp:extent cx="262467" cy="262467"/>
                  <wp:effectExtent l="0" t="0" r="4445" b="4445"/>
                  <wp:docPr id="25" name="Graphic 25" descr="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Money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5" cy="2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22683" w14:textId="77777777" w:rsidR="00E2344F" w:rsidRPr="00E2344F" w:rsidRDefault="00E2344F" w:rsidP="00E2344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5C5962"/>
                <w:lang w:eastAsia="en-CA"/>
              </w:rPr>
              <w:t> </w:t>
            </w:r>
          </w:p>
        </w:tc>
      </w:tr>
      <w:tr w:rsidR="00964BA7" w:rsidRPr="00E2344F" w14:paraId="241C6ABF" w14:textId="77777777" w:rsidTr="00BB069A">
        <w:trPr>
          <w:trHeight w:val="58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6D1CD" w14:textId="2DF894A8" w:rsidR="00E2344F" w:rsidRPr="00E2344F" w:rsidRDefault="000A0AD0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hyperlink r:id="rId19" w:history="1">
              <w:r w:rsidR="00E2344F" w:rsidRPr="00E2344F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CA"/>
                </w:rPr>
                <w:t>Web-mapping Frameworks</w:t>
              </w:r>
              <w:r w:rsidR="00E2344F" w:rsidRPr="00E2344F">
                <w:rPr>
                  <w:rStyle w:val="Hyperlink"/>
                  <w:rFonts w:ascii="Calibri" w:eastAsia="Times New Roman" w:hAnsi="Calibri" w:cs="Calibri"/>
                  <w:sz w:val="22"/>
                  <w:szCs w:val="22"/>
                  <w:lang w:eastAsia="en-CA"/>
                </w:rPr>
                <w:br/>
                <w:t>B.C's MapHub (ArcGIS Online)</w:t>
              </w:r>
            </w:hyperlink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8BA41A" w14:textId="1D4A6C44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4B283515" wp14:editId="6089524D">
                  <wp:extent cx="278976" cy="278976"/>
                  <wp:effectExtent l="0" t="0" r="6985" b="6985"/>
                  <wp:docPr id="22" name="Graphic 22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6D8C" w14:textId="77777777" w:rsidR="00BB069A" w:rsidRDefault="00BB069A" w:rsidP="00BB069A">
            <w:pPr>
              <w:pStyle w:val="ListParagraph"/>
              <w:spacing w:before="0" w:after="0" w:line="240" w:lineRule="auto"/>
              <w:ind w:left="360"/>
              <w:rPr>
                <w:rFonts w:ascii="Calibri" w:eastAsia="Times New Roman" w:hAnsi="Calibri" w:cs="Calibri"/>
                <w:color w:val="5C5962"/>
                <w:lang w:eastAsia="en-CA"/>
              </w:rPr>
            </w:pPr>
          </w:p>
          <w:p w14:paraId="56235262" w14:textId="36F71ABB" w:rsidR="00E2344F" w:rsidRPr="000A0AD0" w:rsidRDefault="000A0AD0" w:rsidP="000A0AD0">
            <w:pPr>
              <w:spacing w:before="0" w:after="0" w:line="240" w:lineRule="auto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>
              <w:rPr>
                <w:rFonts w:ascii="Calibri" w:eastAsia="Times New Roman" w:hAnsi="Calibri" w:cs="Calibri"/>
                <w:color w:val="5C5962"/>
                <w:lang w:eastAsia="en-CA"/>
              </w:rPr>
              <w:t>Included</w:t>
            </w:r>
            <w:r w:rsidR="00BB069A" w:rsidRPr="000A0AD0">
              <w:rPr>
                <w:rFonts w:ascii="Calibri" w:eastAsia="Times New Roman" w:hAnsi="Calibri" w:cs="Calibri"/>
                <w:color w:val="5C5962"/>
                <w:lang w:eastAsia="en-CA"/>
              </w:rPr>
              <w:t xml:space="preserve"> with Public layers added to iMapBC</w:t>
            </w:r>
          </w:p>
        </w:tc>
      </w:tr>
      <w:tr w:rsidR="00964BA7" w:rsidRPr="00E2344F" w14:paraId="4D0C88B5" w14:textId="77777777" w:rsidTr="00BB069A">
        <w:trPr>
          <w:trHeight w:val="58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DF80" w14:textId="77777777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sz w:val="22"/>
                <w:szCs w:val="22"/>
                <w:lang w:eastAsia="en-CA"/>
              </w:rPr>
              <w:t>Data Distribution Services</w:t>
            </w:r>
            <w:r w:rsidRPr="00E2344F">
              <w:rPr>
                <w:rFonts w:ascii="Calibri" w:eastAsia="Times New Roman" w:hAnsi="Calibri" w:cs="Calibri"/>
                <w:sz w:val="22"/>
                <w:szCs w:val="22"/>
                <w:lang w:eastAsia="en-CA"/>
              </w:rPr>
              <w:br/>
              <w:t>(Data Download)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862199" w14:textId="4713CE34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5DDA72A3" wp14:editId="206CB793">
                  <wp:extent cx="278976" cy="278976"/>
                  <wp:effectExtent l="0" t="0" r="6985" b="6985"/>
                  <wp:docPr id="23" name="Graphic 23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393DE" w14:textId="77777777" w:rsidR="00E2344F" w:rsidRPr="00E2344F" w:rsidRDefault="00E2344F" w:rsidP="00E2344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5C5962"/>
                <w:lang w:eastAsia="en-CA"/>
              </w:rPr>
              <w:t> </w:t>
            </w:r>
          </w:p>
        </w:tc>
      </w:tr>
      <w:tr w:rsidR="00964BA7" w:rsidRPr="00E2344F" w14:paraId="5466C19D" w14:textId="77777777" w:rsidTr="00BB069A">
        <w:trPr>
          <w:trHeight w:val="621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57885" w14:textId="77777777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Direct Connect for internal government GIS users</w:t>
            </w: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br/>
              <w:t>(e.g., ArcGIS, SQL Developer)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4D6E52" w14:textId="1818E284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0DB6AE3C" wp14:editId="3446E3D4">
                  <wp:extent cx="278976" cy="278976"/>
                  <wp:effectExtent l="0" t="0" r="6985" b="6985"/>
                  <wp:docPr id="24" name="Graphic 24" descr="Flying 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Flying Money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" cy="3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DF7C4" w14:textId="61E1E8E6" w:rsidR="00E2344F" w:rsidRPr="002563C6" w:rsidRDefault="002563C6" w:rsidP="002563C6">
            <w:pPr>
              <w:pStyle w:val="ListParagraph"/>
              <w:spacing w:before="0" w:after="0" w:line="240" w:lineRule="auto"/>
              <w:ind w:left="360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>
              <w:rPr>
                <w:rFonts w:ascii="Calibri" w:eastAsia="Times New Roman" w:hAnsi="Calibri" w:cs="Calibri"/>
                <w:color w:val="5C5962"/>
                <w:lang w:eastAsia="en-CA"/>
              </w:rPr>
              <w:t>Yes - mandatory</w:t>
            </w:r>
          </w:p>
        </w:tc>
      </w:tr>
      <w:tr w:rsidR="00964BA7" w:rsidRPr="00E2344F" w14:paraId="169BC959" w14:textId="77777777" w:rsidTr="00BB069A">
        <w:trPr>
          <w:trHeight w:val="559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0331A3F" w14:textId="77777777" w:rsid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 xml:space="preserve">Outside DataBC tools/applications </w:t>
            </w: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br/>
              <w:t>(existing or new</w:t>
            </w:r>
            <w:r w:rsidR="00BB06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)</w:t>
            </w:r>
          </w:p>
          <w:p w14:paraId="051E92B5" w14:textId="031F41C0" w:rsidR="00BB069A" w:rsidRPr="00BB069A" w:rsidRDefault="00BB069A" w:rsidP="00BB069A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BB06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Costs apply for Proxy accounts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0EEE819" w14:textId="2E245DD4" w:rsidR="00E2344F" w:rsidRPr="00E2344F" w:rsidRDefault="00E2344F" w:rsidP="00E2344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CA"/>
              </w:rPr>
              <w:t> </w:t>
            </w:r>
            <w:r w:rsidR="00964BA7" w:rsidRPr="00022767">
              <w:rPr>
                <w:rFonts w:ascii="Segoe UI" w:eastAsia="Times New Roman" w:hAnsi="Segoe UI" w:cs="Segoe UI"/>
                <w:noProof/>
                <w:color w:val="5C5962"/>
                <w:sz w:val="18"/>
                <w:szCs w:val="18"/>
                <w:lang w:eastAsia="en-CA"/>
              </w:rPr>
              <w:drawing>
                <wp:inline distT="0" distB="0" distL="0" distR="0" wp14:anchorId="4430647C" wp14:editId="0F8BB40E">
                  <wp:extent cx="262467" cy="262467"/>
                  <wp:effectExtent l="0" t="0" r="4445" b="4445"/>
                  <wp:docPr id="26" name="Graphic 26" descr="Mon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Money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5" cy="2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BF5A" w14:textId="77777777" w:rsidR="00E2344F" w:rsidRPr="00E2344F" w:rsidRDefault="00E2344F" w:rsidP="00E2344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5C5962"/>
                <w:lang w:eastAsia="en-CA"/>
              </w:rPr>
            </w:pPr>
            <w:r w:rsidRPr="00E2344F">
              <w:rPr>
                <w:rFonts w:ascii="Calibri" w:eastAsia="Times New Roman" w:hAnsi="Calibri" w:cs="Calibri"/>
                <w:color w:val="5C5962"/>
                <w:lang w:eastAsia="en-CA"/>
              </w:rPr>
              <w:t> </w:t>
            </w:r>
          </w:p>
        </w:tc>
      </w:tr>
    </w:tbl>
    <w:p w14:paraId="54DC8403" w14:textId="53788E5E" w:rsidR="00F81289" w:rsidRDefault="00F81289" w:rsidP="00232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39806F" w14:textId="3842A5C8" w:rsidR="00C8183B" w:rsidRDefault="00C8183B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 xml:space="preserve">Once complete, please attach and send this form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via email </w:t>
      </w:r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 xml:space="preserve">to </w:t>
      </w:r>
      <w:hyperlink r:id="rId20" w:history="1">
        <w:r w:rsidRPr="00C8183B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DataBC.DA@gov.bc.ca</w:t>
        </w:r>
      </w:hyperlink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 xml:space="preserve"> with the subject line: &lt;YOUR ORG&gt; Data Publication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Request </w:t>
      </w:r>
      <w:r w:rsidRPr="00C8183B">
        <w:rPr>
          <w:rFonts w:ascii="Segoe UI" w:eastAsia="Times New Roman" w:hAnsi="Segoe UI" w:cs="Segoe UI"/>
          <w:sz w:val="24"/>
          <w:szCs w:val="24"/>
          <w:lang w:eastAsia="en-CA"/>
        </w:rPr>
        <w:t>– Before You Start.</w:t>
      </w:r>
    </w:p>
    <w:p w14:paraId="6FDEC07F" w14:textId="4F8BB5FB" w:rsidR="00D42A7C" w:rsidRDefault="00D42A7C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3DD1431D" w14:textId="494E2275" w:rsidR="00D42A7C" w:rsidRDefault="00D42A7C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When your submission </w:t>
      </w:r>
      <w:r w:rsidR="00746C41">
        <w:rPr>
          <w:rFonts w:ascii="Segoe UI" w:eastAsia="Times New Roman" w:hAnsi="Segoe UI" w:cs="Segoe UI"/>
          <w:sz w:val="24"/>
          <w:szCs w:val="24"/>
          <w:lang w:eastAsia="en-CA"/>
        </w:rPr>
        <w:t>is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received</w:t>
      </w:r>
      <w:r w:rsidR="00746C41">
        <w:rPr>
          <w:rFonts w:ascii="Segoe UI" w:eastAsia="Times New Roman" w:hAnsi="Segoe UI" w:cs="Segoe UI"/>
          <w:sz w:val="24"/>
          <w:szCs w:val="24"/>
          <w:lang w:eastAsia="en-CA"/>
        </w:rPr>
        <w:t>, the DataBC team will review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="00746C41">
        <w:rPr>
          <w:rFonts w:ascii="Segoe UI" w:eastAsia="Times New Roman" w:hAnsi="Segoe UI" w:cs="Segoe UI"/>
          <w:sz w:val="24"/>
          <w:szCs w:val="24"/>
          <w:lang w:eastAsia="en-CA"/>
        </w:rPr>
        <w:t xml:space="preserve">this document to best determine which team will work on your </w:t>
      </w:r>
      <w:r w:rsidR="000A0AD0">
        <w:rPr>
          <w:rFonts w:ascii="Segoe UI" w:eastAsia="Times New Roman" w:hAnsi="Segoe UI" w:cs="Segoe UI"/>
          <w:sz w:val="24"/>
          <w:szCs w:val="24"/>
          <w:lang w:eastAsia="en-CA"/>
        </w:rPr>
        <w:t>data publication</w:t>
      </w:r>
      <w:r w:rsidR="00746C41">
        <w:rPr>
          <w:rFonts w:ascii="Segoe UI" w:eastAsia="Times New Roman" w:hAnsi="Segoe UI" w:cs="Segoe UI"/>
          <w:sz w:val="24"/>
          <w:szCs w:val="24"/>
          <w:lang w:eastAsia="en-CA"/>
        </w:rPr>
        <w:t xml:space="preserve">.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 </w:t>
      </w:r>
      <w:r w:rsidR="000A0AD0">
        <w:rPr>
          <w:rFonts w:ascii="Segoe UI" w:eastAsia="Times New Roman" w:hAnsi="Segoe UI" w:cs="Segoe UI"/>
          <w:sz w:val="24"/>
          <w:szCs w:val="24"/>
          <w:lang w:eastAsia="en-CA"/>
        </w:rPr>
        <w:t xml:space="preserve">You </w:t>
      </w: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will </w:t>
      </w:r>
      <w:r w:rsidR="000A0AD0">
        <w:rPr>
          <w:rFonts w:ascii="Segoe UI" w:eastAsia="Times New Roman" w:hAnsi="Segoe UI" w:cs="Segoe UI"/>
          <w:sz w:val="24"/>
          <w:szCs w:val="24"/>
          <w:lang w:eastAsia="en-CA"/>
        </w:rPr>
        <w:t xml:space="preserve">then </w:t>
      </w:r>
      <w:r w:rsidR="00746C41">
        <w:rPr>
          <w:rFonts w:ascii="Segoe UI" w:eastAsia="Times New Roman" w:hAnsi="Segoe UI" w:cs="Segoe UI"/>
          <w:sz w:val="24"/>
          <w:szCs w:val="24"/>
          <w:lang w:eastAsia="en-CA"/>
        </w:rPr>
        <w:t xml:space="preserve">be contacted </w:t>
      </w:r>
      <w:r w:rsidR="000A0AD0">
        <w:rPr>
          <w:rFonts w:ascii="Segoe UI" w:eastAsia="Times New Roman" w:hAnsi="Segoe UI" w:cs="Segoe UI"/>
          <w:sz w:val="24"/>
          <w:szCs w:val="24"/>
          <w:lang w:eastAsia="en-CA"/>
        </w:rPr>
        <w:t>to schedule a Discovery Whiteboard session.</w:t>
      </w:r>
    </w:p>
    <w:p w14:paraId="090296FB" w14:textId="4366D22E" w:rsidR="000A0AD0" w:rsidRDefault="000A0AD0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</w:p>
    <w:p w14:paraId="5A9A14FD" w14:textId="7FBB1A1A" w:rsidR="000A0AD0" w:rsidRDefault="000A0AD0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Check out our documentation for more information on the </w:t>
      </w:r>
      <w:hyperlink r:id="rId21" w:history="1">
        <w:r w:rsidRPr="000A0AD0">
          <w:rPr>
            <w:rStyle w:val="Hyperlink"/>
            <w:rFonts w:ascii="Segoe UI" w:eastAsia="Times New Roman" w:hAnsi="Segoe UI" w:cs="Segoe UI"/>
            <w:sz w:val="24"/>
            <w:szCs w:val="24"/>
            <w:lang w:eastAsia="en-CA"/>
          </w:rPr>
          <w:t>Data Publication Workflow</w:t>
        </w:r>
      </w:hyperlink>
      <w:r>
        <w:rPr>
          <w:rFonts w:ascii="Segoe UI" w:eastAsia="Times New Roman" w:hAnsi="Segoe UI" w:cs="Segoe UI"/>
          <w:sz w:val="24"/>
          <w:szCs w:val="24"/>
          <w:lang w:eastAsia="en-CA"/>
        </w:rPr>
        <w:t xml:space="preserve">! </w:t>
      </w:r>
    </w:p>
    <w:p w14:paraId="708FE08E" w14:textId="77777777" w:rsidR="00BB069A" w:rsidRPr="00C8183B" w:rsidRDefault="00BB069A" w:rsidP="00232E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CA"/>
        </w:rPr>
      </w:pPr>
    </w:p>
    <w:sectPr w:rsidR="00BB069A" w:rsidRPr="00C8183B" w:rsidSect="00CD4C3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AC33" w14:textId="77777777" w:rsidR="005E3809" w:rsidRDefault="005E3809" w:rsidP="00C8183B">
      <w:pPr>
        <w:spacing w:before="0" w:after="0" w:line="240" w:lineRule="auto"/>
      </w:pPr>
      <w:r>
        <w:separator/>
      </w:r>
    </w:p>
  </w:endnote>
  <w:endnote w:type="continuationSeparator" w:id="0">
    <w:p w14:paraId="6F62D3A1" w14:textId="77777777" w:rsidR="005E3809" w:rsidRDefault="005E3809" w:rsidP="00C818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0333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A5767" w14:textId="575C1DD2" w:rsidR="00FD2B3A" w:rsidRDefault="00FD2B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ECD575" w14:textId="77777777" w:rsidR="00FD2B3A" w:rsidRDefault="00FD2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2B2F3" w14:textId="77777777" w:rsidR="005E3809" w:rsidRDefault="005E3809" w:rsidP="00C8183B">
      <w:pPr>
        <w:spacing w:before="0" w:after="0" w:line="240" w:lineRule="auto"/>
      </w:pPr>
      <w:r>
        <w:separator/>
      </w:r>
    </w:p>
  </w:footnote>
  <w:footnote w:type="continuationSeparator" w:id="0">
    <w:p w14:paraId="64FFF75D" w14:textId="77777777" w:rsidR="005E3809" w:rsidRDefault="005E3809" w:rsidP="00C818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3668" w14:textId="5DF48EAB" w:rsidR="00C8183B" w:rsidRDefault="00C8183B" w:rsidP="00C8183B">
    <w:pPr>
      <w:pStyle w:val="Header"/>
      <w:jc w:val="right"/>
    </w:pPr>
    <w:bookmarkStart w:id="0" w:name="BCLogo"/>
    <w:r>
      <w:rPr>
        <w:rFonts w:ascii="Helvetica" w:hAnsi="Helvetica"/>
        <w:b/>
        <w:noProof/>
        <w:sz w:val="18"/>
        <w:lang w:eastAsia="en-CA"/>
      </w:rPr>
      <w:drawing>
        <wp:inline distT="0" distB="0" distL="0" distR="0" wp14:anchorId="0A121AD4" wp14:editId="28E95C59">
          <wp:extent cx="1244600" cy="5726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aBC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147" cy="609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5B7E"/>
    <w:multiLevelType w:val="multilevel"/>
    <w:tmpl w:val="8FA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7661"/>
    <w:multiLevelType w:val="hybridMultilevel"/>
    <w:tmpl w:val="7BAA852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C2137"/>
    <w:multiLevelType w:val="hybridMultilevel"/>
    <w:tmpl w:val="F912B4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DE62F9"/>
    <w:multiLevelType w:val="hybridMultilevel"/>
    <w:tmpl w:val="5B60E6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D0827"/>
    <w:multiLevelType w:val="hybridMultilevel"/>
    <w:tmpl w:val="C2524E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D189E"/>
    <w:multiLevelType w:val="multilevel"/>
    <w:tmpl w:val="1CB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37CBE"/>
    <w:multiLevelType w:val="multilevel"/>
    <w:tmpl w:val="CE2CF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B095D"/>
    <w:multiLevelType w:val="multilevel"/>
    <w:tmpl w:val="E3E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22276"/>
    <w:multiLevelType w:val="multilevel"/>
    <w:tmpl w:val="7D8C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B0B7B"/>
    <w:multiLevelType w:val="multilevel"/>
    <w:tmpl w:val="DD6A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13EBE"/>
    <w:multiLevelType w:val="multilevel"/>
    <w:tmpl w:val="F2A43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F6A96"/>
    <w:multiLevelType w:val="multilevel"/>
    <w:tmpl w:val="1772C2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6366A"/>
    <w:multiLevelType w:val="multilevel"/>
    <w:tmpl w:val="04AA52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E6D7D"/>
    <w:multiLevelType w:val="multilevel"/>
    <w:tmpl w:val="6A0E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D059F"/>
    <w:multiLevelType w:val="multilevel"/>
    <w:tmpl w:val="3A08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C096D"/>
    <w:multiLevelType w:val="multilevel"/>
    <w:tmpl w:val="9F0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4B"/>
    <w:rsid w:val="00022767"/>
    <w:rsid w:val="000A0AD0"/>
    <w:rsid w:val="000C67AF"/>
    <w:rsid w:val="000D3521"/>
    <w:rsid w:val="001D4912"/>
    <w:rsid w:val="00232E13"/>
    <w:rsid w:val="002379A0"/>
    <w:rsid w:val="002563C6"/>
    <w:rsid w:val="002F7BC2"/>
    <w:rsid w:val="005E3809"/>
    <w:rsid w:val="006A5FCB"/>
    <w:rsid w:val="00746C41"/>
    <w:rsid w:val="00964BA7"/>
    <w:rsid w:val="00AD794B"/>
    <w:rsid w:val="00BB069A"/>
    <w:rsid w:val="00C230BC"/>
    <w:rsid w:val="00C8183B"/>
    <w:rsid w:val="00CD4C35"/>
    <w:rsid w:val="00D42A7C"/>
    <w:rsid w:val="00E2344F"/>
    <w:rsid w:val="00EB63FC"/>
    <w:rsid w:val="00F81289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40CA"/>
  <w15:chartTrackingRefBased/>
  <w15:docId w15:val="{7EBBCC00-79E7-4BC5-A8E7-45B9551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13"/>
  </w:style>
  <w:style w:type="paragraph" w:styleId="Heading1">
    <w:name w:val="heading 1"/>
    <w:basedOn w:val="Normal"/>
    <w:next w:val="Normal"/>
    <w:link w:val="Heading1Char"/>
    <w:uiPriority w:val="9"/>
    <w:qFormat/>
    <w:rsid w:val="00232E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E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E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E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E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E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E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E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E1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32E1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32E13"/>
    <w:rPr>
      <w:caps/>
      <w:color w:val="2F5496" w:themeColor="accent1" w:themeShade="BF"/>
      <w:spacing w:val="10"/>
    </w:rPr>
  </w:style>
  <w:style w:type="paragraph" w:styleId="NormalWeb">
    <w:name w:val="Normal (Web)"/>
    <w:basedOn w:val="Normal"/>
    <w:uiPriority w:val="99"/>
    <w:semiHidden/>
    <w:unhideWhenUsed/>
    <w:rsid w:val="00AD794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D794B"/>
    <w:rPr>
      <w:color w:val="0000FF"/>
      <w:u w:val="single"/>
    </w:rPr>
  </w:style>
  <w:style w:type="character" w:styleId="Emphasis">
    <w:name w:val="Emphasis"/>
    <w:uiPriority w:val="20"/>
    <w:qFormat/>
    <w:rsid w:val="00232E13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AD794B"/>
    <w:pPr>
      <w:ind w:left="720"/>
      <w:contextualSpacing/>
    </w:pPr>
  </w:style>
  <w:style w:type="table" w:styleId="TableGrid">
    <w:name w:val="Table Grid"/>
    <w:basedOn w:val="TableNormal"/>
    <w:uiPriority w:val="39"/>
    <w:rsid w:val="00AD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E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E1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E1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E1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E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E1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E1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2E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E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E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E1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2E13"/>
    <w:rPr>
      <w:b/>
      <w:bCs/>
    </w:rPr>
  </w:style>
  <w:style w:type="paragraph" w:styleId="NoSpacing">
    <w:name w:val="No Spacing"/>
    <w:uiPriority w:val="1"/>
    <w:qFormat/>
    <w:rsid w:val="00232E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2E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2E1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E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E1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32E1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32E1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32E1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32E1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32E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E1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818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3B"/>
  </w:style>
  <w:style w:type="paragraph" w:styleId="Footer">
    <w:name w:val="footer"/>
    <w:basedOn w:val="Normal"/>
    <w:link w:val="FooterChar"/>
    <w:uiPriority w:val="99"/>
    <w:unhideWhenUsed/>
    <w:rsid w:val="00C818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3B"/>
  </w:style>
  <w:style w:type="character" w:styleId="UnresolvedMention">
    <w:name w:val="Unresolved Mention"/>
    <w:basedOn w:val="DefaultParagraphFont"/>
    <w:uiPriority w:val="99"/>
    <w:semiHidden/>
    <w:unhideWhenUsed/>
    <w:rsid w:val="00C8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gov.github.io/data-publication/pages/dsg_bcdc_roles_responsibilities.html" TargetMode="External"/><Relationship Id="rId13" Type="http://schemas.openxmlformats.org/officeDocument/2006/relationships/image" Target="media/image2.svg"/><Relationship Id="rId18" Type="http://schemas.openxmlformats.org/officeDocument/2006/relationships/hyperlink" Target="https://www2.gov.bc.ca/gov/content/data/geographic-data-services/bc-spatial-data-infrastructure/webmapp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cgov.github.io/data-publication/pages/dps_bcgw_w.html" TargetMode="External"/><Relationship Id="rId7" Type="http://schemas.openxmlformats.org/officeDocument/2006/relationships/hyperlink" Target="https://bcgov.github.io/data-publication/pages/dsg_bcdc_roles_responsibilities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2.gov.bc.ca/gov/content/data/geographic-data-services/web-based-mapping/imapb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talogue.data.gov.bc.ca/" TargetMode="External"/><Relationship Id="rId20" Type="http://schemas.openxmlformats.org/officeDocument/2006/relationships/hyperlink" Target="mailto:DataBC.DA@gov.bc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2.gov.bc.ca/assets/download/97CF56DB283D4AE08968E4A4C7538D6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svg"/><Relationship Id="rId23" Type="http://schemas.openxmlformats.org/officeDocument/2006/relationships/footer" Target="footer1.xml"/><Relationship Id="rId10" Type="http://schemas.openxmlformats.org/officeDocument/2006/relationships/hyperlink" Target="https://www2.gov.bc.ca/gov/content?id=A519A56BC2BF44E4A008B33FCF527F61" TargetMode="External"/><Relationship Id="rId19" Type="http://schemas.openxmlformats.org/officeDocument/2006/relationships/hyperlink" Target="https://www2.gov.bc.ca/gov/content/data/geographic-data-services/bc-spatial-data-infrastructure/web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gov.github.io/data-publication/pages/dsg_bcdc_roles_responsibilities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Bexson, Corinne CITZ:EX</dc:creator>
  <cp:keywords/>
  <dc:description/>
  <cp:lastModifiedBy>Bexson, Corinne CITZ:EX</cp:lastModifiedBy>
  <cp:revision>7</cp:revision>
  <dcterms:created xsi:type="dcterms:W3CDTF">2021-06-01T23:16:00Z</dcterms:created>
  <dcterms:modified xsi:type="dcterms:W3CDTF">2021-07-13T18:17:00Z</dcterms:modified>
</cp:coreProperties>
</file>