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가제 ‘길드워’ 보드게임 아이디어 정리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준비물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 준비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컴포넌트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종료조건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승리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준비물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 댁 (15장 예정)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자원 댁 (30장 1대 1, 3명 이상 플레이시 동일한 댁 1나 더 준비)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직업 카드 10장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토큰 n장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 준비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 댁과 자원 댁, 직업 카드를 각각 따로 섞는다.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각 플레이어는 직업 카드를 한 장씩 뽑아 가진다.( 다른 플레이어에게 공개 금지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게임의 참가자는 서로 5장의 카드를 자원 댁에서 뽑아 손 패에 가진다.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 댁에서 5장의 카드를 뽑아 중앙에 차례로 놓는다.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컴포넌트 설명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자원 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숫자 범위 1~6, 모양 범주 5개의 카드로 구성됨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자원 카드에 적힌 번호에 해당하는 효과가 정리되어 있음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자원 카드에 적힌 숫자 또는 그려진 모양으로 조합해 미션 카드에 적힌 미션을 클리어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5개의 모양 중 특수 문양의 카드는 기존에 적힌 카드 효과보다 효능이 증가된 특수 효과를 사용할 수 있다. ( 둘 중 하나를 선택해 사용가능)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 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모든 플레이어가 클리어 할 수 있는 공용 미션이 적혀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미션 카드를 플레이어가 가져 갔을 때 얻을 수 있는 승점 포인트가 적혀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직업카드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직업카드를 가진 개인만 클리어할 수 있는 개인 미션이 적혀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6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직업카드 마다 각각의 게임에 활용할 수 있는 특수 능력이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 방식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플레이어는 각각 자신의 턴에 손 패의 카드를 한장 자신의 필드에 내려 놓는 것으로 턴을 시작한다.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플레이어는 내려놓는 카드의 효과를 무조건 사용해야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카드 한장을 내려 놓은 후 효과를 발동 -&gt; 자원댁에서 카드 한장 가져감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결과적으로 플레이어 손패는 5장으로 고정된다.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자신의 플레이어 필드의 카드에 놓여진 카드를 조합해 앞에 놓여진 미션을 클리어 할 조합을 만든다.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먼저 미션을 성공한 플레이어가 미션 카드를 가져 가며, 동시에 미션클리어에 사용되었던 필드에 놓여진 카드는 게임에서 사라진다.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플레이어 필드에 놓을 수 있는 카드의 개수는 5장이 최대이다.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5장을 모두 필드에 놓았을 때 성공한 미션이 없는 경우 해당 필드는 강재로 청소되어 자원댁으로 돌아 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플레이어는 자신의 손패 카드를 내려놓는 행동을 대신해 필드를 청소 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번째 행위를 했을 경우 해당 턴에는 자원댁에서 카드 한장을 가져 오지 않는다. (휴식)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개인 미션 클리어시 자신의 직업을 공개하고 미션 클리어에 사용되었던 필드를 청소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일부 직업 카드에 직업 카드를 미리 공개하고 플레이를 시작하는 카드도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종료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먼저 미션 0개를 클리어한 플레이어가 나온 경우 해당 플레이어를 기준으로 나머지 플레이어에게 마지막으로 미션을 클리어할 기회를 준 후 게임을 종료한다.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A.가 성립되지 않고 계속 게임이 진행되어 더 이상 가져갈 자원 카드가 없는 경우 거기서 게임은 종료한다.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일부 미션에 특수하게 게임의 종료 조건이 미션으로 작성된 카드가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승리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게임 종료 이후 각 플레이어는 자신이 클이어한 미션 카드에 적힌 승점을 모두 합해 결과를 보여 준다.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해당 게임에서 승점이 가장 높은 플레이어가 승리하게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직업 카드에서 승점 계산 시 영향을 주는 효과가 적혀 있는 경우가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특수한 미션 카드에 게임의 승리조건이 미션으로 적혀있는 경우가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다 회차 플레이의 경우 토큰을 활용해 승자는 2개를 가지고 먼저 승리 토큰을 4개 모으는 플레이어가 우승하게 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승점을 비교해 승자를 한명 뽑고 플레이어 끼리 투표를 통해 해당 게임의 MVP를 뽑는다. MVP 는 승점 토큰을 1장 얻는다.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20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MVP 선정 시 자신 이외의 다른 플레이어를 만 지목할 수 있다.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##20.06.06_추가 내용##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컴포넌트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 카드에 작성 될 미션을 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미션의 난이도를 별로 3단계로 분류한다.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초급, 중급, 고급 단계로 분류된 미션카드는 각 단계 별로 5종류로 구성된다.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초급 미션은 종류별로 5장씩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중급 미션은 종류별로 3장씩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고급 미션은 종류별로 1장씩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총 미션 카드는 총 45장으로 구성되어 게임에 활용된다.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 난이도 등급별로 세부적 점수를 설정한다. </w:t>
        <w:br w:type="textWrapping"/>
        <w:t xml:space="preserve">EX) 초급 미션은 10점대, 중급 20점대, 고급 30점대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게임 종료 특수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 카드와 별개로 6카드를 5장 필드에 놓았을때 게임에서 승리하도록 6카드에 효과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6카드 5장과 미션카드 1장이 모두 필드에 놓일 확률은 매우 극히 낮다고 판단함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6카드를 견재하고 활용하는 것을 게임에 재미를 줄것이라 판단해 미션카드를 제외하고 6카드의 특수효과로 넣는다.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추가된 게임 종료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덱을 모두 소진하면 게임 라운드 종료  ( 조합에 실패하여 파기된 카드는 개인무덤으로 보내진다.)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덱을 모두 소진한 턴에 플레이어는 마지막 한턴을 진행할 수 있다. ( 모든 플레이어가 손패에 카드가 4장이 될때 까지 플레이)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추가된 승리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획득한 미션카드에 적힌 점수를 합산해 가장 높은 점수를 획득한 플레이어가 해당 라운드에 승리한다.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다회차 플레이를 위한 승점 코인 제도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한 라운드에 우승자는 승점 코인 2개를 획득한다.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해당 라운드에 2등은 승점 코인을 1개 획득한다.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만약 최고 점수가 동점인 플레이어가 2명인 경우 승점코인 2개를 하나씩 나눠서 갖는다.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만약 최고점수가 동점인 플레이어가 3명 이상인 경우 점수를 지급하지 않고 다음 라운드에 획득할 코인 개수가 두배가 된다. ( 중첩 가능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(1안)미션 점수가 2등이 둘 이상인 경우 2등에게 지급될 승점 코인은 없다.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(2안)2등인 플레이어가 3이하인 경우 2등에게 모든 승점 코인을 지급한다.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필드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플레이어 마다 개인 무덤을 가진다.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플레이어 필드에서 파기된 카드는 플레이어 개인 무덤에 저장된다.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직업 카드 추가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개인무덤을 활용한 직업카드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미션카드를 활용한 직업카드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미션 성공 조건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미션을 클리어할 수 있는 조건을 완성하더라고 무조건 적으로 미션을 클리어 하는 것이 아니라 유저의 선택에 의해 미션 카드 한장을 가져갈 수 있도록한다.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고, 스톱 제도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게임의 종료조건 중 미션 3장을 가지면 종료되는 조건을 일부 수정한다.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tl w:val="0"/>
        </w:rPr>
        <w:t xml:space="preserve">미션 카드 3장을 가진 플레이어가 게임을 종료할지 정할 수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both"/>
        <w:rPr/>
      </w:pPr>
      <w:r w:rsidDel="00000000" w:rsidR="00000000" w:rsidRPr="00000000">
        <w:rPr>
          <w:rtl w:val="0"/>
        </w:rPr>
        <w:t xml:space="preserve">종료를 할지 말지 정할수 있는 조건은 미션카드를 획득했을 때 가능하며 3장의 미션 카드를 획득했을 때부터 가능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국뽕을 테마로 코리아 보드게임즈에 출품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##20.06.12_토의내용##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