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F9F16" w14:textId="403300AF" w:rsidR="005D7C07" w:rsidRPr="00523DFD" w:rsidRDefault="005D7C07">
      <w:pPr>
        <w:rPr>
          <w:rFonts w:ascii="Arial" w:eastAsia="宋体" w:hAnsi="Arial" w:cs="Arial"/>
          <w:b/>
          <w:color w:val="333333"/>
          <w:kern w:val="0"/>
          <w:sz w:val="32"/>
          <w:szCs w:val="24"/>
        </w:rPr>
      </w:pPr>
      <w:r w:rsidRPr="00523DFD">
        <w:rPr>
          <w:rFonts w:ascii="Arial" w:eastAsia="宋体" w:hAnsi="Arial" w:cs="Arial" w:hint="eastAsia"/>
          <w:b/>
          <w:color w:val="333333"/>
          <w:kern w:val="0"/>
          <w:sz w:val="32"/>
          <w:szCs w:val="24"/>
        </w:rPr>
        <w:t>理念</w:t>
      </w:r>
    </w:p>
    <w:p w14:paraId="5992FE0B" w14:textId="47DBC95D" w:rsidR="00A5714F" w:rsidRDefault="005D7C07">
      <w:pPr>
        <w:rPr>
          <w:rFonts w:ascii="Arial" w:eastAsia="宋体" w:hAnsi="Arial" w:cs="Arial"/>
          <w:color w:val="333333"/>
          <w:kern w:val="0"/>
          <w:sz w:val="24"/>
          <w:szCs w:val="24"/>
        </w:rPr>
      </w:pPr>
      <w:r>
        <w:rPr>
          <w:rFonts w:ascii="Arial" w:eastAsia="宋体" w:hAnsi="Arial" w:cs="Arial" w:hint="eastAsia"/>
          <w:color w:val="333333"/>
          <w:kern w:val="0"/>
          <w:sz w:val="24"/>
          <w:szCs w:val="24"/>
        </w:rPr>
        <w:t>1</w:t>
      </w:r>
      <w:r>
        <w:rPr>
          <w:rFonts w:ascii="Arial" w:eastAsia="宋体" w:hAnsi="Arial" w:cs="Arial"/>
          <w:color w:val="333333"/>
          <w:kern w:val="0"/>
          <w:sz w:val="24"/>
          <w:szCs w:val="24"/>
        </w:rPr>
        <w:t>7</w:t>
      </w:r>
      <w:r>
        <w:rPr>
          <w:rFonts w:ascii="Arial" w:eastAsia="宋体" w:hAnsi="Arial" w:cs="Arial" w:hint="eastAsia"/>
          <w:color w:val="333333"/>
          <w:kern w:val="0"/>
          <w:sz w:val="24"/>
          <w:szCs w:val="24"/>
        </w:rPr>
        <w:t>年时，</w:t>
      </w:r>
      <w:r w:rsidR="008F1416" w:rsidRPr="008F1416">
        <w:rPr>
          <w:rFonts w:ascii="Arial" w:eastAsia="宋体" w:hAnsi="Arial" w:cs="Arial" w:hint="eastAsia"/>
          <w:color w:val="333333"/>
          <w:kern w:val="0"/>
          <w:sz w:val="24"/>
          <w:szCs w:val="24"/>
        </w:rPr>
        <w:t>京东集团的资金分析管理理念可以分为</w:t>
      </w:r>
      <w:r w:rsidR="008F1416" w:rsidRPr="00E46874">
        <w:rPr>
          <w:rFonts w:ascii="Arial" w:eastAsia="宋体" w:hAnsi="Arial" w:cs="Arial" w:hint="eastAsia"/>
          <w:b/>
          <w:color w:val="333333"/>
          <w:kern w:val="0"/>
          <w:sz w:val="24"/>
          <w:szCs w:val="24"/>
        </w:rPr>
        <w:t>技术、集中、专业</w:t>
      </w:r>
      <w:proofErr w:type="gramStart"/>
      <w:r w:rsidR="008F1416" w:rsidRPr="00E46874">
        <w:rPr>
          <w:rFonts w:ascii="Arial" w:eastAsia="宋体" w:hAnsi="Arial" w:cs="Arial" w:hint="eastAsia"/>
          <w:b/>
          <w:color w:val="333333"/>
          <w:kern w:val="0"/>
          <w:sz w:val="24"/>
          <w:szCs w:val="24"/>
        </w:rPr>
        <w:t>研</w:t>
      </w:r>
      <w:proofErr w:type="gramEnd"/>
      <w:r w:rsidR="008F1416" w:rsidRPr="00E46874">
        <w:rPr>
          <w:rFonts w:ascii="Arial" w:eastAsia="宋体" w:hAnsi="Arial" w:cs="Arial" w:hint="eastAsia"/>
          <w:b/>
          <w:color w:val="333333"/>
          <w:kern w:val="0"/>
          <w:sz w:val="24"/>
          <w:szCs w:val="24"/>
        </w:rPr>
        <w:t>判、合</w:t>
      </w:r>
      <w:proofErr w:type="gramStart"/>
      <w:r w:rsidR="008F1416" w:rsidRPr="00E46874">
        <w:rPr>
          <w:rFonts w:ascii="Arial" w:eastAsia="宋体" w:hAnsi="Arial" w:cs="Arial" w:hint="eastAsia"/>
          <w:b/>
          <w:color w:val="333333"/>
          <w:kern w:val="0"/>
          <w:sz w:val="24"/>
          <w:szCs w:val="24"/>
        </w:rPr>
        <w:t>规</w:t>
      </w:r>
      <w:proofErr w:type="gramEnd"/>
      <w:r w:rsidR="008F1416" w:rsidRPr="00E46874">
        <w:rPr>
          <w:rFonts w:ascii="Arial" w:eastAsia="宋体" w:hAnsi="Arial" w:cs="Arial" w:hint="eastAsia"/>
          <w:b/>
          <w:color w:val="333333"/>
          <w:kern w:val="0"/>
          <w:sz w:val="24"/>
          <w:szCs w:val="24"/>
        </w:rPr>
        <w:t>、滚动预测、风险管理</w:t>
      </w:r>
      <w:r w:rsidR="008F1416" w:rsidRPr="008F1416">
        <w:rPr>
          <w:rFonts w:ascii="Arial" w:eastAsia="宋体" w:hAnsi="Arial" w:cs="Arial" w:hint="eastAsia"/>
          <w:color w:val="333333"/>
          <w:kern w:val="0"/>
          <w:sz w:val="24"/>
          <w:szCs w:val="24"/>
        </w:rPr>
        <w:t>六个维度。</w:t>
      </w:r>
    </w:p>
    <w:p w14:paraId="0202F13B" w14:textId="77777777" w:rsidR="008F1416" w:rsidRPr="008F1416" w:rsidRDefault="008F1416">
      <w:pPr>
        <w:rPr>
          <w:rFonts w:ascii="Arial" w:eastAsia="宋体" w:hAnsi="Arial" w:cs="Arial"/>
          <w:color w:val="333333"/>
          <w:kern w:val="0"/>
          <w:sz w:val="24"/>
          <w:szCs w:val="24"/>
        </w:rPr>
      </w:pPr>
    </w:p>
    <w:p w14:paraId="3115006A" w14:textId="3466367B" w:rsidR="008F1416" w:rsidRPr="00E46874" w:rsidRDefault="00523DFD">
      <w:pPr>
        <w:rPr>
          <w:rFonts w:ascii="Arial" w:eastAsia="宋体" w:hAnsi="Arial" w:cs="Arial"/>
          <w:color w:val="333333"/>
          <w:kern w:val="0"/>
          <w:szCs w:val="21"/>
        </w:rPr>
      </w:pPr>
      <w:r w:rsidRPr="00E46874">
        <w:rPr>
          <w:rFonts w:ascii="Arial" w:eastAsia="宋体" w:hAnsi="Arial" w:cs="Arial" w:hint="eastAsia"/>
          <w:b/>
          <w:color w:val="333333"/>
          <w:kern w:val="0"/>
          <w:szCs w:val="21"/>
        </w:rPr>
        <w:t>技术：</w:t>
      </w:r>
      <w:r w:rsidR="008F1416" w:rsidRPr="00E46874">
        <w:rPr>
          <w:rFonts w:ascii="Arial" w:eastAsia="宋体" w:hAnsi="Arial" w:cs="Arial" w:hint="eastAsia"/>
          <w:color w:val="333333"/>
          <w:kern w:val="0"/>
          <w:szCs w:val="21"/>
        </w:rPr>
        <w:t>京东集团拥有一个强大的资金管理系统，整体系统自主研发，强化资金的滚动预测。作为零售企业，京东集团的现金流波动非常大，如何管理现金缺少环节，如何管理现金富裕环节，让整个周期变得非常平顺，都是资金管理关注的焦点。风险管理无处不在，如何进行风险管理，有很多维度，运营风险、外汇风险或者流动性风险。</w:t>
      </w:r>
    </w:p>
    <w:p w14:paraId="422BDF45" w14:textId="77777777" w:rsidR="008F1416" w:rsidRPr="00E46874" w:rsidRDefault="008F1416">
      <w:pPr>
        <w:rPr>
          <w:rFonts w:ascii="Arial" w:eastAsia="宋体" w:hAnsi="Arial" w:cs="Arial"/>
          <w:color w:val="333333"/>
          <w:kern w:val="0"/>
          <w:szCs w:val="21"/>
        </w:rPr>
      </w:pPr>
    </w:p>
    <w:p w14:paraId="2BE69CDE" w14:textId="15596DE1" w:rsidR="008F1416" w:rsidRPr="00E46874" w:rsidRDefault="00523DFD">
      <w:pPr>
        <w:rPr>
          <w:rFonts w:ascii="Arial" w:eastAsia="宋体" w:hAnsi="Arial" w:cs="Arial"/>
          <w:color w:val="333333"/>
          <w:kern w:val="0"/>
          <w:szCs w:val="21"/>
        </w:rPr>
      </w:pPr>
      <w:r w:rsidRPr="00E46874">
        <w:rPr>
          <w:rFonts w:ascii="Arial" w:eastAsia="宋体" w:hAnsi="Arial" w:cs="Arial" w:hint="eastAsia"/>
          <w:b/>
          <w:color w:val="333333"/>
          <w:kern w:val="0"/>
          <w:szCs w:val="21"/>
        </w:rPr>
        <w:t>集中：</w:t>
      </w:r>
      <w:r w:rsidR="008F1416" w:rsidRPr="00E46874">
        <w:rPr>
          <w:rFonts w:ascii="Arial" w:eastAsia="宋体" w:hAnsi="Arial" w:cs="Arial"/>
          <w:color w:val="333333"/>
          <w:kern w:val="0"/>
          <w:szCs w:val="21"/>
        </w:rPr>
        <w:t>集中管理的思路伴随着京东集团发展的脉络，随着业务规模的扩大，资金管理的规模效应不容忽视，集团现金管理的集中度不断提高至全球集中统一管理的状态。</w:t>
      </w:r>
    </w:p>
    <w:p w14:paraId="59310FD2" w14:textId="77777777" w:rsidR="008F1416" w:rsidRPr="00E46874" w:rsidRDefault="008F1416">
      <w:pPr>
        <w:rPr>
          <w:rFonts w:ascii="Arial" w:eastAsia="宋体" w:hAnsi="Arial" w:cs="Arial"/>
          <w:color w:val="333333"/>
          <w:kern w:val="0"/>
          <w:szCs w:val="21"/>
        </w:rPr>
      </w:pPr>
    </w:p>
    <w:p w14:paraId="1E83296D" w14:textId="6C6E6C01" w:rsidR="008F1416" w:rsidRPr="00E46874" w:rsidRDefault="00523DFD" w:rsidP="008F1416">
      <w:pPr>
        <w:pStyle w:val="a3"/>
        <w:shd w:val="clear" w:color="auto" w:fill="FFFFFF"/>
        <w:spacing w:before="0" w:beforeAutospacing="0" w:after="240" w:afterAutospacing="0"/>
        <w:rPr>
          <w:rFonts w:ascii="Arial" w:hAnsi="Arial" w:cs="Arial"/>
          <w:color w:val="333333"/>
          <w:sz w:val="21"/>
          <w:szCs w:val="21"/>
        </w:rPr>
      </w:pPr>
      <w:r w:rsidRPr="00E46874">
        <w:rPr>
          <w:rFonts w:ascii="Arial" w:hAnsi="Arial" w:cs="Arial" w:hint="eastAsia"/>
          <w:b/>
          <w:color w:val="333333"/>
          <w:sz w:val="21"/>
          <w:szCs w:val="21"/>
        </w:rPr>
        <w:t>专业</w:t>
      </w:r>
      <w:proofErr w:type="gramStart"/>
      <w:r w:rsidRPr="00E46874">
        <w:rPr>
          <w:rFonts w:ascii="Arial" w:hAnsi="Arial" w:cs="Arial" w:hint="eastAsia"/>
          <w:b/>
          <w:color w:val="333333"/>
          <w:sz w:val="21"/>
          <w:szCs w:val="21"/>
        </w:rPr>
        <w:t>研</w:t>
      </w:r>
      <w:proofErr w:type="gramEnd"/>
      <w:r w:rsidRPr="00E46874">
        <w:rPr>
          <w:rFonts w:ascii="Arial" w:hAnsi="Arial" w:cs="Arial" w:hint="eastAsia"/>
          <w:b/>
          <w:color w:val="333333"/>
          <w:sz w:val="21"/>
          <w:szCs w:val="21"/>
        </w:rPr>
        <w:t>判：</w:t>
      </w:r>
      <w:r w:rsidR="008F1416" w:rsidRPr="00E46874">
        <w:rPr>
          <w:rFonts w:ascii="Arial" w:hAnsi="Arial" w:cs="Arial"/>
          <w:color w:val="333333"/>
          <w:sz w:val="21"/>
          <w:szCs w:val="21"/>
        </w:rPr>
        <w:t>专业</w:t>
      </w:r>
      <w:proofErr w:type="gramStart"/>
      <w:r w:rsidR="008F1416" w:rsidRPr="00E46874">
        <w:rPr>
          <w:rFonts w:ascii="Arial" w:hAnsi="Arial" w:cs="Arial"/>
          <w:color w:val="333333"/>
          <w:sz w:val="21"/>
          <w:szCs w:val="21"/>
        </w:rPr>
        <w:t>研</w:t>
      </w:r>
      <w:proofErr w:type="gramEnd"/>
      <w:r w:rsidR="008F1416" w:rsidRPr="00E46874">
        <w:rPr>
          <w:rFonts w:ascii="Arial" w:hAnsi="Arial" w:cs="Arial"/>
          <w:color w:val="333333"/>
          <w:sz w:val="21"/>
          <w:szCs w:val="21"/>
        </w:rPr>
        <w:t>判也是资金管理的一个重要维度，</w:t>
      </w:r>
      <w:r w:rsidR="005D7C07" w:rsidRPr="00E46874">
        <w:rPr>
          <w:rFonts w:ascii="Arial" w:hAnsi="Arial" w:cs="Arial" w:hint="eastAsia"/>
          <w:color w:val="333333"/>
          <w:sz w:val="21"/>
          <w:szCs w:val="21"/>
        </w:rPr>
        <w:t>京东资金管理部门</w:t>
      </w:r>
      <w:r w:rsidR="008F1416" w:rsidRPr="00E46874">
        <w:rPr>
          <w:rFonts w:ascii="Arial" w:hAnsi="Arial" w:cs="Arial"/>
          <w:color w:val="333333"/>
          <w:sz w:val="21"/>
          <w:szCs w:val="21"/>
        </w:rPr>
        <w:t>需要在不同类型与不同地域的资金市场中把握不同的趋势，并且对市场、产品和相关金融机构的解决方案进持续性</w:t>
      </w:r>
      <w:proofErr w:type="gramStart"/>
      <w:r w:rsidR="008F1416" w:rsidRPr="00E46874">
        <w:rPr>
          <w:rFonts w:ascii="Arial" w:hAnsi="Arial" w:cs="Arial"/>
          <w:color w:val="333333"/>
          <w:sz w:val="21"/>
          <w:szCs w:val="21"/>
        </w:rPr>
        <w:t>研</w:t>
      </w:r>
      <w:proofErr w:type="gramEnd"/>
      <w:r w:rsidR="008F1416" w:rsidRPr="00E46874">
        <w:rPr>
          <w:rFonts w:ascii="Arial" w:hAnsi="Arial" w:cs="Arial"/>
          <w:color w:val="333333"/>
          <w:sz w:val="21"/>
          <w:szCs w:val="21"/>
        </w:rPr>
        <w:t>判。</w:t>
      </w:r>
    </w:p>
    <w:p w14:paraId="5464B10B" w14:textId="560A6756" w:rsidR="005D7C07" w:rsidRPr="00E46874" w:rsidRDefault="00523DFD" w:rsidP="005D7C07">
      <w:pPr>
        <w:pStyle w:val="a3"/>
        <w:shd w:val="clear" w:color="auto" w:fill="FFFFFF"/>
        <w:spacing w:before="0" w:beforeAutospacing="0" w:after="240" w:afterAutospacing="0"/>
        <w:rPr>
          <w:rFonts w:ascii="Arial" w:hAnsi="Arial" w:cs="Arial"/>
          <w:color w:val="333333"/>
          <w:sz w:val="21"/>
          <w:szCs w:val="21"/>
        </w:rPr>
      </w:pPr>
      <w:r w:rsidRPr="00E46874">
        <w:rPr>
          <w:rFonts w:ascii="Arial" w:hAnsi="Arial" w:cs="Arial"/>
          <w:b/>
          <w:color w:val="333333"/>
          <w:sz w:val="21"/>
          <w:szCs w:val="21"/>
        </w:rPr>
        <w:t>合</w:t>
      </w:r>
      <w:proofErr w:type="gramStart"/>
      <w:r w:rsidRPr="00E46874">
        <w:rPr>
          <w:rFonts w:ascii="Arial" w:hAnsi="Arial" w:cs="Arial"/>
          <w:b/>
          <w:color w:val="333333"/>
          <w:sz w:val="21"/>
          <w:szCs w:val="21"/>
        </w:rPr>
        <w:t>规</w:t>
      </w:r>
      <w:proofErr w:type="gramEnd"/>
      <w:r w:rsidRPr="00E46874">
        <w:rPr>
          <w:rFonts w:ascii="Arial" w:hAnsi="Arial" w:cs="Arial" w:hint="eastAsia"/>
          <w:b/>
          <w:color w:val="333333"/>
          <w:sz w:val="21"/>
          <w:szCs w:val="21"/>
        </w:rPr>
        <w:t>：</w:t>
      </w:r>
      <w:r w:rsidRPr="00E46874">
        <w:rPr>
          <w:rFonts w:ascii="Arial" w:hAnsi="Arial" w:cs="Arial"/>
          <w:color w:val="333333"/>
          <w:sz w:val="21"/>
          <w:szCs w:val="21"/>
        </w:rPr>
        <w:t>合</w:t>
      </w:r>
      <w:proofErr w:type="gramStart"/>
      <w:r w:rsidRPr="00E46874">
        <w:rPr>
          <w:rFonts w:ascii="Arial" w:hAnsi="Arial" w:cs="Arial"/>
          <w:color w:val="333333"/>
          <w:sz w:val="21"/>
          <w:szCs w:val="21"/>
        </w:rPr>
        <w:t>规</w:t>
      </w:r>
      <w:proofErr w:type="gramEnd"/>
      <w:r w:rsidR="008F1416" w:rsidRPr="00E46874">
        <w:rPr>
          <w:rFonts w:ascii="Arial" w:hAnsi="Arial" w:cs="Arial"/>
          <w:color w:val="333333"/>
          <w:sz w:val="21"/>
          <w:szCs w:val="21"/>
        </w:rPr>
        <w:t>已经深入了资金管理的方方面面，从交易发起、数据分析到资金管理报告，以及资金管理的各个环节，</w:t>
      </w:r>
      <w:r w:rsidR="005D7C07" w:rsidRPr="00E46874">
        <w:rPr>
          <w:rFonts w:ascii="Arial" w:hAnsi="Arial" w:cs="Arial"/>
          <w:color w:val="333333"/>
          <w:sz w:val="21"/>
          <w:szCs w:val="21"/>
        </w:rPr>
        <w:t>京东资金管理部门</w:t>
      </w:r>
      <w:r w:rsidR="008F1416" w:rsidRPr="00E46874">
        <w:rPr>
          <w:rFonts w:ascii="Arial" w:hAnsi="Arial" w:cs="Arial"/>
          <w:color w:val="333333"/>
          <w:sz w:val="21"/>
          <w:szCs w:val="21"/>
        </w:rPr>
        <w:t>都会有相应的流程，让专业流程指导所有资金部门的职责与岗位设定，规范日常的资金运营。</w:t>
      </w:r>
    </w:p>
    <w:p w14:paraId="682B28AE" w14:textId="66717E31" w:rsidR="00523DFD" w:rsidRPr="00E46874" w:rsidRDefault="00523DFD" w:rsidP="005D7C07">
      <w:pPr>
        <w:pStyle w:val="a3"/>
        <w:shd w:val="clear" w:color="auto" w:fill="FFFFFF"/>
        <w:spacing w:before="0" w:beforeAutospacing="0" w:after="240" w:afterAutospacing="0"/>
        <w:rPr>
          <w:rFonts w:ascii="Arial" w:hAnsi="Arial" w:cs="Arial"/>
          <w:color w:val="333333"/>
          <w:sz w:val="21"/>
          <w:szCs w:val="21"/>
        </w:rPr>
      </w:pPr>
      <w:r w:rsidRPr="00E46874">
        <w:rPr>
          <w:rFonts w:ascii="Arial" w:hAnsi="Arial" w:cs="Arial" w:hint="eastAsia"/>
          <w:b/>
          <w:color w:val="333333"/>
          <w:sz w:val="21"/>
          <w:szCs w:val="21"/>
        </w:rPr>
        <w:t>滚动预判：</w:t>
      </w:r>
      <w:r w:rsidRPr="00E46874">
        <w:rPr>
          <w:rFonts w:ascii="Arial" w:hAnsi="Arial" w:cs="Arial" w:hint="eastAsia"/>
          <w:color w:val="333333"/>
          <w:sz w:val="21"/>
          <w:szCs w:val="21"/>
        </w:rPr>
        <w:t>大数据、</w:t>
      </w:r>
      <w:r w:rsidRPr="00E46874">
        <w:rPr>
          <w:rFonts w:ascii="Arial" w:hAnsi="Arial" w:cs="Arial" w:hint="eastAsia"/>
          <w:color w:val="333333"/>
          <w:sz w:val="21"/>
          <w:szCs w:val="21"/>
        </w:rPr>
        <w:t>I</w:t>
      </w:r>
      <w:r w:rsidRPr="00E46874">
        <w:rPr>
          <w:rFonts w:ascii="Arial" w:hAnsi="Arial" w:cs="Arial"/>
          <w:color w:val="333333"/>
          <w:sz w:val="21"/>
          <w:szCs w:val="21"/>
        </w:rPr>
        <w:t>T</w:t>
      </w:r>
      <w:r w:rsidRPr="00E46874">
        <w:rPr>
          <w:rFonts w:ascii="Arial" w:hAnsi="Arial" w:cs="Arial" w:hint="eastAsia"/>
          <w:color w:val="333333"/>
          <w:sz w:val="21"/>
          <w:szCs w:val="21"/>
        </w:rPr>
        <w:t>系统可以帮助建立每日、每周及每月等不同层次与维度的现金流滚动预测体系，确保集团流动性的有效管理，</w:t>
      </w:r>
      <w:r w:rsidRPr="00E46874">
        <w:rPr>
          <w:rFonts w:ascii="Arial" w:hAnsi="Arial" w:cs="Arial"/>
          <w:color w:val="333333"/>
          <w:sz w:val="21"/>
          <w:szCs w:val="21"/>
        </w:rPr>
        <w:t>有效的资金分析体系将提供准确的流动性管理决策基础</w:t>
      </w:r>
    </w:p>
    <w:p w14:paraId="2B02F865" w14:textId="28B8DD88" w:rsidR="00523DFD" w:rsidRPr="00523DFD" w:rsidRDefault="00523DFD" w:rsidP="005D7C07">
      <w:pPr>
        <w:pStyle w:val="a3"/>
        <w:shd w:val="clear" w:color="auto" w:fill="FFFFFF"/>
        <w:spacing w:before="0" w:beforeAutospacing="0" w:after="240" w:afterAutospacing="0"/>
        <w:rPr>
          <w:rFonts w:ascii="Arial" w:hAnsi="Arial" w:cs="Arial"/>
          <w:color w:val="333333"/>
        </w:rPr>
      </w:pPr>
      <w:r w:rsidRPr="00E46874">
        <w:rPr>
          <w:rFonts w:ascii="Arial" w:hAnsi="Arial" w:cs="Arial" w:hint="eastAsia"/>
          <w:b/>
          <w:color w:val="333333"/>
          <w:sz w:val="21"/>
          <w:szCs w:val="21"/>
        </w:rPr>
        <w:t>风险管理：</w:t>
      </w:r>
      <w:r w:rsidRPr="00E46874">
        <w:rPr>
          <w:rFonts w:ascii="Arial" w:hAnsi="Arial" w:cs="Arial" w:hint="eastAsia"/>
          <w:color w:val="333333"/>
          <w:sz w:val="21"/>
          <w:szCs w:val="21"/>
        </w:rPr>
        <w:t>通过系统固化流程，加强对数据的挖掘，不确定性的借助系统提前预警，加强风险控制，不断更新数据的分类，使得资金报告的维</w:t>
      </w:r>
      <w:proofErr w:type="gramStart"/>
      <w:r w:rsidRPr="00E46874">
        <w:rPr>
          <w:rFonts w:ascii="Arial" w:hAnsi="Arial" w:cs="Arial" w:hint="eastAsia"/>
          <w:color w:val="333333"/>
          <w:sz w:val="21"/>
          <w:szCs w:val="21"/>
        </w:rPr>
        <w:t>度更加</w:t>
      </w:r>
      <w:proofErr w:type="gramEnd"/>
      <w:r w:rsidRPr="00E46874">
        <w:rPr>
          <w:rFonts w:ascii="Arial" w:hAnsi="Arial" w:cs="Arial" w:hint="eastAsia"/>
          <w:color w:val="333333"/>
          <w:sz w:val="21"/>
          <w:szCs w:val="21"/>
        </w:rPr>
        <w:t>精细。</w:t>
      </w:r>
    </w:p>
    <w:p w14:paraId="67D3593A" w14:textId="77777777" w:rsidR="00523DFD" w:rsidRDefault="00523DFD" w:rsidP="005D7C07">
      <w:pPr>
        <w:pStyle w:val="a3"/>
        <w:shd w:val="clear" w:color="auto" w:fill="FFFFFF"/>
        <w:spacing w:before="0" w:beforeAutospacing="0" w:after="240" w:afterAutospacing="0"/>
        <w:rPr>
          <w:rFonts w:ascii="Arial" w:hAnsi="Arial" w:cs="Arial"/>
          <w:color w:val="333333"/>
        </w:rPr>
      </w:pPr>
    </w:p>
    <w:p w14:paraId="248F104C" w14:textId="77777777" w:rsidR="00523DFD" w:rsidRDefault="00523DFD" w:rsidP="005D7C07">
      <w:pPr>
        <w:pStyle w:val="a3"/>
        <w:shd w:val="clear" w:color="auto" w:fill="FFFFFF"/>
        <w:spacing w:before="0" w:beforeAutospacing="0" w:after="240" w:afterAutospacing="0"/>
        <w:rPr>
          <w:rFonts w:ascii="Arial" w:hAnsi="Arial" w:cs="Arial"/>
          <w:color w:val="333333"/>
        </w:rPr>
      </w:pPr>
    </w:p>
    <w:p w14:paraId="5BBC86C4" w14:textId="7FADFDAE" w:rsidR="005D7C07" w:rsidRPr="00523DFD" w:rsidRDefault="005D7C07" w:rsidP="005D7C07">
      <w:pPr>
        <w:pStyle w:val="a3"/>
        <w:shd w:val="clear" w:color="auto" w:fill="FFFFFF"/>
        <w:spacing w:before="0" w:beforeAutospacing="0" w:after="240" w:afterAutospacing="0"/>
        <w:rPr>
          <w:rFonts w:ascii="Arial" w:hAnsi="Arial" w:cs="Arial"/>
          <w:b/>
          <w:color w:val="333333"/>
          <w:sz w:val="32"/>
        </w:rPr>
      </w:pPr>
      <w:r w:rsidRPr="00523DFD">
        <w:rPr>
          <w:rFonts w:ascii="Arial" w:hAnsi="Arial" w:cs="Arial" w:hint="eastAsia"/>
          <w:b/>
          <w:color w:val="333333"/>
          <w:sz w:val="32"/>
        </w:rPr>
        <w:t>架构</w:t>
      </w:r>
    </w:p>
    <w:p w14:paraId="50EA00AF" w14:textId="05215990" w:rsidR="005D7C07" w:rsidRPr="005D7C07" w:rsidRDefault="005D7C07" w:rsidP="005D7C07">
      <w:pPr>
        <w:pStyle w:val="a3"/>
        <w:shd w:val="clear" w:color="auto" w:fill="FFFFFF"/>
        <w:spacing w:before="0" w:beforeAutospacing="0" w:after="240" w:afterAutospacing="0"/>
        <w:rPr>
          <w:rFonts w:ascii="Arial" w:hAnsi="Arial" w:cs="Arial"/>
          <w:b/>
          <w:color w:val="333333"/>
        </w:rPr>
      </w:pPr>
      <w:bookmarkStart w:id="0" w:name="_Hlk26537569"/>
      <w:r>
        <w:rPr>
          <w:rFonts w:ascii="Arial" w:hAnsi="Arial" w:cs="Arial" w:hint="eastAsia"/>
          <w:color w:val="333333"/>
          <w:shd w:val="clear" w:color="auto" w:fill="FFFFFF"/>
        </w:rPr>
        <w:t>2</w:t>
      </w:r>
      <w:r>
        <w:rPr>
          <w:rFonts w:ascii="Arial" w:hAnsi="Arial" w:cs="Arial"/>
          <w:color w:val="333333"/>
          <w:shd w:val="clear" w:color="auto" w:fill="FFFFFF"/>
        </w:rPr>
        <w:t>017</w:t>
      </w:r>
      <w:r>
        <w:rPr>
          <w:rFonts w:ascii="Arial" w:hAnsi="Arial" w:cs="Arial" w:hint="eastAsia"/>
          <w:color w:val="333333"/>
          <w:shd w:val="clear" w:color="auto" w:fill="FFFFFF"/>
        </w:rPr>
        <w:t>年，</w:t>
      </w:r>
      <w:r>
        <w:rPr>
          <w:rFonts w:ascii="Arial" w:hAnsi="Arial" w:cs="Arial"/>
          <w:color w:val="333333"/>
          <w:shd w:val="clear" w:color="auto" w:fill="FFFFFF"/>
        </w:rPr>
        <w:t>京东集团资金管理职能部门包括</w:t>
      </w:r>
      <w:r w:rsidRPr="00E46874">
        <w:rPr>
          <w:rFonts w:ascii="Arial" w:hAnsi="Arial" w:cs="Arial"/>
          <w:b/>
          <w:color w:val="333333"/>
          <w:shd w:val="clear" w:color="auto" w:fill="FFFFFF"/>
        </w:rPr>
        <w:t>资金业务部、资金共享中心、银行业务部、资金分析部、资金运营部、融资管理部、海外业务部</w:t>
      </w:r>
      <w:r w:rsidR="00E46874" w:rsidRPr="00E46874">
        <w:rPr>
          <w:rFonts w:ascii="Arial" w:hAnsi="Arial" w:cs="Arial" w:hint="eastAsia"/>
          <w:b/>
          <w:color w:val="333333"/>
          <w:shd w:val="clear" w:color="auto" w:fill="FFFFFF"/>
        </w:rPr>
        <w:t>。</w:t>
      </w:r>
      <w:r w:rsidR="00E46874" w:rsidRPr="00E46874">
        <w:rPr>
          <w:rFonts w:ascii="Arial" w:hAnsi="Arial" w:cs="Arial"/>
          <w:b/>
          <w:color w:val="333333"/>
        </w:rPr>
        <w:t xml:space="preserve"> </w:t>
      </w:r>
    </w:p>
    <w:bookmarkEnd w:id="0"/>
    <w:p w14:paraId="60713C3D" w14:textId="77777777" w:rsidR="005D7C07" w:rsidRPr="00E46874" w:rsidRDefault="005D7C07" w:rsidP="005D7C07">
      <w:pPr>
        <w:pStyle w:val="a3"/>
        <w:shd w:val="clear" w:color="auto" w:fill="FFFFFF"/>
        <w:spacing w:before="0" w:beforeAutospacing="0" w:after="240" w:afterAutospacing="0"/>
        <w:rPr>
          <w:rFonts w:ascii="Arial" w:hAnsi="Arial" w:cs="Arial"/>
          <w:color w:val="333333"/>
          <w:sz w:val="21"/>
          <w:szCs w:val="21"/>
        </w:rPr>
      </w:pPr>
      <w:r w:rsidRPr="00E46874">
        <w:rPr>
          <w:rFonts w:ascii="Arial" w:hAnsi="Arial" w:cs="Arial"/>
          <w:color w:val="333333"/>
          <w:sz w:val="21"/>
          <w:szCs w:val="21"/>
        </w:rPr>
        <w:t>资金管理部门也非常注重与预算部、各个业务条线、税务团队的合作，这些部门有力支持着集团资金分析，对于资金滚动预测，在历史数据挖掘的基础上更需要前瞻的预测，不同部门的</w:t>
      </w:r>
      <w:proofErr w:type="gramStart"/>
      <w:r w:rsidRPr="00E46874">
        <w:rPr>
          <w:rFonts w:ascii="Arial" w:hAnsi="Arial" w:cs="Arial"/>
          <w:color w:val="333333"/>
          <w:sz w:val="21"/>
          <w:szCs w:val="21"/>
        </w:rPr>
        <w:t>联动极</w:t>
      </w:r>
      <w:proofErr w:type="gramEnd"/>
      <w:r w:rsidRPr="00E46874">
        <w:rPr>
          <w:rFonts w:ascii="Arial" w:hAnsi="Arial" w:cs="Arial"/>
          <w:color w:val="333333"/>
          <w:sz w:val="21"/>
          <w:szCs w:val="21"/>
        </w:rPr>
        <w:t>大提升了预测的有效性。</w:t>
      </w:r>
    </w:p>
    <w:p w14:paraId="7320D4F0" w14:textId="2EE04153" w:rsidR="005D7C07" w:rsidRPr="00E46874" w:rsidRDefault="005D7C07" w:rsidP="005D7C07">
      <w:pPr>
        <w:pStyle w:val="a3"/>
        <w:shd w:val="clear" w:color="auto" w:fill="FFFFFF"/>
        <w:spacing w:before="0" w:beforeAutospacing="0" w:after="240" w:afterAutospacing="0"/>
        <w:rPr>
          <w:rFonts w:ascii="Arial" w:hAnsi="Arial" w:cs="Arial"/>
          <w:color w:val="333333"/>
          <w:sz w:val="21"/>
          <w:szCs w:val="21"/>
        </w:rPr>
      </w:pPr>
      <w:r w:rsidRPr="00E46874">
        <w:rPr>
          <w:rFonts w:ascii="Arial" w:hAnsi="Arial" w:cs="Arial"/>
          <w:color w:val="333333"/>
          <w:sz w:val="21"/>
          <w:szCs w:val="21"/>
        </w:rPr>
        <w:t>在现有的资金管理架构下，京东集团资金管理团队处理着万亿元级的交易资金规模，背后的资金共享中心进行着大数据加工与处理，让交易数据发挥它的价值，让资金分析形成专项报告基础。资金分析是整体资金战略决策非常重要的基础，做好分析工作是确保</w:t>
      </w:r>
      <w:r w:rsidRPr="00E46874">
        <w:rPr>
          <w:rFonts w:ascii="Arial" w:hAnsi="Arial" w:cs="Arial" w:hint="eastAsia"/>
          <w:color w:val="333333"/>
          <w:sz w:val="21"/>
          <w:szCs w:val="21"/>
        </w:rPr>
        <w:t>京东</w:t>
      </w:r>
      <w:r w:rsidRPr="00E46874">
        <w:rPr>
          <w:rFonts w:ascii="Arial" w:hAnsi="Arial" w:cs="Arial"/>
          <w:color w:val="333333"/>
          <w:sz w:val="21"/>
          <w:szCs w:val="21"/>
        </w:rPr>
        <w:t>能够从容地做出投融资决策的前提条件之一。</w:t>
      </w:r>
    </w:p>
    <w:p w14:paraId="4D95E0CA" w14:textId="77777777" w:rsidR="005D7C07" w:rsidRPr="00E46874" w:rsidRDefault="005D7C07" w:rsidP="005D7C07">
      <w:pPr>
        <w:pStyle w:val="a3"/>
        <w:shd w:val="clear" w:color="auto" w:fill="FFFFFF"/>
        <w:spacing w:before="0" w:beforeAutospacing="0" w:after="240" w:afterAutospacing="0"/>
        <w:rPr>
          <w:rFonts w:ascii="Arial" w:hAnsi="Arial" w:cs="Arial"/>
          <w:color w:val="333333"/>
          <w:sz w:val="21"/>
          <w:szCs w:val="21"/>
        </w:rPr>
      </w:pPr>
      <w:r w:rsidRPr="00E46874">
        <w:rPr>
          <w:rFonts w:ascii="Arial" w:hAnsi="Arial" w:cs="Arial"/>
          <w:color w:val="333333"/>
          <w:sz w:val="21"/>
          <w:szCs w:val="21"/>
        </w:rPr>
        <w:lastRenderedPageBreak/>
        <w:t>海外业务部也是一样，随着国际化步伐加速，尤其</w:t>
      </w:r>
      <w:r w:rsidRPr="00E46874">
        <w:rPr>
          <w:rFonts w:ascii="Arial" w:hAnsi="Arial" w:cs="Arial"/>
          <w:color w:val="333333"/>
          <w:sz w:val="21"/>
          <w:szCs w:val="21"/>
        </w:rPr>
        <w:t>2014</w:t>
      </w:r>
      <w:r w:rsidRPr="00E46874">
        <w:rPr>
          <w:rFonts w:ascii="Arial" w:hAnsi="Arial" w:cs="Arial"/>
          <w:color w:val="333333"/>
          <w:sz w:val="21"/>
          <w:szCs w:val="21"/>
        </w:rPr>
        <w:t>年上市以后，为了强化海外资金市场的有效运用，有力支持集团国际化业务，</w:t>
      </w:r>
      <w:r w:rsidRPr="00E46874">
        <w:rPr>
          <w:rFonts w:ascii="Arial" w:hAnsi="Arial" w:cs="Arial"/>
          <w:color w:val="333333"/>
          <w:sz w:val="21"/>
          <w:szCs w:val="21"/>
        </w:rPr>
        <w:t>2017</w:t>
      </w:r>
      <w:r w:rsidRPr="00E46874">
        <w:rPr>
          <w:rFonts w:ascii="Arial" w:hAnsi="Arial" w:cs="Arial"/>
          <w:color w:val="333333"/>
          <w:sz w:val="21"/>
          <w:szCs w:val="21"/>
        </w:rPr>
        <w:t>年京东集团将资金不同部门的海外资金业务对接整合设立的海外业务部，统一服务对接所有海外业务与机构。</w:t>
      </w:r>
    </w:p>
    <w:p w14:paraId="09DD8AEA" w14:textId="0D7FBB88" w:rsidR="005D7C07" w:rsidRPr="00E46874" w:rsidRDefault="005D7C07" w:rsidP="005D7C07">
      <w:pPr>
        <w:pStyle w:val="a3"/>
        <w:shd w:val="clear" w:color="auto" w:fill="FFFFFF"/>
        <w:spacing w:before="0" w:beforeAutospacing="0" w:after="240" w:afterAutospacing="0"/>
        <w:rPr>
          <w:rFonts w:ascii="Arial" w:hAnsi="Arial" w:cs="Arial"/>
          <w:color w:val="333333"/>
          <w:sz w:val="21"/>
          <w:szCs w:val="21"/>
        </w:rPr>
      </w:pPr>
      <w:r w:rsidRPr="00E46874">
        <w:rPr>
          <w:rFonts w:ascii="Arial" w:hAnsi="Arial" w:cs="Arial"/>
          <w:color w:val="333333"/>
          <w:sz w:val="21"/>
          <w:szCs w:val="21"/>
        </w:rPr>
        <w:t>现有的资金分析体系能够让资金管理部第一时间把握整个集团流动性状况，同时具备资金的前瞻性规划。京东资金管理部门需要将不同部门的预测数据整合到集团统一的流动性管理工作中形成有效的资金决策，比如融资的规模，现金投资的时点与期限等。</w:t>
      </w:r>
    </w:p>
    <w:p w14:paraId="19EC23BE" w14:textId="1323EB72" w:rsidR="005D7C07" w:rsidRPr="00E46874" w:rsidRDefault="005D7C07" w:rsidP="005D7C07">
      <w:pPr>
        <w:pStyle w:val="a3"/>
        <w:shd w:val="clear" w:color="auto" w:fill="FFFFFF"/>
        <w:spacing w:before="0" w:beforeAutospacing="0" w:after="240" w:afterAutospacing="0"/>
        <w:rPr>
          <w:rFonts w:ascii="Arial" w:hAnsi="Arial" w:cs="Arial"/>
          <w:color w:val="333333"/>
          <w:sz w:val="21"/>
          <w:szCs w:val="21"/>
        </w:rPr>
      </w:pPr>
    </w:p>
    <w:p w14:paraId="6D87FE7E" w14:textId="58B73C2D" w:rsidR="005D7C07" w:rsidRPr="00E46874" w:rsidRDefault="005D7C07" w:rsidP="005D7C07">
      <w:pPr>
        <w:pStyle w:val="a3"/>
        <w:shd w:val="clear" w:color="auto" w:fill="FFFFFF"/>
        <w:spacing w:before="0" w:beforeAutospacing="0" w:after="240" w:afterAutospacing="0"/>
        <w:rPr>
          <w:rFonts w:ascii="Arial" w:hAnsi="Arial" w:cs="Arial"/>
          <w:color w:val="333333"/>
          <w:sz w:val="21"/>
          <w:szCs w:val="21"/>
        </w:rPr>
      </w:pPr>
      <w:r w:rsidRPr="00E46874">
        <w:rPr>
          <w:rFonts w:ascii="Arial" w:hAnsi="Arial" w:cs="Arial"/>
          <w:color w:val="333333"/>
          <w:sz w:val="21"/>
          <w:szCs w:val="21"/>
        </w:rPr>
        <w:t>资金分析体系的基础是资金交易数据的分析。数据</w:t>
      </w:r>
      <w:r w:rsidRPr="00E46874">
        <w:rPr>
          <w:rFonts w:ascii="Arial" w:hAnsi="Arial" w:cs="Arial" w:hint="eastAsia"/>
          <w:color w:val="333333"/>
          <w:sz w:val="21"/>
          <w:szCs w:val="21"/>
        </w:rPr>
        <w:t>让京东</w:t>
      </w:r>
      <w:r w:rsidRPr="00E46874">
        <w:rPr>
          <w:rFonts w:ascii="Arial" w:hAnsi="Arial" w:cs="Arial"/>
          <w:color w:val="333333"/>
          <w:sz w:val="21"/>
          <w:szCs w:val="21"/>
        </w:rPr>
        <w:t>能够实时产生特定的资金专业报告，从</w:t>
      </w:r>
      <w:proofErr w:type="gramStart"/>
      <w:r w:rsidRPr="00E46874">
        <w:rPr>
          <w:rFonts w:ascii="Arial" w:hAnsi="Arial" w:cs="Arial"/>
          <w:color w:val="333333"/>
          <w:sz w:val="21"/>
          <w:szCs w:val="21"/>
        </w:rPr>
        <w:t>最</w:t>
      </w:r>
      <w:proofErr w:type="gramEnd"/>
      <w:r w:rsidRPr="00E46874">
        <w:rPr>
          <w:rFonts w:ascii="Arial" w:hAnsi="Arial" w:cs="Arial"/>
          <w:color w:val="333333"/>
          <w:sz w:val="21"/>
          <w:szCs w:val="21"/>
        </w:rPr>
        <w:t>基础的余额、资金分布，到资金最终的归集，数据每天都在变化，基于大数据分析，京东资金管理部门能非常从容地为集团的需求做出决策，基于这个分析演化出了不同的报告矩阵，基于数据之上的分析决策可靠程度更高。</w:t>
      </w:r>
    </w:p>
    <w:p w14:paraId="640C2976" w14:textId="4EA522E2" w:rsidR="005D7C07" w:rsidRPr="00E46874" w:rsidRDefault="005D7C07" w:rsidP="005D7C07">
      <w:pPr>
        <w:pStyle w:val="a3"/>
        <w:shd w:val="clear" w:color="auto" w:fill="FFFFFF"/>
        <w:spacing w:before="0" w:beforeAutospacing="0" w:after="240" w:afterAutospacing="0"/>
        <w:rPr>
          <w:rFonts w:ascii="Arial" w:hAnsi="Arial" w:cs="Arial"/>
          <w:color w:val="333333"/>
          <w:sz w:val="21"/>
          <w:szCs w:val="21"/>
        </w:rPr>
      </w:pPr>
      <w:r w:rsidRPr="00E46874">
        <w:rPr>
          <w:rFonts w:ascii="Arial" w:hAnsi="Arial" w:cs="Arial"/>
          <w:color w:val="333333"/>
          <w:sz w:val="21"/>
          <w:szCs w:val="21"/>
        </w:rPr>
        <w:t>随着各个资金流程的梳理，</w:t>
      </w:r>
      <w:r w:rsidRPr="00E46874">
        <w:rPr>
          <w:rFonts w:ascii="Arial" w:hAnsi="Arial" w:cs="Arial" w:hint="eastAsia"/>
          <w:color w:val="333333"/>
          <w:sz w:val="21"/>
          <w:szCs w:val="21"/>
        </w:rPr>
        <w:t>京东</w:t>
      </w:r>
      <w:r w:rsidRPr="00E46874">
        <w:rPr>
          <w:rFonts w:ascii="Arial" w:hAnsi="Arial" w:cs="Arial"/>
          <w:color w:val="333333"/>
          <w:sz w:val="21"/>
          <w:szCs w:val="21"/>
        </w:rPr>
        <w:t>已经演化出了不同维度的资金报告，涵盖所有资金管理的方向，包括流动性管理、投融资决策以及外汇风险分析。</w:t>
      </w:r>
    </w:p>
    <w:p w14:paraId="30381C0F" w14:textId="77777777" w:rsidR="00523DFD" w:rsidRPr="00523DFD" w:rsidRDefault="00523DFD" w:rsidP="005D7C07">
      <w:pPr>
        <w:pStyle w:val="a3"/>
        <w:shd w:val="clear" w:color="auto" w:fill="FFFFFF"/>
        <w:spacing w:before="0" w:beforeAutospacing="0" w:after="240" w:afterAutospacing="0"/>
        <w:rPr>
          <w:rFonts w:ascii="Arial" w:hAnsi="Arial" w:cs="Arial"/>
          <w:color w:val="333333"/>
        </w:rPr>
      </w:pPr>
    </w:p>
    <w:p w14:paraId="19393838" w14:textId="0D341909" w:rsidR="005D7C07" w:rsidRPr="00523DFD" w:rsidRDefault="005D7C07" w:rsidP="005D7C07">
      <w:pPr>
        <w:widowControl/>
        <w:jc w:val="left"/>
        <w:rPr>
          <w:rFonts w:ascii="Arial" w:eastAsia="宋体" w:hAnsi="Arial" w:cs="Arial"/>
          <w:color w:val="333333"/>
          <w:kern w:val="0"/>
          <w:sz w:val="32"/>
          <w:szCs w:val="24"/>
        </w:rPr>
      </w:pPr>
      <w:bookmarkStart w:id="1" w:name="_Hlk26537577"/>
      <w:bookmarkStart w:id="2" w:name="_GoBack"/>
      <w:r w:rsidRPr="00523DFD">
        <w:rPr>
          <w:rFonts w:ascii="Arial" w:eastAsia="宋体" w:hAnsi="Arial" w:cs="Arial"/>
          <w:b/>
          <w:color w:val="333333"/>
          <w:kern w:val="0"/>
          <w:sz w:val="32"/>
          <w:szCs w:val="24"/>
        </w:rPr>
        <w:t>各部门作用</w:t>
      </w:r>
    </w:p>
    <w:p w14:paraId="7E223AF4" w14:textId="7CDF2FC9" w:rsidR="008F1416" w:rsidRDefault="008F1416" w:rsidP="008F1416">
      <w:pPr>
        <w:pStyle w:val="a3"/>
        <w:shd w:val="clear" w:color="auto" w:fill="FFFFFF"/>
        <w:spacing w:before="0" w:beforeAutospacing="0" w:after="240" w:afterAutospacing="0"/>
        <w:rPr>
          <w:rFonts w:ascii="Arial" w:hAnsi="Arial" w:cs="Arial"/>
          <w:color w:val="333333"/>
        </w:rPr>
      </w:pPr>
      <w:r w:rsidRPr="008F1416">
        <w:rPr>
          <w:rFonts w:ascii="Arial" w:hAnsi="Arial" w:cs="Arial" w:hint="eastAsia"/>
          <w:color w:val="333333"/>
        </w:rPr>
        <w:t>单独从资金的交易、分析、运营的这一视角来看，</w:t>
      </w:r>
      <w:r w:rsidRPr="00E46874">
        <w:rPr>
          <w:rFonts w:ascii="Arial" w:hAnsi="Arial" w:cs="Arial" w:hint="eastAsia"/>
          <w:b/>
          <w:color w:val="333333"/>
        </w:rPr>
        <w:t>资金业务部、资金共享中心、资金分析部和资金运营部</w:t>
      </w:r>
      <w:r w:rsidRPr="008F1416">
        <w:rPr>
          <w:rFonts w:ascii="Arial" w:hAnsi="Arial" w:cs="Arial" w:hint="eastAsia"/>
          <w:color w:val="333333"/>
        </w:rPr>
        <w:t>形成了京东资金管理从规划、执行、分析、内控等诸多资金交易环节的闭环。</w:t>
      </w:r>
    </w:p>
    <w:p w14:paraId="5CE0B1CF" w14:textId="77777777" w:rsidR="00E46874" w:rsidRDefault="008F1416" w:rsidP="008F1416">
      <w:pPr>
        <w:pStyle w:val="a3"/>
        <w:shd w:val="clear" w:color="auto" w:fill="FFFFFF"/>
        <w:spacing w:after="240"/>
        <w:rPr>
          <w:rFonts w:ascii="Arial" w:hAnsi="Arial" w:cs="Arial"/>
          <w:color w:val="333333"/>
        </w:rPr>
      </w:pPr>
      <w:r w:rsidRPr="008F1416">
        <w:rPr>
          <w:rFonts w:ascii="Arial" w:hAnsi="Arial" w:cs="Arial" w:hint="eastAsia"/>
          <w:color w:val="333333"/>
        </w:rPr>
        <w:t>具体来看，</w:t>
      </w:r>
      <w:r w:rsidRPr="00E46874">
        <w:rPr>
          <w:rFonts w:ascii="Arial" w:hAnsi="Arial" w:cs="Arial" w:hint="eastAsia"/>
          <w:b/>
          <w:color w:val="333333"/>
        </w:rPr>
        <w:t>资金业务部</w:t>
      </w:r>
      <w:r w:rsidRPr="008F1416">
        <w:rPr>
          <w:rFonts w:ascii="Arial" w:hAnsi="Arial" w:cs="Arial" w:hint="eastAsia"/>
          <w:color w:val="333333"/>
        </w:rPr>
        <w:t>按照集团业务板块分类，将商城、物流、金融、技术等的资金交易以统一原则进行管理，通过资金管理系统生成自动化解决方案。</w:t>
      </w:r>
    </w:p>
    <w:p w14:paraId="5C751EB0" w14:textId="77777777" w:rsidR="00E46874" w:rsidRDefault="008F1416" w:rsidP="008F1416">
      <w:pPr>
        <w:pStyle w:val="a3"/>
        <w:shd w:val="clear" w:color="auto" w:fill="FFFFFF"/>
        <w:spacing w:after="240"/>
        <w:rPr>
          <w:rFonts w:ascii="Arial" w:hAnsi="Arial" w:cs="Arial"/>
          <w:color w:val="333333"/>
        </w:rPr>
      </w:pPr>
      <w:r w:rsidRPr="00E46874">
        <w:rPr>
          <w:rFonts w:ascii="Arial" w:hAnsi="Arial" w:cs="Arial" w:hint="eastAsia"/>
          <w:b/>
          <w:color w:val="333333"/>
        </w:rPr>
        <w:t>资金共享中心</w:t>
      </w:r>
      <w:r w:rsidRPr="008F1416">
        <w:rPr>
          <w:rFonts w:ascii="Arial" w:hAnsi="Arial" w:cs="Arial" w:hint="eastAsia"/>
          <w:color w:val="333333"/>
        </w:rPr>
        <w:t>将每日资金数据的加工、基础报表的梳理等可以流程化、标准化的工作，用统一的流程、标准来定义，提高工作效率。</w:t>
      </w:r>
    </w:p>
    <w:p w14:paraId="40DD4EB5" w14:textId="77777777" w:rsidR="00E46874" w:rsidRDefault="008F1416" w:rsidP="008F1416">
      <w:pPr>
        <w:pStyle w:val="a3"/>
        <w:shd w:val="clear" w:color="auto" w:fill="FFFFFF"/>
        <w:spacing w:after="240"/>
        <w:rPr>
          <w:rFonts w:ascii="Arial" w:hAnsi="Arial" w:cs="Arial"/>
          <w:color w:val="333333"/>
        </w:rPr>
      </w:pPr>
      <w:r w:rsidRPr="00E46874">
        <w:rPr>
          <w:rFonts w:ascii="Arial" w:hAnsi="Arial" w:cs="Arial" w:hint="eastAsia"/>
          <w:b/>
          <w:color w:val="333333"/>
        </w:rPr>
        <w:t>资金分析部</w:t>
      </w:r>
      <w:r w:rsidRPr="008F1416">
        <w:rPr>
          <w:rFonts w:ascii="Arial" w:hAnsi="Arial" w:cs="Arial" w:hint="eastAsia"/>
          <w:color w:val="333333"/>
        </w:rPr>
        <w:t>根据资金共享中心的数据报告，结合预算、投资与业务板块等规划数据，借助资金管理系统，实现现金流滚动预测，让管理决策层清晰地实时地了解资金动态。它是京东资金管理强化战略规划的基础职能。资金分析部根据历史数据报告，基于预算及业务部门联动机制，形成每日、每周及每月等不同层次与维度的现金流滚动预测体系，确保集团流动性的有效管理，实现“</w:t>
      </w:r>
      <w:r w:rsidRPr="008F1416">
        <w:rPr>
          <w:rFonts w:ascii="Arial" w:hAnsi="Arial" w:cs="Arial"/>
          <w:color w:val="333333"/>
        </w:rPr>
        <w:t>618”</w:t>
      </w:r>
      <w:r w:rsidRPr="008F1416">
        <w:rPr>
          <w:rFonts w:ascii="Arial" w:hAnsi="Arial" w:cs="Arial"/>
          <w:color w:val="333333"/>
        </w:rPr>
        <w:t>、</w:t>
      </w:r>
      <w:r w:rsidRPr="008F1416">
        <w:rPr>
          <w:rFonts w:ascii="Arial" w:hAnsi="Arial" w:cs="Arial"/>
          <w:color w:val="333333"/>
        </w:rPr>
        <w:t>“</w:t>
      </w:r>
      <w:r w:rsidRPr="008F1416">
        <w:rPr>
          <w:rFonts w:ascii="Arial" w:hAnsi="Arial" w:cs="Arial"/>
          <w:color w:val="333333"/>
        </w:rPr>
        <w:t>双</w:t>
      </w:r>
      <w:r w:rsidRPr="008F1416">
        <w:rPr>
          <w:rFonts w:ascii="Arial" w:hAnsi="Arial" w:cs="Arial"/>
          <w:color w:val="333333"/>
        </w:rPr>
        <w:t>11”</w:t>
      </w:r>
      <w:r w:rsidRPr="008F1416">
        <w:rPr>
          <w:rFonts w:ascii="Arial" w:hAnsi="Arial" w:cs="Arial"/>
          <w:color w:val="333333"/>
        </w:rPr>
        <w:t>等重大时点与交易事项提供的有效预判，有效的资金分析体系将提供准确的流动性管理决策基础。</w:t>
      </w:r>
    </w:p>
    <w:p w14:paraId="01E2F025" w14:textId="14274060" w:rsidR="008F1416" w:rsidRPr="008F1416" w:rsidRDefault="008F1416" w:rsidP="008F1416">
      <w:pPr>
        <w:pStyle w:val="a3"/>
        <w:shd w:val="clear" w:color="auto" w:fill="FFFFFF"/>
        <w:spacing w:after="240"/>
        <w:rPr>
          <w:rFonts w:ascii="Arial" w:hAnsi="Arial" w:cs="Arial"/>
          <w:color w:val="333333"/>
        </w:rPr>
      </w:pPr>
      <w:r w:rsidRPr="00E46874">
        <w:rPr>
          <w:rFonts w:ascii="Arial" w:hAnsi="Arial" w:cs="Arial"/>
          <w:b/>
          <w:color w:val="333333"/>
        </w:rPr>
        <w:t>资金运营部</w:t>
      </w:r>
      <w:r w:rsidRPr="008F1416">
        <w:rPr>
          <w:rFonts w:ascii="Arial" w:hAnsi="Arial" w:cs="Arial"/>
          <w:color w:val="333333"/>
        </w:rPr>
        <w:t>以企业内控为目标，基于资金管理原则，实现制度、流程的梳理、制定和更新；日常跟踪各项资金相关流程的有效执行；确保资金业务的合</w:t>
      </w:r>
      <w:proofErr w:type="gramStart"/>
      <w:r w:rsidRPr="008F1416">
        <w:rPr>
          <w:rFonts w:ascii="Arial" w:hAnsi="Arial" w:cs="Arial"/>
          <w:color w:val="333333"/>
        </w:rPr>
        <w:t>规</w:t>
      </w:r>
      <w:proofErr w:type="gramEnd"/>
      <w:r w:rsidRPr="008F1416">
        <w:rPr>
          <w:rFonts w:ascii="Arial" w:hAnsi="Arial" w:cs="Arial"/>
          <w:color w:val="333333"/>
        </w:rPr>
        <w:t>，实施内外部审计、</w:t>
      </w:r>
      <w:r w:rsidRPr="008F1416">
        <w:rPr>
          <w:rFonts w:ascii="Arial" w:hAnsi="Arial" w:cs="Arial"/>
          <w:color w:val="333333"/>
        </w:rPr>
        <w:t>SOX</w:t>
      </w:r>
      <w:r w:rsidRPr="008F1416">
        <w:rPr>
          <w:rFonts w:ascii="Arial" w:hAnsi="Arial" w:cs="Arial"/>
          <w:color w:val="333333"/>
        </w:rPr>
        <w:t>对接，跟进新业务培训等。</w:t>
      </w:r>
    </w:p>
    <w:p w14:paraId="3C408099" w14:textId="5251AEC3" w:rsidR="008F1416" w:rsidRPr="005D7C07" w:rsidRDefault="008F1416" w:rsidP="008F1416">
      <w:pPr>
        <w:pStyle w:val="a3"/>
        <w:shd w:val="clear" w:color="auto" w:fill="FFFFFF"/>
        <w:spacing w:after="240"/>
        <w:rPr>
          <w:rFonts w:ascii="Arial" w:hAnsi="Arial" w:cs="Arial"/>
          <w:color w:val="333333"/>
        </w:rPr>
      </w:pPr>
      <w:r w:rsidRPr="008F1416">
        <w:rPr>
          <w:rFonts w:ascii="Arial" w:hAnsi="Arial" w:cs="Arial" w:hint="eastAsia"/>
          <w:color w:val="333333"/>
        </w:rPr>
        <w:t>基于资金运营职能的进一步深化，海外业务部、银行业务部、融资管理部的设置体现了京东资金管理专业化能力的需求。</w:t>
      </w:r>
    </w:p>
    <w:p w14:paraId="1EC1A586" w14:textId="56AD5F54" w:rsidR="008F1416" w:rsidRDefault="008F1416" w:rsidP="008F1416">
      <w:pPr>
        <w:pStyle w:val="a3"/>
        <w:shd w:val="clear" w:color="auto" w:fill="FFFFFF"/>
        <w:spacing w:before="0" w:beforeAutospacing="0" w:after="240" w:afterAutospacing="0"/>
        <w:rPr>
          <w:rFonts w:ascii="Arial" w:hAnsi="Arial" w:cs="Arial"/>
          <w:color w:val="333333"/>
        </w:rPr>
      </w:pPr>
      <w:r w:rsidRPr="00E46874">
        <w:rPr>
          <w:rFonts w:ascii="Arial" w:hAnsi="Arial" w:cs="Arial" w:hint="eastAsia"/>
          <w:b/>
          <w:color w:val="333333"/>
        </w:rPr>
        <w:lastRenderedPageBreak/>
        <w:t>海外业务部</w:t>
      </w:r>
      <w:r w:rsidRPr="008F1416">
        <w:rPr>
          <w:rFonts w:ascii="Arial" w:hAnsi="Arial" w:cs="Arial" w:hint="eastAsia"/>
          <w:color w:val="333333"/>
        </w:rPr>
        <w:t>，负责全球市场的扩张和投资。从</w:t>
      </w:r>
      <w:r w:rsidRPr="008F1416">
        <w:rPr>
          <w:rFonts w:ascii="Arial" w:hAnsi="Arial" w:cs="Arial"/>
          <w:color w:val="333333"/>
        </w:rPr>
        <w:t>2014</w:t>
      </w:r>
      <w:r w:rsidRPr="008F1416">
        <w:rPr>
          <w:rFonts w:ascii="Arial" w:hAnsi="Arial" w:cs="Arial"/>
          <w:color w:val="333333"/>
        </w:rPr>
        <w:t>年美国上市到全球购业务的推出，京东集团在加快海外业务的拓展步伐，资金管理也要跟着业务的步伐加强国际化运作和专业服务能力。京东集团将全球市场的扩张和投资聚焦在资金管理部的海外业务部，例如，加强对全球采购目标市场相关资金政策的分析，全球相关金融中心外汇、融资市场的研究。由于海外业务对国际化、资金专业及语言能力要求较高，</w:t>
      </w:r>
      <w:r w:rsidR="005D7C07">
        <w:rPr>
          <w:rFonts w:ascii="Arial" w:hAnsi="Arial" w:cs="Arial" w:hint="eastAsia"/>
          <w:color w:val="333333"/>
        </w:rPr>
        <w:t>京东</w:t>
      </w:r>
      <w:r w:rsidRPr="008F1416">
        <w:rPr>
          <w:rFonts w:ascii="Arial" w:hAnsi="Arial" w:cs="Arial"/>
          <w:color w:val="333333"/>
        </w:rPr>
        <w:t>将原有几个部门中所有的海外资金业务独立出来，整合为海外业务部，以加强专业化运作，充分运用中国香港、新加坡等境外资金中心或金融中心平台，形成境内</w:t>
      </w:r>
      <w:r w:rsidRPr="008F1416">
        <w:rPr>
          <w:rFonts w:ascii="Arial" w:hAnsi="Arial" w:cs="Arial" w:hint="eastAsia"/>
          <w:color w:val="333333"/>
        </w:rPr>
        <w:t>外资金市场联动，加强对不同地区市场动态的把握，目标于集团在全球范围内实现资本结构的提升、稳定与优化。</w:t>
      </w:r>
    </w:p>
    <w:p w14:paraId="5D994B0E" w14:textId="66979998" w:rsidR="005D7C07" w:rsidRPr="005D7C07" w:rsidRDefault="005D7C07" w:rsidP="005D7C07">
      <w:pPr>
        <w:pStyle w:val="a3"/>
        <w:shd w:val="clear" w:color="auto" w:fill="FFFFFF"/>
        <w:spacing w:after="240"/>
        <w:rPr>
          <w:rFonts w:ascii="Arial" w:hAnsi="Arial" w:cs="Arial"/>
          <w:color w:val="333333"/>
        </w:rPr>
      </w:pPr>
      <w:r w:rsidRPr="00E46874">
        <w:rPr>
          <w:rFonts w:ascii="Arial" w:hAnsi="Arial" w:cs="Arial" w:hint="eastAsia"/>
          <w:b/>
          <w:color w:val="333333"/>
        </w:rPr>
        <w:t>银行业务部</w:t>
      </w:r>
      <w:r w:rsidRPr="005D7C07">
        <w:rPr>
          <w:rFonts w:ascii="Arial" w:hAnsi="Arial" w:cs="Arial" w:hint="eastAsia"/>
          <w:color w:val="333333"/>
        </w:rPr>
        <w:t>，管理银行账户和银行关系管理。经历</w:t>
      </w:r>
      <w:r w:rsidRPr="005D7C07">
        <w:rPr>
          <w:rFonts w:ascii="Arial" w:hAnsi="Arial" w:cs="Arial"/>
          <w:color w:val="333333"/>
        </w:rPr>
        <w:t>13</w:t>
      </w:r>
      <w:r w:rsidRPr="005D7C07">
        <w:rPr>
          <w:rFonts w:ascii="Arial" w:hAnsi="Arial" w:cs="Arial"/>
          <w:color w:val="333333"/>
        </w:rPr>
        <w:t>年的砥砺发展，京东集团范围内的实体、银行账户数量渐趋增多，账户结构渐趋复杂，专业化和点对点的连接有利于银行合作的有序管理。对此，</w:t>
      </w:r>
      <w:r>
        <w:rPr>
          <w:rFonts w:ascii="Arial" w:hAnsi="Arial" w:cs="Arial" w:hint="eastAsia"/>
          <w:color w:val="333333"/>
        </w:rPr>
        <w:t>京东</w:t>
      </w:r>
      <w:r w:rsidRPr="005D7C07">
        <w:rPr>
          <w:rFonts w:ascii="Arial" w:hAnsi="Arial" w:cs="Arial"/>
          <w:color w:val="333333"/>
        </w:rPr>
        <w:t>从金融机构的类型和经营地域进行分类，从合作深度、服务水平、资金成本等重要指标构建动态管理矩阵，实现梯队式管理，从而达到和各金融机构合作的整体平衡。</w:t>
      </w:r>
    </w:p>
    <w:p w14:paraId="7B1D3C96" w14:textId="5CE15271" w:rsidR="005D7C07" w:rsidRPr="005D7C07" w:rsidRDefault="005D7C07" w:rsidP="005D7C07">
      <w:pPr>
        <w:pStyle w:val="a3"/>
        <w:shd w:val="clear" w:color="auto" w:fill="FFFFFF"/>
        <w:spacing w:before="0" w:beforeAutospacing="0" w:after="240" w:afterAutospacing="0"/>
        <w:rPr>
          <w:rFonts w:ascii="Arial" w:hAnsi="Arial" w:cs="Arial"/>
          <w:color w:val="333333"/>
        </w:rPr>
      </w:pPr>
      <w:r w:rsidRPr="00E46874">
        <w:rPr>
          <w:rFonts w:ascii="Arial" w:hAnsi="Arial" w:cs="Arial" w:hint="eastAsia"/>
          <w:b/>
          <w:color w:val="333333"/>
        </w:rPr>
        <w:t>融资管理部</w:t>
      </w:r>
      <w:r w:rsidRPr="005D7C07">
        <w:rPr>
          <w:rFonts w:ascii="Arial" w:hAnsi="Arial" w:cs="Arial" w:hint="eastAsia"/>
          <w:color w:val="333333"/>
        </w:rPr>
        <w:t>承担集团的统一授信管理的职责，主要有项目融资、授信管理和资本市场等，</w:t>
      </w:r>
      <w:r w:rsidRPr="005D7C07">
        <w:rPr>
          <w:rFonts w:ascii="Arial" w:hAnsi="Arial" w:cs="Arial"/>
          <w:color w:val="333333"/>
        </w:rPr>
        <w:t xml:space="preserve"> </w:t>
      </w:r>
      <w:r w:rsidRPr="005D7C07">
        <w:rPr>
          <w:rFonts w:ascii="Arial" w:hAnsi="Arial" w:cs="Arial"/>
          <w:color w:val="333333"/>
        </w:rPr>
        <w:t>能够针对集团不同的融资需求制定相应的融资策略（例如，不同类型的金融机构的选择、境内或境外融资市场的选择、融资产品或利率的选择），以及人才的专业化，实现融资的专业化管理。</w:t>
      </w:r>
      <w:bookmarkEnd w:id="1"/>
      <w:bookmarkEnd w:id="2"/>
    </w:p>
    <w:sectPr w:rsidR="005D7C07" w:rsidRPr="005D7C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153"/>
    <w:rsid w:val="00277153"/>
    <w:rsid w:val="00523DFD"/>
    <w:rsid w:val="005D7C07"/>
    <w:rsid w:val="008F1416"/>
    <w:rsid w:val="00A5714F"/>
    <w:rsid w:val="00E468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83F06"/>
  <w15:chartTrackingRefBased/>
  <w15:docId w15:val="{866FB5BA-048F-4519-939D-813C68E7D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F141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387291">
      <w:bodyDiv w:val="1"/>
      <w:marLeft w:val="0"/>
      <w:marRight w:val="0"/>
      <w:marTop w:val="0"/>
      <w:marBottom w:val="0"/>
      <w:divBdr>
        <w:top w:val="none" w:sz="0" w:space="0" w:color="auto"/>
        <w:left w:val="none" w:sz="0" w:space="0" w:color="auto"/>
        <w:bottom w:val="none" w:sz="0" w:space="0" w:color="auto"/>
        <w:right w:val="none" w:sz="0" w:space="0" w:color="auto"/>
      </w:divBdr>
    </w:div>
    <w:div w:id="532810752">
      <w:bodyDiv w:val="1"/>
      <w:marLeft w:val="0"/>
      <w:marRight w:val="0"/>
      <w:marTop w:val="0"/>
      <w:marBottom w:val="0"/>
      <w:divBdr>
        <w:top w:val="none" w:sz="0" w:space="0" w:color="auto"/>
        <w:left w:val="none" w:sz="0" w:space="0" w:color="auto"/>
        <w:bottom w:val="none" w:sz="0" w:space="0" w:color="auto"/>
        <w:right w:val="none" w:sz="0" w:space="0" w:color="auto"/>
      </w:divBdr>
    </w:div>
    <w:div w:id="1016225892">
      <w:bodyDiv w:val="1"/>
      <w:marLeft w:val="0"/>
      <w:marRight w:val="0"/>
      <w:marTop w:val="0"/>
      <w:marBottom w:val="0"/>
      <w:divBdr>
        <w:top w:val="none" w:sz="0" w:space="0" w:color="auto"/>
        <w:left w:val="none" w:sz="0" w:space="0" w:color="auto"/>
        <w:bottom w:val="none" w:sz="0" w:space="0" w:color="auto"/>
        <w:right w:val="none" w:sz="0" w:space="0" w:color="auto"/>
      </w:divBdr>
    </w:div>
    <w:div w:id="1279795886">
      <w:bodyDiv w:val="1"/>
      <w:marLeft w:val="0"/>
      <w:marRight w:val="0"/>
      <w:marTop w:val="0"/>
      <w:marBottom w:val="0"/>
      <w:divBdr>
        <w:top w:val="none" w:sz="0" w:space="0" w:color="auto"/>
        <w:left w:val="none" w:sz="0" w:space="0" w:color="auto"/>
        <w:bottom w:val="none" w:sz="0" w:space="0" w:color="auto"/>
        <w:right w:val="none" w:sz="0" w:space="0" w:color="auto"/>
      </w:divBdr>
    </w:div>
    <w:div w:id="1861582084">
      <w:bodyDiv w:val="1"/>
      <w:marLeft w:val="0"/>
      <w:marRight w:val="0"/>
      <w:marTop w:val="0"/>
      <w:marBottom w:val="0"/>
      <w:divBdr>
        <w:top w:val="none" w:sz="0" w:space="0" w:color="auto"/>
        <w:left w:val="none" w:sz="0" w:space="0" w:color="auto"/>
        <w:bottom w:val="none" w:sz="0" w:space="0" w:color="auto"/>
        <w:right w:val="none" w:sz="0" w:space="0" w:color="auto"/>
      </w:divBdr>
    </w:div>
    <w:div w:id="1887643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378</Words>
  <Characters>2156</Characters>
  <Application>Microsoft Office Word</Application>
  <DocSecurity>0</DocSecurity>
  <Lines>17</Lines>
  <Paragraphs>5</Paragraphs>
  <ScaleCrop>false</ScaleCrop>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Jianfeng Chen</dc:creator>
  <cp:keywords/>
  <dc:description/>
  <cp:lastModifiedBy>Jianfeng Chen</cp:lastModifiedBy>
  <cp:revision>5</cp:revision>
  <dcterms:created xsi:type="dcterms:W3CDTF">2019-12-04T11:13:00Z</dcterms:created>
  <dcterms:modified xsi:type="dcterms:W3CDTF">2019-12-06T07:13:00Z</dcterms:modified>
</cp:coreProperties>
</file>