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4.0" w:type="dxa"/>
        <w:jc w:val="left"/>
        <w:tblLayout w:type="fixed"/>
        <w:tblLook w:val="0400"/>
      </w:tblPr>
      <w:tblGrid>
        <w:gridCol w:w="2410"/>
        <w:gridCol w:w="4536"/>
        <w:gridCol w:w="2978"/>
        <w:tblGridChange w:id="0">
          <w:tblGrid>
            <w:gridCol w:w="2410"/>
            <w:gridCol w:w="4536"/>
            <w:gridCol w:w="297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147825</wp:posOffset>
                  </wp:positionH>
                  <wp:positionV relativeFrom="paragraph">
                    <wp:posOffset>9600</wp:posOffset>
                  </wp:positionV>
                  <wp:extent cx="1125458" cy="340962"/>
                  <wp:effectExtent b="0" l="0" r="0" t="0"/>
                  <wp:wrapNone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22275" l="8333" r="6944" t="210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458" cy="3409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PRUEBA OBJETIVA DE EVALUACIÓN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Código: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FR-ACD-CPD-060</w:t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Versión: 1</w:t>
            </w:r>
          </w:p>
        </w:tc>
      </w:tr>
    </w:tbl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2.999999999998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3"/>
        <w:gridCol w:w="1547"/>
        <w:gridCol w:w="896"/>
        <w:gridCol w:w="820"/>
        <w:gridCol w:w="993"/>
        <w:gridCol w:w="708"/>
        <w:gridCol w:w="709"/>
        <w:gridCol w:w="709"/>
        <w:gridCol w:w="520"/>
        <w:gridCol w:w="189"/>
        <w:gridCol w:w="708"/>
        <w:gridCol w:w="851"/>
        <w:tblGridChange w:id="0">
          <w:tblGrid>
            <w:gridCol w:w="1273"/>
            <w:gridCol w:w="1547"/>
            <w:gridCol w:w="896"/>
            <w:gridCol w:w="820"/>
            <w:gridCol w:w="993"/>
            <w:gridCol w:w="708"/>
            <w:gridCol w:w="709"/>
            <w:gridCol w:w="709"/>
            <w:gridCol w:w="520"/>
            <w:gridCol w:w="189"/>
            <w:gridCol w:w="708"/>
            <w:gridCol w:w="851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gridSpan w:val="2"/>
            <w:shd w:fill="dbe5f1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-128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Estudiante:</w:t>
            </w:r>
          </w:p>
        </w:tc>
        <w:tc>
          <w:tcPr>
            <w:gridSpan w:val="9"/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Nota</w:t>
            </w:r>
          </w:p>
        </w:tc>
      </w:tr>
      <w:tr>
        <w:trPr>
          <w:cantSplit w:val="0"/>
          <w:trHeight w:val="281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be5f1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-108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Semestre /Turno /Grupo: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M1</w:t>
            </w:r>
          </w:p>
        </w:tc>
        <w:tc>
          <w:tcPr>
            <w:gridSpan w:val="2"/>
            <w:shd w:fill="dbe5f1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-38" w:right="-127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Duración: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green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3 semanas.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color="000000" w:space="1" w:sz="12" w:val="single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3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-173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PROGRAMACION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-108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Docente: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Ing. Isidoro Torrico M.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-75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Carrera: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INFORMÁTICA INDUSTRIAL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-61" w:right="-139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Gestión: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II-2024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-108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Prueba: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-104" w:right="-106" w:firstLine="16.999999999999993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2do P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-135" w:right="-10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bottom w:color="000000" w:space="1" w:sz="4" w:val="single"/>
        </w:pBdr>
        <w:spacing w:after="120" w:before="12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INSTRUCCIONES: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(Realizas las siguientes instrucciones según lo avanzando en clases).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Proyecto de Java con MySQL aplicando la programación orientada a objetos subir en el repositorio GitHub y que sea público, luego pegar el enlace debajo delante de la flecha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pts.)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20" w:before="120" w:lineRule="auto"/>
        <w:jc w:val="both"/>
        <w:rPr>
          <w:rFonts w:ascii="Calibri" w:cs="Calibri" w:eastAsia="Calibri" w:hAnsi="Calibri"/>
          <w:color w:val="00b050"/>
          <w:sz w:val="20"/>
          <w:szCs w:val="20"/>
        </w:rPr>
      </w:pPr>
      <w:r w:rsidDel="00000000" w:rsidR="00000000" w:rsidRPr="00000000">
        <w:rPr>
          <w:rFonts w:ascii="Wingdings" w:cs="Wingdings" w:eastAsia="Wingdings" w:hAnsi="Wingdings"/>
          <w:color w:val="00b050"/>
          <w:sz w:val="20"/>
          <w:szCs w:val="20"/>
          <w:rtl w:val="0"/>
        </w:rPr>
        <w:t xml:space="preserve">🡪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9" w:w="11907" w:orient="portrait"/>
      <w:pgMar w:bottom="1134" w:top="365" w:left="1134" w:right="1134" w:header="142" w:footer="3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alibri"/>
  <w:font w:name="Wingding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pBdr>
        <w:top w:color="000000" w:space="1" w:sz="4" w:val="single"/>
      </w:pBdr>
      <w:jc w:val="both"/>
      <w:rPr>
        <w:rFonts w:ascii="Calibri" w:cs="Calibri" w:eastAsia="Calibri" w:hAnsi="Calibri"/>
        <w:sz w:val="10"/>
        <w:szCs w:val="10"/>
      </w:rPr>
    </w:pPr>
    <w:r w:rsidDel="00000000" w:rsidR="00000000" w:rsidRPr="00000000">
      <w:rPr>
        <w:rFonts w:ascii="Calibri" w:cs="Calibri" w:eastAsia="Calibri" w:hAnsi="Calibri"/>
        <w:sz w:val="16"/>
        <w:szCs w:val="16"/>
        <w:rtl w:val="0"/>
      </w:rPr>
      <w:t xml:space="preserve">La copia, suplantación o fraude en los exámenes es considerado un delito y se sancionará con la anulación de éstos y en caso de reincidencia se considerará la reprobación de la asignatura en el semestre. Artículo 70, Reglamento Interno Institucional para estudiantes del Programa de Formación Profesional.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