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56919" w14:textId="7F1332FA" w:rsidR="003C137B" w:rsidRDefault="003C137B" w:rsidP="003C137B">
      <w:pPr>
        <w:rPr>
          <w:b/>
          <w:bCs/>
          <w:sz w:val="28"/>
          <w:szCs w:val="28"/>
        </w:rPr>
      </w:pPr>
      <w:r w:rsidRPr="003C137B">
        <w:rPr>
          <w:b/>
          <w:bCs/>
          <w:sz w:val="28"/>
          <w:szCs w:val="28"/>
        </w:rPr>
        <w:t>Working with the CSS height property and percentage values</w:t>
      </w:r>
    </w:p>
    <w:p w14:paraId="6BC4C5D8" w14:textId="7E78C02A" w:rsidR="00FA39C2" w:rsidRDefault="00FA39C2" w:rsidP="003C137B">
      <w:pPr>
        <w:rPr>
          <w:rFonts w:ascii="Consolas" w:hAnsi="Consolas"/>
          <w:sz w:val="20"/>
          <w:szCs w:val="20"/>
        </w:rPr>
      </w:pPr>
      <w:hyperlink r:id="rId4" w:history="1">
        <w:r w:rsidRPr="00674564">
          <w:rPr>
            <w:rStyle w:val="Hyperlink"/>
            <w:rFonts w:ascii="Consolas" w:hAnsi="Consolas"/>
            <w:sz w:val="20"/>
            <w:szCs w:val="20"/>
          </w:rPr>
          <w:t>https://stackoverflow.com/questions/31728022/why-is-percentage-height-not-working-on-my-div/31728799#31728799</w:t>
        </w:r>
      </w:hyperlink>
    </w:p>
    <w:p w14:paraId="377DD0BB" w14:textId="77777777" w:rsidR="003C137B" w:rsidRPr="003C137B" w:rsidRDefault="003C137B" w:rsidP="003C137B">
      <w:r w:rsidRPr="003C137B">
        <w:t>The CSS height property, when used with a percentage value, is calculated with respect to the element's containing block.</w:t>
      </w:r>
    </w:p>
    <w:p w14:paraId="70BD5818" w14:textId="77777777" w:rsidR="003C137B" w:rsidRPr="003C137B" w:rsidRDefault="003C137B" w:rsidP="003C137B">
      <w:r w:rsidRPr="003C137B">
        <w:t>Let's say your body element has height: 1000px. Then a child with height: 90% would get 900px.</w:t>
      </w:r>
    </w:p>
    <w:p w14:paraId="2AE97978" w14:textId="77777777" w:rsidR="003C137B" w:rsidRPr="003C137B" w:rsidRDefault="003C137B" w:rsidP="003C137B">
      <w:r w:rsidRPr="003C137B">
        <w:t>If you have not set an explicit height to the containing block (and the child is not absolutely positioned), then your child element with percentage height will have nothing to go on and height will be determined by content and other properties.</w:t>
      </w:r>
    </w:p>
    <w:p w14:paraId="59E5C809" w14:textId="77777777" w:rsidR="003C137B" w:rsidRPr="003C137B" w:rsidRDefault="003C137B" w:rsidP="003C137B">
      <w:r w:rsidRPr="003C137B">
        <w:t>From the spec:</w:t>
      </w:r>
    </w:p>
    <w:p w14:paraId="5F37DA22" w14:textId="77777777" w:rsidR="003C137B" w:rsidRPr="003C137B" w:rsidRDefault="003C137B" w:rsidP="003C137B">
      <w:hyperlink r:id="rId5" w:anchor="propdef-height" w:history="1">
        <w:r w:rsidRPr="003C137B">
          <w:rPr>
            <w:rStyle w:val="Hyperlink"/>
            <w:b/>
            <w:bCs/>
          </w:rPr>
          <w:t>10.5 Content height: the height property</w:t>
        </w:r>
      </w:hyperlink>
    </w:p>
    <w:p w14:paraId="7CB83486" w14:textId="77777777" w:rsidR="003C137B" w:rsidRPr="003C137B" w:rsidRDefault="003C137B" w:rsidP="003C137B">
      <w:pPr>
        <w:ind w:left="720"/>
      </w:pPr>
      <w:r w:rsidRPr="003C137B">
        <w:rPr>
          <w:b/>
          <w:bCs/>
        </w:rPr>
        <w:t>percentage</w:t>
      </w:r>
      <w:r w:rsidRPr="003C137B">
        <w:br/>
        <w:t>Specifies a percentage height. The percentage is calculated with respect to the height of the generated box's containing block. If the height of the containing block is not specified explicitly and this element is not absolutely positioned, the value computes to 'auto'.</w:t>
      </w:r>
    </w:p>
    <w:p w14:paraId="41C3E148" w14:textId="77777777" w:rsidR="003C137B" w:rsidRPr="003C137B" w:rsidRDefault="003C137B" w:rsidP="003C137B">
      <w:pPr>
        <w:ind w:left="720"/>
      </w:pPr>
      <w:r w:rsidRPr="003C137B">
        <w:rPr>
          <w:b/>
          <w:bCs/>
        </w:rPr>
        <w:t>auto</w:t>
      </w:r>
      <w:r w:rsidRPr="003C137B">
        <w:br/>
        <w:t>The height depends on the values of other properties.</w:t>
      </w:r>
    </w:p>
    <w:p w14:paraId="12A65084" w14:textId="77777777" w:rsidR="003C137B" w:rsidRPr="003C137B" w:rsidRDefault="003C137B" w:rsidP="003C137B">
      <w:r w:rsidRPr="003C137B">
        <w:t xml:space="preserve">Hence, if you want to use percentage heights in your </w:t>
      </w:r>
      <w:proofErr w:type="spellStart"/>
      <w:r w:rsidRPr="003C137B">
        <w:t>divs</w:t>
      </w:r>
      <w:proofErr w:type="spellEnd"/>
      <w:r w:rsidRPr="003C137B">
        <w:t xml:space="preserve">, specify the height of all parent elements, up to and including the root element (e.g., html, body {height:100%;}) </w:t>
      </w:r>
    </w:p>
    <w:p w14:paraId="116B84C3" w14:textId="77777777" w:rsidR="003C137B" w:rsidRPr="003C137B" w:rsidRDefault="003C137B" w:rsidP="003C137B">
      <w:r w:rsidRPr="003C137B">
        <w:rPr>
          <w:i/>
          <w:iCs/>
        </w:rPr>
        <w:t>Note that min-height and max-height are not acceptable. It must be the height property.</w:t>
      </w:r>
    </w:p>
    <w:p w14:paraId="64D0F824" w14:textId="77777777" w:rsidR="003C137B" w:rsidRPr="003C137B" w:rsidRDefault="003C137B" w:rsidP="003C137B">
      <w:r w:rsidRPr="003C137B">
        <w:t>Here's a little summary:</w:t>
      </w:r>
    </w:p>
    <w:p w14:paraId="3FCC6BF9" w14:textId="77777777" w:rsidR="003C137B" w:rsidRPr="003C137B" w:rsidRDefault="003C137B" w:rsidP="003C137B">
      <w:r w:rsidRPr="003C137B">
        <w:t xml:space="preserve">John: </w:t>
      </w:r>
      <w:r w:rsidRPr="003C137B">
        <w:rPr>
          <w:i/>
          <w:iCs/>
        </w:rPr>
        <w:t>I want to set the height of my div to 100%</w:t>
      </w:r>
      <w:r w:rsidRPr="003C137B">
        <w:t xml:space="preserve">. </w:t>
      </w:r>
      <w:r w:rsidRPr="003C137B">
        <w:br/>
        <w:t xml:space="preserve">Jane: </w:t>
      </w:r>
      <w:r w:rsidRPr="003C137B">
        <w:rPr>
          <w:i/>
          <w:iCs/>
        </w:rPr>
        <w:t>100% of what?</w:t>
      </w:r>
      <w:r w:rsidRPr="003C137B">
        <w:br/>
        <w:t xml:space="preserve">John: </w:t>
      </w:r>
      <w:r w:rsidRPr="003C137B">
        <w:rPr>
          <w:i/>
          <w:iCs/>
        </w:rPr>
        <w:t>100% of its container. So, the parent one-level up.</w:t>
      </w:r>
      <w:r w:rsidRPr="003C137B">
        <w:br/>
        <w:t xml:space="preserve">Jane: </w:t>
      </w:r>
      <w:r w:rsidRPr="003C137B">
        <w:rPr>
          <w:i/>
          <w:iCs/>
        </w:rPr>
        <w:t xml:space="preserve">Okay. And what's the height of the </w:t>
      </w:r>
      <w:proofErr w:type="spellStart"/>
      <w:r w:rsidRPr="003C137B">
        <w:rPr>
          <w:i/>
          <w:iCs/>
        </w:rPr>
        <w:t>div's</w:t>
      </w:r>
      <w:proofErr w:type="spellEnd"/>
      <w:r w:rsidRPr="003C137B">
        <w:rPr>
          <w:i/>
          <w:iCs/>
        </w:rPr>
        <w:t xml:space="preserve"> parent?</w:t>
      </w:r>
      <w:r w:rsidRPr="003C137B">
        <w:t xml:space="preserve"> </w:t>
      </w:r>
      <w:r w:rsidRPr="003C137B">
        <w:br/>
        <w:t xml:space="preserve">John: </w:t>
      </w:r>
      <w:r w:rsidRPr="003C137B">
        <w:rPr>
          <w:i/>
          <w:iCs/>
        </w:rPr>
        <w:t>Doesn't have one. Auto, I guess. Content-driven.</w:t>
      </w:r>
      <w:r w:rsidRPr="003C137B">
        <w:br/>
        <w:t xml:space="preserve">Jane: </w:t>
      </w:r>
      <w:r w:rsidRPr="003C137B">
        <w:rPr>
          <w:i/>
          <w:iCs/>
        </w:rPr>
        <w:t>So, you want the div to have a 100% height of an unknown variable?</w:t>
      </w:r>
      <w:r w:rsidRPr="003C137B">
        <w:br/>
        <w:t xml:space="preserve">John: </w:t>
      </w:r>
      <w:r w:rsidRPr="003C137B">
        <w:rPr>
          <w:i/>
          <w:iCs/>
        </w:rPr>
        <w:t>[silence]</w:t>
      </w:r>
      <w:r w:rsidRPr="003C137B">
        <w:br/>
        <w:t xml:space="preserve">Jane: </w:t>
      </w:r>
      <w:r w:rsidRPr="003C137B">
        <w:rPr>
          <w:i/>
          <w:iCs/>
        </w:rPr>
        <w:t>Hey John, can I have 50% of that?</w:t>
      </w:r>
      <w:r w:rsidRPr="003C137B">
        <w:br/>
        <w:t xml:space="preserve">John: </w:t>
      </w:r>
      <w:r w:rsidRPr="003C137B">
        <w:rPr>
          <w:i/>
          <w:iCs/>
        </w:rPr>
        <w:t>50% of what?</w:t>
      </w:r>
      <w:r w:rsidRPr="003C137B">
        <w:br/>
        <w:t xml:space="preserve">Jane: </w:t>
      </w:r>
      <w:r w:rsidRPr="003C137B">
        <w:rPr>
          <w:i/>
          <w:iCs/>
        </w:rPr>
        <w:t>Exactly!</w:t>
      </w:r>
      <w:r w:rsidRPr="003C137B">
        <w:br/>
        <w:t xml:space="preserve">Jane: </w:t>
      </w:r>
      <w:r w:rsidRPr="003C137B">
        <w:rPr>
          <w:i/>
          <w:iCs/>
        </w:rPr>
        <w:t>Percentages are relative values. You always have to ask "percentage of what?". By declaring an explicit height for each parent all the way up to body and html you establish a frame of reference for each child with percentage height, enabling the height to work.</w:t>
      </w:r>
    </w:p>
    <w:p w14:paraId="584CD2CB" w14:textId="77777777" w:rsidR="00F87907" w:rsidRDefault="00F87907">
      <w:pPr>
        <w:rPr>
          <w:b/>
          <w:bCs/>
        </w:rPr>
        <w:sectPr w:rsidR="00F87907" w:rsidSect="003C137B">
          <w:pgSz w:w="12240" w:h="15840"/>
          <w:pgMar w:top="720" w:right="720" w:bottom="720" w:left="720" w:header="720" w:footer="720" w:gutter="0"/>
          <w:cols w:space="720"/>
          <w:docGrid w:linePitch="360"/>
        </w:sectPr>
      </w:pPr>
    </w:p>
    <w:p w14:paraId="450F85A9" w14:textId="185A075C" w:rsidR="003C137B" w:rsidRPr="003C137B" w:rsidRDefault="003C137B" w:rsidP="003C137B">
      <w:r w:rsidRPr="003C137B">
        <w:rPr>
          <w:b/>
          <w:bCs/>
        </w:rPr>
        <w:lastRenderedPageBreak/>
        <w:t>Examples</w:t>
      </w:r>
      <w:r>
        <w:rPr>
          <w:b/>
          <w:bCs/>
        </w:rPr>
        <w:br/>
      </w:r>
      <w:r w:rsidRPr="003C137B">
        <w:t>Let's say you want a div to have 50% height of its parent.</w:t>
      </w:r>
    </w:p>
    <w:p w14:paraId="7F878F2A" w14:textId="77777777" w:rsidR="003C137B" w:rsidRPr="003C137B" w:rsidRDefault="003C137B" w:rsidP="003C137B">
      <w:pPr>
        <w:spacing w:after="0"/>
        <w:rPr>
          <w:b/>
          <w:bCs/>
          <w:sz w:val="24"/>
          <w:szCs w:val="24"/>
        </w:rPr>
      </w:pPr>
      <w:r w:rsidRPr="003C137B">
        <w:rPr>
          <w:b/>
          <w:bCs/>
          <w:sz w:val="24"/>
          <w:szCs w:val="24"/>
        </w:rPr>
        <w:t>This won't work:</w:t>
      </w:r>
    </w:p>
    <w:p w14:paraId="0E8C383F"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34567146"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73446098"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213AA314"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618EF37B"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441F9EE2" w14:textId="77777777" w:rsidR="003C137B" w:rsidRPr="003C137B" w:rsidRDefault="003C137B" w:rsidP="002F1C46">
      <w:pPr>
        <w:spacing w:before="240" w:after="0"/>
        <w:rPr>
          <w:rFonts w:cstheme="minorHAnsi"/>
          <w:b/>
          <w:bCs/>
          <w:sz w:val="24"/>
          <w:szCs w:val="24"/>
        </w:rPr>
      </w:pPr>
      <w:r w:rsidRPr="003C137B">
        <w:rPr>
          <w:rFonts w:cstheme="minorHAnsi"/>
          <w:b/>
          <w:bCs/>
          <w:sz w:val="24"/>
          <w:szCs w:val="24"/>
        </w:rPr>
        <w:t>Neither will this:</w:t>
      </w:r>
    </w:p>
    <w:p w14:paraId="0C1F1ED8"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20EEF6AC"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style="height:100%"&gt;</w:t>
      </w:r>
    </w:p>
    <w:p w14:paraId="0A79F2CA"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0363DBBF"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28F1CFE2"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5FC0CBFE" w14:textId="77777777" w:rsidR="003C137B" w:rsidRPr="003C137B" w:rsidRDefault="003C137B" w:rsidP="002F1C46">
      <w:pPr>
        <w:spacing w:before="240" w:after="0"/>
        <w:rPr>
          <w:rFonts w:cstheme="minorHAnsi"/>
          <w:b/>
          <w:bCs/>
          <w:sz w:val="24"/>
          <w:szCs w:val="24"/>
        </w:rPr>
      </w:pPr>
      <w:r w:rsidRPr="003C137B">
        <w:rPr>
          <w:rFonts w:cstheme="minorHAnsi"/>
          <w:b/>
          <w:bCs/>
          <w:sz w:val="24"/>
          <w:szCs w:val="24"/>
        </w:rPr>
        <w:t>And neither will this:</w:t>
      </w:r>
    </w:p>
    <w:p w14:paraId="025EC6A3"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 style="height:100%"&gt;</w:t>
      </w:r>
    </w:p>
    <w:p w14:paraId="08F71C42"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style="height:100%"&gt;</w:t>
      </w:r>
    </w:p>
    <w:p w14:paraId="0B03B692"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287FB80D"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46C49E12"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7FF0F931" w14:textId="77777777" w:rsidR="003C137B" w:rsidRPr="003C137B" w:rsidRDefault="003C137B" w:rsidP="002F1C46">
      <w:pPr>
        <w:spacing w:before="240" w:after="0"/>
        <w:rPr>
          <w:rFonts w:cstheme="minorHAnsi"/>
          <w:b/>
          <w:bCs/>
          <w:sz w:val="24"/>
          <w:szCs w:val="24"/>
        </w:rPr>
      </w:pPr>
      <w:r w:rsidRPr="003C137B">
        <w:rPr>
          <w:rFonts w:cstheme="minorHAnsi"/>
          <w:b/>
          <w:bCs/>
          <w:sz w:val="24"/>
          <w:szCs w:val="24"/>
        </w:rPr>
        <w:t>This will fail, too:</w:t>
      </w:r>
    </w:p>
    <w:p w14:paraId="5A94D924"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&lt;body style="height:100%"&gt;</w:t>
      </w:r>
    </w:p>
    <w:p w14:paraId="1B5B1C29"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&lt;article style="height:100%"&gt;</w:t>
      </w:r>
    </w:p>
    <w:p w14:paraId="115421D2"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style="height:100%"&gt;</w:t>
      </w:r>
    </w:p>
    <w:p w14:paraId="63A22F5B"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5FFFAD7E"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6EAFA924"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&lt;/article&gt;</w:t>
      </w:r>
    </w:p>
    <w:p w14:paraId="63F8B945"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&lt;/body&gt;</w:t>
      </w:r>
    </w:p>
    <w:p w14:paraId="57E87B2F" w14:textId="7497011B" w:rsidR="003C137B" w:rsidRPr="003C137B" w:rsidRDefault="003C137B" w:rsidP="003C137B">
      <w:pPr>
        <w:spacing w:before="120" w:after="0"/>
        <w:rPr>
          <w:rFonts w:cstheme="minorHAnsi"/>
          <w:sz w:val="24"/>
          <w:szCs w:val="24"/>
        </w:rPr>
      </w:pPr>
      <w:r w:rsidRPr="002F1C46">
        <w:rPr>
          <w:rFonts w:ascii="Consolas" w:hAnsi="Consolas"/>
          <w:b/>
          <w:bCs/>
          <w:i/>
          <w:iCs/>
        </w:rPr>
        <w:br w:type="column"/>
      </w:r>
      <w:r w:rsidRPr="003C137B">
        <w:rPr>
          <w:rFonts w:cstheme="minorHAnsi"/>
          <w:b/>
          <w:bCs/>
          <w:sz w:val="24"/>
          <w:szCs w:val="24"/>
        </w:rPr>
        <w:t>NOW, it will finally work:</w:t>
      </w:r>
    </w:p>
    <w:p w14:paraId="0CCAA23A"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&lt;html style="height:100%"&gt;</w:t>
      </w:r>
    </w:p>
    <w:p w14:paraId="54BE50FA"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&lt;body style="height:100%"&gt;</w:t>
      </w:r>
    </w:p>
    <w:p w14:paraId="243572B8"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&lt;article style="height:100%"&gt;</w:t>
      </w:r>
    </w:p>
    <w:p w14:paraId="317EC5E6"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style="height:100%"&gt;</w:t>
      </w:r>
    </w:p>
    <w:p w14:paraId="677AE637"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70DEA7C4"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28D6F79A"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&lt;/article&gt;</w:t>
      </w:r>
    </w:p>
    <w:p w14:paraId="59E589EA"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&lt;/body&gt;</w:t>
      </w:r>
    </w:p>
    <w:p w14:paraId="55E8ADF9"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&lt;/html&gt;</w:t>
      </w:r>
    </w:p>
    <w:p w14:paraId="5A670CBC" w14:textId="77777777" w:rsidR="003C137B" w:rsidRPr="003C137B" w:rsidRDefault="003C137B" w:rsidP="002F1C46">
      <w:pPr>
        <w:spacing w:before="240" w:after="0"/>
        <w:rPr>
          <w:rFonts w:cstheme="minorHAnsi"/>
          <w:sz w:val="24"/>
          <w:szCs w:val="24"/>
        </w:rPr>
      </w:pPr>
      <w:r w:rsidRPr="003C137B">
        <w:rPr>
          <w:rFonts w:cstheme="minorHAnsi"/>
          <w:b/>
          <w:bCs/>
          <w:sz w:val="24"/>
          <w:szCs w:val="24"/>
        </w:rPr>
        <w:t>And this would work, as well:</w:t>
      </w:r>
    </w:p>
    <w:p w14:paraId="3E607BFD"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16815DC6"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style="height: 500px"&gt;</w:t>
      </w:r>
    </w:p>
    <w:p w14:paraId="7BF725A1"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536B943D"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6122C0A6"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0D458E01" w14:textId="77777777" w:rsidR="003C137B" w:rsidRPr="003C137B" w:rsidRDefault="003C137B" w:rsidP="006D2B96">
      <w:pPr>
        <w:spacing w:before="120" w:after="0"/>
        <w:rPr>
          <w:rFonts w:ascii="Consolas" w:hAnsi="Consolas"/>
          <w:b/>
          <w:bCs/>
          <w:sz w:val="20"/>
          <w:szCs w:val="20"/>
        </w:rPr>
      </w:pPr>
      <w:r w:rsidRPr="003C137B">
        <w:rPr>
          <w:rFonts w:ascii="Consolas" w:hAnsi="Consolas"/>
          <w:b/>
          <w:bCs/>
          <w:sz w:val="20"/>
          <w:szCs w:val="20"/>
        </w:rPr>
        <w:t xml:space="preserve">But not </w:t>
      </w:r>
      <w:r w:rsidRPr="003C137B">
        <w:rPr>
          <w:rFonts w:cstheme="minorHAnsi"/>
          <w:b/>
          <w:bCs/>
          <w:sz w:val="20"/>
          <w:szCs w:val="20"/>
        </w:rPr>
        <w:t>this</w:t>
      </w:r>
      <w:r w:rsidRPr="003C137B">
        <w:rPr>
          <w:rFonts w:ascii="Consolas" w:hAnsi="Consolas"/>
          <w:b/>
          <w:bCs/>
          <w:sz w:val="20"/>
          <w:szCs w:val="20"/>
        </w:rPr>
        <w:t>:</w:t>
      </w:r>
    </w:p>
    <w:p w14:paraId="40656CD8"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0E0D61F4"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 style="min-height: 500px"&gt;</w:t>
      </w:r>
    </w:p>
    <w:p w14:paraId="32738C0F"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&lt;div style="height:50%"&gt;&lt;/div&gt;</w:t>
      </w:r>
    </w:p>
    <w:p w14:paraId="15D0DAB1"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 xml:space="preserve">    &lt;/section&gt;</w:t>
      </w:r>
    </w:p>
    <w:p w14:paraId="08627778" w14:textId="77777777" w:rsidR="003C137B" w:rsidRPr="003C137B" w:rsidRDefault="003C137B" w:rsidP="003C137B">
      <w:pPr>
        <w:spacing w:after="0"/>
        <w:rPr>
          <w:rFonts w:ascii="Consolas" w:hAnsi="Consolas"/>
          <w:sz w:val="20"/>
          <w:szCs w:val="20"/>
        </w:rPr>
      </w:pPr>
      <w:r w:rsidRPr="003C137B">
        <w:rPr>
          <w:rFonts w:ascii="Consolas" w:hAnsi="Consolas"/>
          <w:sz w:val="20"/>
          <w:szCs w:val="20"/>
        </w:rPr>
        <w:t>&lt;/article&gt;</w:t>
      </w:r>
    </w:p>
    <w:p w14:paraId="448DEECA" w14:textId="163FA11F" w:rsidR="003C137B" w:rsidRDefault="003C137B" w:rsidP="003C137B">
      <w:hyperlink r:id="rId6" w:history="1">
        <w:r w:rsidRPr="003C137B">
          <w:rPr>
            <w:rStyle w:val="Hyperlink"/>
            <w:b/>
            <w:bCs/>
          </w:rPr>
          <w:t>sample code</w:t>
        </w:r>
      </w:hyperlink>
    </w:p>
    <w:p w14:paraId="30A39924" w14:textId="77777777" w:rsidR="003C137B" w:rsidRDefault="003C137B" w:rsidP="003C137B">
      <w:pPr>
        <w:sectPr w:rsidR="003C137B" w:rsidSect="00F87907">
          <w:pgSz w:w="12240" w:h="15840"/>
          <w:pgMar w:top="720" w:right="720" w:bottom="720" w:left="720" w:header="720" w:footer="720" w:gutter="0"/>
          <w:cols w:num="2" w:space="720"/>
          <w:docGrid w:linePitch="360"/>
        </w:sectPr>
      </w:pPr>
    </w:p>
    <w:p w14:paraId="1CD36359" w14:textId="50D9050D" w:rsidR="003C137B" w:rsidRPr="003C137B" w:rsidRDefault="003C137B" w:rsidP="003C137B"/>
    <w:p w14:paraId="140E9E11" w14:textId="77777777" w:rsidR="003C137B" w:rsidRPr="003C137B" w:rsidRDefault="003C137B" w:rsidP="003C137B">
      <w:r w:rsidRPr="003C137B">
        <w:pict w14:anchorId="4D69E43A">
          <v:rect id="_x0000_i1025" style="width:0;height:1.5pt" o:hralign="center" o:hrstd="t" o:hr="t" fillcolor="#a0a0a0" stroked="f"/>
        </w:pict>
      </w:r>
    </w:p>
    <w:p w14:paraId="0FD2AE1F" w14:textId="77777777" w:rsidR="003C137B" w:rsidRPr="003C137B" w:rsidRDefault="003C137B" w:rsidP="003C137B">
      <w:pPr>
        <w:rPr>
          <w:b/>
          <w:bCs/>
        </w:rPr>
      </w:pPr>
      <w:r w:rsidRPr="003C137B">
        <w:rPr>
          <w:b/>
          <w:bCs/>
        </w:rPr>
        <w:t>Use 100vh</w:t>
      </w:r>
    </w:p>
    <w:p w14:paraId="206E9ABA" w14:textId="77777777" w:rsidR="003C137B" w:rsidRPr="003C137B" w:rsidRDefault="003C137B" w:rsidP="003C137B">
      <w:r w:rsidRPr="003C137B">
        <w:t xml:space="preserve">As you can see, percentage heights are a bit tricky. You can avoid the complexity (i.e., never have to consider parent elements) by simply using </w:t>
      </w:r>
      <w:r w:rsidRPr="003C137B">
        <w:rPr>
          <w:i/>
          <w:iCs/>
        </w:rPr>
        <w:t>viewport percentage heights</w:t>
      </w:r>
      <w:r w:rsidRPr="003C137B">
        <w:t>. Whenever you want a box to be the height of the viewport, use height: 100vh instead of height: 100%. Nothing else is needed.</w:t>
      </w:r>
    </w:p>
    <w:p w14:paraId="4E32A5A4" w14:textId="77777777" w:rsidR="003C137B" w:rsidRPr="003C137B" w:rsidRDefault="003C137B" w:rsidP="003C137B">
      <w:pPr>
        <w:rPr>
          <w:b/>
          <w:bCs/>
        </w:rPr>
      </w:pPr>
      <w:r w:rsidRPr="003C137B">
        <w:rPr>
          <w:b/>
          <w:bCs/>
        </w:rPr>
        <w:t>Absolute Positioning Exception</w:t>
      </w:r>
    </w:p>
    <w:p w14:paraId="080956C7" w14:textId="77777777" w:rsidR="003C137B" w:rsidRPr="003C137B" w:rsidRDefault="003C137B" w:rsidP="003C137B">
      <w:r w:rsidRPr="003C137B">
        <w:t xml:space="preserve">As noted in </w:t>
      </w:r>
      <w:hyperlink r:id="rId7" w:anchor="propdef-height" w:history="1">
        <w:r w:rsidRPr="003C137B">
          <w:rPr>
            <w:rStyle w:val="Hyperlink"/>
          </w:rPr>
          <w:t>the spec</w:t>
        </w:r>
      </w:hyperlink>
      <w:r w:rsidRPr="003C137B">
        <w:t xml:space="preserve">, an absolutely positioned element is an exception to the rule for percentage heights. More details here: </w:t>
      </w:r>
      <w:hyperlink r:id="rId8" w:history="1">
        <w:r w:rsidRPr="003C137B">
          <w:rPr>
            <w:rStyle w:val="Hyperlink"/>
          </w:rPr>
          <w:t>Applying 100% height to nested, non-flex elements</w:t>
        </w:r>
      </w:hyperlink>
      <w:r w:rsidRPr="003C137B">
        <w:t>.</w:t>
      </w:r>
    </w:p>
    <w:p w14:paraId="28167750" w14:textId="77777777" w:rsidR="005D674D" w:rsidRDefault="005D674D"/>
    <w:sectPr w:rsidR="005D674D" w:rsidSect="003C13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37B"/>
    <w:rsid w:val="002344FF"/>
    <w:rsid w:val="002F1C46"/>
    <w:rsid w:val="003C137B"/>
    <w:rsid w:val="005D674D"/>
    <w:rsid w:val="006D2B96"/>
    <w:rsid w:val="00F87907"/>
    <w:rsid w:val="00FA3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5FBF1"/>
  <w15:chartTrackingRefBased/>
  <w15:docId w15:val="{6A19C619-4307-496A-AD56-FA6ED1202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137B"/>
    <w:rPr>
      <w:color w:val="0563C1" w:themeColor="hyperlink"/>
      <w:u w:val="single"/>
    </w:rPr>
  </w:style>
  <w:style w:type="character" w:styleId="UnresolvedMention">
    <w:name w:val="Unresolved Mention"/>
    <w:basedOn w:val="DefaultParagraphFont"/>
    <w:uiPriority w:val="99"/>
    <w:semiHidden/>
    <w:unhideWhenUsed/>
    <w:rsid w:val="003C137B"/>
    <w:rPr>
      <w:color w:val="605E5C"/>
      <w:shd w:val="clear" w:color="auto" w:fill="E1DFDD"/>
    </w:rPr>
  </w:style>
  <w:style w:type="character" w:styleId="FollowedHyperlink">
    <w:name w:val="FollowedHyperlink"/>
    <w:basedOn w:val="DefaultParagraphFont"/>
    <w:uiPriority w:val="99"/>
    <w:semiHidden/>
    <w:unhideWhenUsed/>
    <w:rsid w:val="002F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573852">
      <w:bodyDiv w:val="1"/>
      <w:marLeft w:val="0"/>
      <w:marRight w:val="0"/>
      <w:marTop w:val="0"/>
      <w:marBottom w:val="0"/>
      <w:divBdr>
        <w:top w:val="none" w:sz="0" w:space="0" w:color="auto"/>
        <w:left w:val="none" w:sz="0" w:space="0" w:color="auto"/>
        <w:bottom w:val="none" w:sz="0" w:space="0" w:color="auto"/>
        <w:right w:val="none" w:sz="0" w:space="0" w:color="auto"/>
      </w:divBdr>
      <w:divsChild>
        <w:div w:id="803473965">
          <w:marLeft w:val="0"/>
          <w:marRight w:val="0"/>
          <w:marTop w:val="0"/>
          <w:marBottom w:val="0"/>
          <w:divBdr>
            <w:top w:val="none" w:sz="0" w:space="0" w:color="auto"/>
            <w:left w:val="none" w:sz="0" w:space="0" w:color="auto"/>
            <w:bottom w:val="none" w:sz="0" w:space="0" w:color="auto"/>
            <w:right w:val="none" w:sz="0" w:space="0" w:color="auto"/>
          </w:divBdr>
          <w:divsChild>
            <w:div w:id="624314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212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a/32948440/3597276" TargetMode="External"/><Relationship Id="rId3" Type="http://schemas.openxmlformats.org/officeDocument/2006/relationships/webSettings" Target="webSettings.xml"/><Relationship Id="rId7" Type="http://schemas.openxmlformats.org/officeDocument/2006/relationships/hyperlink" Target="https://www.w3.org/TR/CSS21/visudet.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sfiddle.net/cbytyj4L/" TargetMode="External"/><Relationship Id="rId5" Type="http://schemas.openxmlformats.org/officeDocument/2006/relationships/hyperlink" Target="https://www.w3.org/TR/CSS21/visudet.html" TargetMode="External"/><Relationship Id="rId10" Type="http://schemas.openxmlformats.org/officeDocument/2006/relationships/theme" Target="theme/theme1.xml"/><Relationship Id="rId4" Type="http://schemas.openxmlformats.org/officeDocument/2006/relationships/hyperlink" Target="https://stackoverflow.com/questions/31728022/why-is-percentage-height-not-working-on-my-div/31728799#31728799"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Jim</cp:lastModifiedBy>
  <cp:revision>4</cp:revision>
  <dcterms:created xsi:type="dcterms:W3CDTF">2021-03-04T22:34:00Z</dcterms:created>
  <dcterms:modified xsi:type="dcterms:W3CDTF">2021-03-04T22:55:00Z</dcterms:modified>
</cp:coreProperties>
</file>