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11620" w14:textId="77777777" w:rsidR="00193F29" w:rsidRPr="003F76CF" w:rsidRDefault="00193F29">
      <w:pPr>
        <w:pStyle w:val="Kop1"/>
        <w:rPr>
          <w:rFonts w:ascii="Arial" w:hAnsi="Arial" w:cs="Arial"/>
          <w:sz w:val="20"/>
        </w:rPr>
      </w:pPr>
    </w:p>
    <w:p w14:paraId="308AA99C" w14:textId="77777777" w:rsidR="00A53553" w:rsidRPr="003F76CF" w:rsidRDefault="00A53553" w:rsidP="00A53553">
      <w:pPr>
        <w:rPr>
          <w:rFonts w:ascii="Arial" w:hAnsi="Arial" w:cs="Arial"/>
        </w:rPr>
        <w:sectPr w:rsidR="00A53553" w:rsidRPr="003F76CF">
          <w:headerReference w:type="default" r:id="rId8"/>
          <w:footerReference w:type="even" r:id="rId9"/>
          <w:footerReference w:type="default" r:id="rId10"/>
          <w:pgSz w:w="11906" w:h="16838"/>
          <w:pgMar w:top="567" w:right="851" w:bottom="567" w:left="1134" w:header="708" w:footer="708" w:gutter="0"/>
          <w:cols w:space="708"/>
        </w:sectPr>
      </w:pPr>
    </w:p>
    <w:tbl>
      <w:tblPr>
        <w:tblW w:w="10276" w:type="dxa"/>
        <w:tblLayout w:type="fixed"/>
        <w:tblCellMar>
          <w:left w:w="70" w:type="dxa"/>
          <w:right w:w="70" w:type="dxa"/>
        </w:tblCellMar>
        <w:tblLook w:val="0000" w:firstRow="0" w:lastRow="0" w:firstColumn="0" w:lastColumn="0" w:noHBand="0" w:noVBand="0"/>
      </w:tblPr>
      <w:tblGrid>
        <w:gridCol w:w="10276"/>
      </w:tblGrid>
      <w:tr w:rsidR="00C51C8B" w:rsidRPr="00592322" w14:paraId="68B4AB57" w14:textId="77777777" w:rsidTr="00C51C8B">
        <w:trPr>
          <w:cantSplit/>
        </w:trPr>
        <w:tc>
          <w:tcPr>
            <w:tcW w:w="10276" w:type="dxa"/>
          </w:tcPr>
          <w:p w14:paraId="5299934C" w14:textId="0C426615" w:rsidR="00C51C8B" w:rsidRPr="00592322" w:rsidRDefault="00785040" w:rsidP="00171270">
            <w:pPr>
              <w:pStyle w:val="Kop1"/>
              <w:rPr>
                <w:rFonts w:ascii="Arial" w:hAnsi="Arial" w:cs="Arial"/>
                <w:sz w:val="40"/>
                <w:lang w:val="en-GB"/>
              </w:rPr>
            </w:pPr>
            <w:r w:rsidRPr="00592322">
              <w:rPr>
                <w:rFonts w:ascii="Arial" w:hAnsi="Arial" w:cs="Arial"/>
                <w:sz w:val="40"/>
                <w:lang w:val="en-GB"/>
              </w:rPr>
              <w:t>Dutch Paediatric Formulary</w:t>
            </w:r>
            <w:r w:rsidR="00C51C8B" w:rsidRPr="00592322">
              <w:rPr>
                <w:rFonts w:ascii="Arial" w:hAnsi="Arial" w:cs="Arial"/>
                <w:sz w:val="40"/>
                <w:lang w:val="en-GB"/>
              </w:rPr>
              <w:t xml:space="preserve">: </w:t>
            </w:r>
            <w:r w:rsidR="00EE3CC2" w:rsidRPr="00592322">
              <w:rPr>
                <w:rFonts w:ascii="Arial" w:hAnsi="Arial" w:cs="Arial"/>
                <w:sz w:val="40"/>
                <w:lang w:val="en-GB"/>
              </w:rPr>
              <w:t>Gentamicin</w:t>
            </w:r>
            <w:r w:rsidR="00592322" w:rsidRPr="00592322">
              <w:rPr>
                <w:rFonts w:ascii="Arial" w:hAnsi="Arial" w:cs="Arial"/>
                <w:sz w:val="40"/>
                <w:lang w:val="en-GB"/>
              </w:rPr>
              <w:t xml:space="preserve"> </w:t>
            </w:r>
            <w:r w:rsidR="00592322" w:rsidRPr="00592322">
              <w:rPr>
                <w:rFonts w:ascii="Arial" w:hAnsi="Arial" w:cs="Arial"/>
                <w:sz w:val="40"/>
                <w:highlight w:val="yellow"/>
                <w:lang w:val="en-GB"/>
              </w:rPr>
              <w:t>mock</w:t>
            </w:r>
          </w:p>
        </w:tc>
      </w:tr>
    </w:tbl>
    <w:p w14:paraId="761E158C" w14:textId="58B6E22C" w:rsidR="00193F29" w:rsidRPr="00592322" w:rsidRDefault="00193F29">
      <w:pPr>
        <w:pStyle w:val="Kop1"/>
        <w:rPr>
          <w:rFonts w:ascii="Arial" w:hAnsi="Arial" w:cs="Arial"/>
          <w:sz w:val="20"/>
          <w:lang w:val="en-GB"/>
        </w:rPr>
      </w:pPr>
      <w:r w:rsidRPr="00592322">
        <w:rPr>
          <w:rFonts w:ascii="Arial" w:hAnsi="Arial" w:cs="Arial"/>
          <w:sz w:val="20"/>
          <w:lang w:val="en-GB"/>
        </w:rPr>
        <w:t xml:space="preserve"> </w:t>
      </w:r>
      <w:bookmarkStart w:id="0" w:name="_GoBack"/>
      <w:bookmarkEnd w:id="0"/>
    </w:p>
    <w:p w14:paraId="6C8BBB0B" w14:textId="75FC894C" w:rsidR="00E3067B" w:rsidRDefault="00E3067B" w:rsidP="00785040">
      <w:pPr>
        <w:spacing w:after="120"/>
        <w:rPr>
          <w:rFonts w:ascii="Arial" w:hAnsi="Arial" w:cs="Arial"/>
          <w:color w:val="4472C4" w:themeColor="accent5"/>
          <w:lang w:val="en-GB"/>
        </w:rPr>
      </w:pPr>
      <w:r w:rsidRPr="00E3067B">
        <w:rPr>
          <w:rFonts w:ascii="Arial" w:hAnsi="Arial" w:cs="Arial"/>
          <w:u w:val="single"/>
          <w:lang w:val="en-GB"/>
        </w:rPr>
        <w:t>Date literature search:</w:t>
      </w:r>
      <w:r w:rsidRPr="00E3067B">
        <w:rPr>
          <w:rFonts w:ascii="Arial" w:hAnsi="Arial" w:cs="Arial"/>
          <w:lang w:val="en-GB"/>
        </w:rPr>
        <w:t xml:space="preserve"> </w:t>
      </w:r>
      <w:r w:rsidRPr="00E3067B">
        <w:rPr>
          <w:rFonts w:ascii="Arial" w:hAnsi="Arial" w:cs="Arial"/>
          <w:color w:val="4472C4" w:themeColor="accent5"/>
          <w:lang w:val="en-GB"/>
        </w:rPr>
        <w:t>mm-</w:t>
      </w:r>
      <w:proofErr w:type="spellStart"/>
      <w:r w:rsidRPr="00E3067B">
        <w:rPr>
          <w:rFonts w:ascii="Arial" w:hAnsi="Arial" w:cs="Arial"/>
          <w:color w:val="4472C4" w:themeColor="accent5"/>
          <w:lang w:val="en-GB"/>
        </w:rPr>
        <w:t>yyyy</w:t>
      </w:r>
      <w:proofErr w:type="spellEnd"/>
    </w:p>
    <w:p w14:paraId="6A336653" w14:textId="42686545" w:rsidR="00E3067B" w:rsidRPr="00E3067B" w:rsidRDefault="00E3067B" w:rsidP="00785040">
      <w:pPr>
        <w:spacing w:after="120"/>
        <w:rPr>
          <w:rFonts w:ascii="Arial" w:hAnsi="Arial" w:cs="Arial"/>
          <w:lang w:val="en-GB"/>
        </w:rPr>
      </w:pPr>
      <w:r w:rsidRPr="00E3067B">
        <w:rPr>
          <w:rFonts w:ascii="Arial" w:eastAsia="Calibri" w:hAnsi="Arial" w:cs="Arial"/>
          <w:u w:val="single"/>
          <w:lang w:val="en-GB" w:eastAsia="en-US"/>
        </w:rPr>
        <w:t>Starting point (month-year)</w:t>
      </w:r>
      <w:r w:rsidRPr="00E3067B">
        <w:rPr>
          <w:rFonts w:ascii="Arial" w:eastAsia="Calibri" w:hAnsi="Arial" w:cs="Arial"/>
          <w:lang w:val="en-GB" w:eastAsia="en-US"/>
        </w:rPr>
        <w:t xml:space="preserve">: </w:t>
      </w:r>
      <w:r w:rsidRPr="00E3067B">
        <w:rPr>
          <w:rFonts w:ascii="Arial" w:eastAsia="Calibri" w:hAnsi="Arial" w:cs="Arial"/>
          <w:color w:val="4472C4" w:themeColor="accent5"/>
          <w:lang w:val="en-GB" w:eastAsia="en-US"/>
        </w:rPr>
        <w:t>describe the reason why you are compiling this risk-benefit-analysis. Sometimes it’s a regular update or part of a project, sometimes an email of a user can be the reason to look deeper/better/again into the evidence of a monograph and many other reasons.</w:t>
      </w:r>
    </w:p>
    <w:p w14:paraId="3DA26B8B" w14:textId="24C5F0E2" w:rsidR="00786BF6" w:rsidRPr="00421EF3" w:rsidRDefault="00E3067B" w:rsidP="00785040">
      <w:pPr>
        <w:pStyle w:val="Kop1"/>
        <w:numPr>
          <w:ilvl w:val="0"/>
          <w:numId w:val="23"/>
        </w:numPr>
        <w:spacing w:after="120"/>
        <w:ind w:left="357" w:hanging="357"/>
        <w:rPr>
          <w:rFonts w:ascii="Arial" w:hAnsi="Arial" w:cs="Arial"/>
          <w:sz w:val="32"/>
          <w:szCs w:val="32"/>
        </w:rPr>
      </w:pPr>
      <w:r>
        <w:rPr>
          <w:rFonts w:ascii="Arial" w:hAnsi="Arial" w:cs="Arial"/>
          <w:sz w:val="32"/>
          <w:szCs w:val="32"/>
        </w:rPr>
        <w:t xml:space="preserve">National </w:t>
      </w:r>
      <w:proofErr w:type="spellStart"/>
      <w:r>
        <w:rPr>
          <w:rFonts w:ascii="Arial" w:hAnsi="Arial" w:cs="Arial"/>
          <w:sz w:val="32"/>
          <w:szCs w:val="32"/>
        </w:rPr>
        <w:t>r</w:t>
      </w:r>
      <w:r w:rsidR="00421EF3" w:rsidRPr="00421EF3">
        <w:rPr>
          <w:rFonts w:ascii="Arial" w:hAnsi="Arial" w:cs="Arial"/>
          <w:sz w:val="32"/>
          <w:szCs w:val="32"/>
        </w:rPr>
        <w:t>egistration</w:t>
      </w:r>
      <w:proofErr w:type="spellEnd"/>
      <w:r>
        <w:rPr>
          <w:rFonts w:ascii="Arial" w:hAnsi="Arial" w:cs="Arial"/>
          <w:sz w:val="32"/>
          <w:szCs w:val="32"/>
        </w:rPr>
        <w:t>/</w:t>
      </w:r>
      <w:proofErr w:type="spellStart"/>
      <w:r>
        <w:rPr>
          <w:rFonts w:ascii="Arial" w:hAnsi="Arial" w:cs="Arial"/>
          <w:sz w:val="32"/>
          <w:szCs w:val="32"/>
        </w:rPr>
        <w:t>guidelines</w:t>
      </w:r>
      <w:proofErr w:type="spellEnd"/>
      <w:r>
        <w:rPr>
          <w:rFonts w:ascii="Arial" w:hAnsi="Arial" w:cs="Arial"/>
          <w:sz w:val="32"/>
          <w:szCs w:val="32"/>
        </w:rPr>
        <w:t xml:space="preserve"> </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3"/>
        <w:gridCol w:w="1754"/>
        <w:gridCol w:w="4483"/>
        <w:gridCol w:w="2888"/>
      </w:tblGrid>
      <w:tr w:rsidR="002F23FC" w:rsidRPr="004762C7" w14:paraId="1056F38B" w14:textId="77777777" w:rsidTr="00973DD5">
        <w:trPr>
          <w:cantSplit/>
          <w:tblHeader/>
        </w:trPr>
        <w:tc>
          <w:tcPr>
            <w:tcW w:w="1223" w:type="dxa"/>
            <w:tcBorders>
              <w:top w:val="nil"/>
              <w:left w:val="nil"/>
              <w:bottom w:val="nil"/>
              <w:right w:val="nil"/>
            </w:tcBorders>
          </w:tcPr>
          <w:p w14:paraId="25F2145D" w14:textId="5EFEEB2B" w:rsidR="002F23FC" w:rsidRPr="004762C7" w:rsidRDefault="002F23FC" w:rsidP="00A44CBC">
            <w:pPr>
              <w:rPr>
                <w:rFonts w:ascii="Arial" w:hAnsi="Arial" w:cs="Arial"/>
                <w:b/>
              </w:rPr>
            </w:pPr>
            <w:r w:rsidRPr="004762C7">
              <w:rPr>
                <w:rFonts w:ascii="Arial" w:hAnsi="Arial" w:cs="Arial"/>
                <w:b/>
              </w:rPr>
              <w:t>Source</w:t>
            </w:r>
          </w:p>
        </w:tc>
        <w:tc>
          <w:tcPr>
            <w:tcW w:w="1754" w:type="dxa"/>
            <w:tcBorders>
              <w:top w:val="nil"/>
              <w:left w:val="nil"/>
              <w:bottom w:val="nil"/>
              <w:right w:val="nil"/>
            </w:tcBorders>
          </w:tcPr>
          <w:p w14:paraId="53040335" w14:textId="6CD14392" w:rsidR="002F23FC" w:rsidRPr="004762C7" w:rsidRDefault="002F23FC" w:rsidP="00A44CBC">
            <w:pPr>
              <w:rPr>
                <w:rFonts w:ascii="Arial" w:hAnsi="Arial" w:cs="Arial"/>
                <w:b/>
              </w:rPr>
            </w:pPr>
            <w:r w:rsidRPr="004762C7">
              <w:rPr>
                <w:rFonts w:ascii="Arial" w:hAnsi="Arial" w:cs="Arial"/>
                <w:b/>
              </w:rPr>
              <w:t>Evidence</w:t>
            </w:r>
          </w:p>
        </w:tc>
        <w:tc>
          <w:tcPr>
            <w:tcW w:w="4483" w:type="dxa"/>
            <w:tcBorders>
              <w:top w:val="nil"/>
              <w:left w:val="nil"/>
              <w:bottom w:val="nil"/>
              <w:right w:val="nil"/>
            </w:tcBorders>
          </w:tcPr>
          <w:p w14:paraId="5BFBF6C6" w14:textId="77777777" w:rsidR="002F23FC" w:rsidRPr="004762C7" w:rsidRDefault="002F23FC" w:rsidP="00A44CBC">
            <w:pPr>
              <w:rPr>
                <w:rFonts w:ascii="Arial" w:hAnsi="Arial" w:cs="Arial"/>
                <w:b/>
              </w:rPr>
            </w:pPr>
            <w:r w:rsidRPr="004762C7">
              <w:rPr>
                <w:rFonts w:ascii="Arial" w:hAnsi="Arial" w:cs="Arial"/>
                <w:b/>
              </w:rPr>
              <w:t>Effect</w:t>
            </w:r>
          </w:p>
        </w:tc>
        <w:tc>
          <w:tcPr>
            <w:tcW w:w="2888" w:type="dxa"/>
            <w:tcBorders>
              <w:top w:val="nil"/>
              <w:left w:val="nil"/>
              <w:bottom w:val="nil"/>
              <w:right w:val="nil"/>
            </w:tcBorders>
          </w:tcPr>
          <w:p w14:paraId="6C36E0B2" w14:textId="0F11FE1A" w:rsidR="002F23FC" w:rsidRPr="004762C7" w:rsidRDefault="002F23FC" w:rsidP="00A44CBC">
            <w:pPr>
              <w:rPr>
                <w:rFonts w:ascii="Arial" w:hAnsi="Arial" w:cs="Arial"/>
                <w:b/>
              </w:rPr>
            </w:pPr>
            <w:r w:rsidRPr="004762C7">
              <w:rPr>
                <w:rFonts w:ascii="Arial" w:hAnsi="Arial" w:cs="Arial"/>
                <w:b/>
              </w:rPr>
              <w:t>Remarks</w:t>
            </w:r>
          </w:p>
        </w:tc>
      </w:tr>
      <w:tr w:rsidR="004762C7" w:rsidRPr="004762C7" w14:paraId="233B714D" w14:textId="77777777" w:rsidTr="00973DD5">
        <w:trPr>
          <w:cantSplit/>
        </w:trPr>
        <w:tc>
          <w:tcPr>
            <w:tcW w:w="1223" w:type="dxa"/>
            <w:tcBorders>
              <w:top w:val="single" w:sz="4" w:space="0" w:color="auto"/>
              <w:bottom w:val="single" w:sz="4" w:space="0" w:color="auto"/>
            </w:tcBorders>
          </w:tcPr>
          <w:p w14:paraId="5197A52E" w14:textId="4FA0A2B2" w:rsidR="004762C7" w:rsidRPr="004762C7" w:rsidRDefault="004762C7" w:rsidP="004762C7">
            <w:pPr>
              <w:pStyle w:val="Koptekst"/>
              <w:tabs>
                <w:tab w:val="clear" w:pos="4536"/>
                <w:tab w:val="clear" w:pos="9072"/>
              </w:tabs>
              <w:suppressAutoHyphens/>
              <w:rPr>
                <w:rFonts w:ascii="Arial" w:hAnsi="Arial" w:cs="Arial"/>
                <w:b/>
              </w:rPr>
            </w:pPr>
            <w:r w:rsidRPr="004762C7">
              <w:rPr>
                <w:rFonts w:ascii="Arial" w:hAnsi="Arial" w:cs="Arial"/>
                <w:b/>
              </w:rPr>
              <w:t>Ref. 1</w:t>
            </w:r>
            <w:r>
              <w:rPr>
                <w:rFonts w:ascii="Arial" w:hAnsi="Arial" w:cs="Arial"/>
                <w:b/>
              </w:rPr>
              <w:t>a</w:t>
            </w:r>
          </w:p>
          <w:p w14:paraId="203A1D40" w14:textId="77777777" w:rsidR="00E3067B" w:rsidRPr="00E3067B" w:rsidRDefault="00E3067B" w:rsidP="004762C7">
            <w:pPr>
              <w:pStyle w:val="comin"/>
              <w:spacing w:line="240" w:lineRule="atLeast"/>
              <w:jc w:val="left"/>
              <w:rPr>
                <w:rFonts w:ascii="Arial" w:hAnsi="Arial" w:cs="Arial"/>
                <w:color w:val="4472C4" w:themeColor="accent5"/>
                <w:sz w:val="20"/>
                <w:lang w:val="en-GB"/>
              </w:rPr>
            </w:pPr>
            <w:r w:rsidRPr="00E3067B">
              <w:rPr>
                <w:rFonts w:ascii="Arial" w:hAnsi="Arial" w:cs="Arial"/>
                <w:color w:val="4472C4" w:themeColor="accent5"/>
                <w:sz w:val="20"/>
                <w:lang w:val="en-GB"/>
              </w:rPr>
              <w:t>Speciality, dosage form</w:t>
            </w:r>
          </w:p>
          <w:p w14:paraId="406C714B" w14:textId="4C77851A" w:rsidR="004762C7" w:rsidRPr="00E3067B" w:rsidRDefault="00E3067B" w:rsidP="004762C7">
            <w:pPr>
              <w:pStyle w:val="comin"/>
              <w:spacing w:line="240" w:lineRule="atLeast"/>
              <w:jc w:val="left"/>
              <w:rPr>
                <w:rFonts w:ascii="Arial" w:hAnsi="Arial" w:cs="Arial"/>
                <w:b/>
                <w:sz w:val="20"/>
                <w:lang w:val="en-GB"/>
              </w:rPr>
            </w:pPr>
            <w:r w:rsidRPr="00E3067B">
              <w:rPr>
                <w:rFonts w:ascii="Arial" w:hAnsi="Arial" w:cs="Arial"/>
                <w:color w:val="4472C4" w:themeColor="accent5"/>
                <w:sz w:val="20"/>
                <w:lang w:val="en-GB"/>
              </w:rPr>
              <w:t>dd-mm-</w:t>
            </w:r>
            <w:proofErr w:type="spellStart"/>
            <w:r w:rsidRPr="00E3067B">
              <w:rPr>
                <w:rFonts w:ascii="Arial" w:hAnsi="Arial" w:cs="Arial"/>
                <w:color w:val="4472C4" w:themeColor="accent5"/>
                <w:sz w:val="20"/>
                <w:lang w:val="en-GB"/>
              </w:rPr>
              <w:t>yy</w:t>
            </w:r>
            <w:proofErr w:type="spellEnd"/>
            <w:r w:rsidRPr="00E3067B">
              <w:rPr>
                <w:rFonts w:ascii="Arial" w:hAnsi="Arial" w:cs="Arial"/>
                <w:color w:val="4472C4" w:themeColor="accent5"/>
                <w:sz w:val="20"/>
                <w:lang w:val="en-GB"/>
              </w:rPr>
              <w:t xml:space="preserve"> </w:t>
            </w:r>
          </w:p>
        </w:tc>
        <w:tc>
          <w:tcPr>
            <w:tcW w:w="1754" w:type="dxa"/>
            <w:tcBorders>
              <w:top w:val="single" w:sz="4" w:space="0" w:color="auto"/>
              <w:bottom w:val="single" w:sz="4" w:space="0" w:color="auto"/>
            </w:tcBorders>
          </w:tcPr>
          <w:p w14:paraId="1B43176D" w14:textId="445637DF" w:rsidR="004762C7" w:rsidRPr="004762C7" w:rsidRDefault="00E3067B" w:rsidP="004762C7">
            <w:pPr>
              <w:rPr>
                <w:rFonts w:ascii="Arial" w:hAnsi="Arial" w:cs="Arial"/>
              </w:rPr>
            </w:pPr>
            <w:r w:rsidRPr="00E3067B">
              <w:rPr>
                <w:rFonts w:ascii="Arial" w:hAnsi="Arial" w:cs="Arial"/>
              </w:rPr>
              <w:t>SmPC</w:t>
            </w:r>
          </w:p>
        </w:tc>
        <w:tc>
          <w:tcPr>
            <w:tcW w:w="4483" w:type="dxa"/>
            <w:tcBorders>
              <w:top w:val="single" w:sz="4" w:space="0" w:color="auto"/>
              <w:bottom w:val="single" w:sz="4" w:space="0" w:color="auto"/>
            </w:tcBorders>
          </w:tcPr>
          <w:p w14:paraId="16AD88F3" w14:textId="77777777" w:rsidR="00E3067B" w:rsidRPr="00E3067B" w:rsidRDefault="00E3067B" w:rsidP="00E3067B">
            <w:pPr>
              <w:rPr>
                <w:rFonts w:ascii="Arial" w:eastAsia="Calibri" w:hAnsi="Arial" w:cs="Arial"/>
                <w:lang w:val="en-GB" w:eastAsia="en-US"/>
              </w:rPr>
            </w:pPr>
            <w:r w:rsidRPr="00E3067B">
              <w:rPr>
                <w:rFonts w:ascii="Arial" w:eastAsia="Calibri" w:hAnsi="Arial" w:cs="Arial"/>
                <w:b/>
                <w:lang w:val="en-GB" w:eastAsia="en-US"/>
              </w:rPr>
              <w:t xml:space="preserve">4.2 </w:t>
            </w:r>
            <w:r w:rsidRPr="00E3067B">
              <w:rPr>
                <w:rFonts w:ascii="Arial" w:eastAsia="Calibri" w:hAnsi="Arial" w:cs="Arial"/>
                <w:color w:val="4472C4" w:themeColor="accent5"/>
                <w:lang w:val="en-GB" w:eastAsia="en-US"/>
              </w:rPr>
              <w:t>what is the registered dose in children</w:t>
            </w:r>
          </w:p>
          <w:p w14:paraId="1A6B87DB" w14:textId="77777777" w:rsidR="00E3067B" w:rsidRPr="00E3067B" w:rsidRDefault="00E3067B" w:rsidP="00E3067B">
            <w:pPr>
              <w:rPr>
                <w:rFonts w:ascii="Arial" w:eastAsia="Calibri" w:hAnsi="Arial" w:cs="Arial"/>
                <w:color w:val="4472C4" w:themeColor="accent5"/>
                <w:lang w:val="en-GB" w:eastAsia="en-US"/>
              </w:rPr>
            </w:pPr>
            <w:r w:rsidRPr="00E3067B">
              <w:rPr>
                <w:rFonts w:ascii="Arial" w:eastAsia="Calibri" w:hAnsi="Arial" w:cs="Arial"/>
                <w:b/>
                <w:lang w:val="en-GB" w:eastAsia="en-US"/>
              </w:rPr>
              <w:t xml:space="preserve">5.2 </w:t>
            </w:r>
            <w:r w:rsidRPr="00E3067B">
              <w:rPr>
                <w:rFonts w:ascii="Arial" w:eastAsia="Calibri" w:hAnsi="Arial" w:cs="Arial"/>
                <w:color w:val="4472C4" w:themeColor="accent5"/>
                <w:lang w:val="en-GB" w:eastAsia="en-US"/>
              </w:rPr>
              <w:t>what is known about the kinetics in children (specifically the following PK parameters: Cmax, tmax, t</w:t>
            </w:r>
            <w:r w:rsidRPr="00E3067B">
              <w:rPr>
                <w:rFonts w:ascii="Arial" w:eastAsia="Calibri" w:hAnsi="Arial" w:cs="Arial"/>
                <w:color w:val="4472C4" w:themeColor="accent5"/>
                <w:vertAlign w:val="superscript"/>
                <w:lang w:val="en-GB" w:eastAsia="en-US"/>
              </w:rPr>
              <w:t>1</w:t>
            </w:r>
            <w:r w:rsidRPr="00E3067B">
              <w:rPr>
                <w:rFonts w:ascii="Arial" w:eastAsia="Calibri" w:hAnsi="Arial" w:cs="Arial"/>
                <w:color w:val="4472C4" w:themeColor="accent5"/>
                <w:lang w:val="en-GB" w:eastAsia="en-US"/>
              </w:rPr>
              <w:t>/</w:t>
            </w:r>
            <w:r w:rsidRPr="00E3067B">
              <w:rPr>
                <w:rFonts w:ascii="Arial" w:eastAsia="Calibri" w:hAnsi="Arial" w:cs="Arial"/>
                <w:color w:val="4472C4" w:themeColor="accent5"/>
                <w:vertAlign w:val="subscript"/>
                <w:lang w:val="en-GB" w:eastAsia="en-US"/>
              </w:rPr>
              <w:t>2</w:t>
            </w:r>
            <w:r w:rsidRPr="00E3067B">
              <w:rPr>
                <w:rFonts w:ascii="Arial" w:eastAsia="Calibri" w:hAnsi="Arial" w:cs="Arial"/>
                <w:color w:val="4472C4" w:themeColor="accent5"/>
                <w:lang w:val="en-GB" w:eastAsia="en-US"/>
              </w:rPr>
              <w:t xml:space="preserve">, Cl (preferably /kg) and Vd (preferably /kg).  </w:t>
            </w:r>
          </w:p>
          <w:p w14:paraId="5D1E38A0" w14:textId="2A4796AB" w:rsidR="004762C7" w:rsidRPr="00E3067B" w:rsidRDefault="00E3067B" w:rsidP="00E3067B">
            <w:pPr>
              <w:autoSpaceDE w:val="0"/>
              <w:autoSpaceDN w:val="0"/>
              <w:adjustRightInd w:val="0"/>
              <w:rPr>
                <w:rFonts w:ascii="Arial" w:hAnsi="Arial" w:cs="Arial"/>
                <w:b/>
                <w:lang w:val="en-GB"/>
              </w:rPr>
            </w:pPr>
            <w:r w:rsidRPr="00E3067B">
              <w:rPr>
                <w:rFonts w:ascii="Arial" w:eastAsia="Calibri" w:hAnsi="Arial" w:cs="Arial"/>
                <w:color w:val="4472C4" w:themeColor="accent5"/>
                <w:lang w:val="en-GB" w:eastAsia="en-US"/>
              </w:rPr>
              <w:t>Specific paediatric adverse events, warnings and precautions can also be mentioned here.</w:t>
            </w:r>
          </w:p>
        </w:tc>
        <w:tc>
          <w:tcPr>
            <w:tcW w:w="2888" w:type="dxa"/>
            <w:tcBorders>
              <w:top w:val="single" w:sz="4" w:space="0" w:color="auto"/>
              <w:bottom w:val="single" w:sz="4" w:space="0" w:color="auto"/>
            </w:tcBorders>
          </w:tcPr>
          <w:p w14:paraId="6B6F2DC3" w14:textId="54456A80" w:rsidR="004762C7" w:rsidRPr="004762C7" w:rsidRDefault="00E3067B" w:rsidP="004762C7">
            <w:pPr>
              <w:rPr>
                <w:rFonts w:ascii="Arial" w:hAnsi="Arial" w:cs="Arial"/>
              </w:rPr>
            </w:pPr>
            <w:r w:rsidRPr="00E3067B">
              <w:rPr>
                <w:rFonts w:ascii="Arial" w:hAnsi="Arial" w:cs="Arial"/>
                <w:color w:val="4472C4" w:themeColor="accent5"/>
              </w:rPr>
              <w:t>xxx</w:t>
            </w:r>
          </w:p>
        </w:tc>
      </w:tr>
      <w:tr w:rsidR="004762C7" w:rsidRPr="004762C7" w14:paraId="3FEDB5D0" w14:textId="77777777" w:rsidTr="00973DD5">
        <w:trPr>
          <w:cantSplit/>
        </w:trPr>
        <w:tc>
          <w:tcPr>
            <w:tcW w:w="1223" w:type="dxa"/>
            <w:tcBorders>
              <w:top w:val="single" w:sz="4" w:space="0" w:color="auto"/>
              <w:bottom w:val="single" w:sz="4" w:space="0" w:color="auto"/>
            </w:tcBorders>
          </w:tcPr>
          <w:p w14:paraId="3A765A55" w14:textId="27886FB2" w:rsidR="004762C7" w:rsidRPr="004762C7" w:rsidRDefault="00E3067B" w:rsidP="004762C7">
            <w:pPr>
              <w:pStyle w:val="comin"/>
              <w:spacing w:line="240" w:lineRule="atLeast"/>
              <w:jc w:val="left"/>
              <w:rPr>
                <w:rFonts w:ascii="Arial" w:hAnsi="Arial" w:cs="Arial"/>
                <w:b/>
                <w:sz w:val="20"/>
                <w:lang w:val="nl-NL"/>
              </w:rPr>
            </w:pPr>
            <w:r>
              <w:rPr>
                <w:rFonts w:ascii="Arial" w:hAnsi="Arial" w:cs="Arial"/>
                <w:sz w:val="20"/>
                <w:lang w:val="en-GB"/>
              </w:rPr>
              <w:t>..</w:t>
            </w:r>
            <w:r w:rsidR="004762C7" w:rsidRPr="004762C7">
              <w:rPr>
                <w:rFonts w:ascii="Arial" w:hAnsi="Arial" w:cs="Arial"/>
                <w:sz w:val="20"/>
                <w:lang w:val="en-GB"/>
              </w:rPr>
              <w:t xml:space="preserve"> </w:t>
            </w:r>
          </w:p>
        </w:tc>
        <w:tc>
          <w:tcPr>
            <w:tcW w:w="1754" w:type="dxa"/>
            <w:tcBorders>
              <w:top w:val="single" w:sz="4" w:space="0" w:color="auto"/>
              <w:bottom w:val="single" w:sz="4" w:space="0" w:color="auto"/>
            </w:tcBorders>
          </w:tcPr>
          <w:p w14:paraId="69745408" w14:textId="3831C546" w:rsidR="004762C7" w:rsidRPr="004762C7" w:rsidRDefault="004762C7" w:rsidP="004762C7">
            <w:pPr>
              <w:rPr>
                <w:rFonts w:ascii="Arial" w:hAnsi="Arial" w:cs="Arial"/>
              </w:rPr>
            </w:pPr>
          </w:p>
        </w:tc>
        <w:tc>
          <w:tcPr>
            <w:tcW w:w="4483" w:type="dxa"/>
            <w:tcBorders>
              <w:top w:val="single" w:sz="4" w:space="0" w:color="auto"/>
              <w:bottom w:val="single" w:sz="4" w:space="0" w:color="auto"/>
            </w:tcBorders>
          </w:tcPr>
          <w:p w14:paraId="2EC898FD" w14:textId="6869DE73" w:rsidR="004762C7" w:rsidRPr="004762C7" w:rsidRDefault="004762C7" w:rsidP="004762C7">
            <w:pPr>
              <w:rPr>
                <w:rFonts w:ascii="Arial" w:hAnsi="Arial" w:cs="Arial"/>
              </w:rPr>
            </w:pPr>
          </w:p>
        </w:tc>
        <w:tc>
          <w:tcPr>
            <w:tcW w:w="2888" w:type="dxa"/>
            <w:tcBorders>
              <w:top w:val="single" w:sz="4" w:space="0" w:color="auto"/>
              <w:bottom w:val="single" w:sz="4" w:space="0" w:color="auto"/>
            </w:tcBorders>
          </w:tcPr>
          <w:p w14:paraId="60A1F2D5" w14:textId="77777777" w:rsidR="004762C7" w:rsidRPr="004762C7" w:rsidRDefault="004762C7" w:rsidP="004762C7">
            <w:pPr>
              <w:rPr>
                <w:rFonts w:ascii="Arial" w:hAnsi="Arial" w:cs="Arial"/>
              </w:rPr>
            </w:pPr>
          </w:p>
        </w:tc>
      </w:tr>
    </w:tbl>
    <w:p w14:paraId="462FE636" w14:textId="3C074D93" w:rsidR="002E3C20" w:rsidRDefault="002E3C20" w:rsidP="008047A4">
      <w:pPr>
        <w:rPr>
          <w:rFonts w:ascii="Arial" w:hAnsi="Arial" w:cs="Arial"/>
        </w:rPr>
      </w:pPr>
    </w:p>
    <w:p w14:paraId="7F37C4F5" w14:textId="306061AE" w:rsidR="00FB380F" w:rsidRPr="004762C7" w:rsidRDefault="00FB380F" w:rsidP="00785040">
      <w:pPr>
        <w:pStyle w:val="Lijstalinea"/>
        <w:numPr>
          <w:ilvl w:val="0"/>
          <w:numId w:val="23"/>
        </w:numPr>
        <w:spacing w:after="120"/>
        <w:ind w:left="357" w:hanging="357"/>
        <w:rPr>
          <w:rFonts w:ascii="Arial" w:hAnsi="Arial" w:cs="Arial"/>
          <w:sz w:val="32"/>
          <w:szCs w:val="32"/>
        </w:rPr>
      </w:pPr>
      <w:r w:rsidRPr="004762C7">
        <w:rPr>
          <w:rFonts w:ascii="Arial" w:hAnsi="Arial" w:cs="Arial"/>
          <w:sz w:val="32"/>
          <w:szCs w:val="32"/>
        </w:rPr>
        <w:t>Kinetics</w:t>
      </w:r>
      <w:r w:rsidR="00A44CBC">
        <w:rPr>
          <w:rFonts w:ascii="Arial" w:hAnsi="Arial" w:cs="Arial"/>
          <w:sz w:val="32"/>
          <w:szCs w:val="32"/>
        </w:rPr>
        <w:t xml:space="preserve"> </w:t>
      </w:r>
      <w:r w:rsidR="00996EA7">
        <w:rPr>
          <w:rFonts w:ascii="Arial" w:hAnsi="Arial" w:cs="Arial"/>
          <w:sz w:val="32"/>
          <w:szCs w:val="32"/>
        </w:rPr>
        <w:t>- N</w:t>
      </w:r>
      <w:r w:rsidR="00A44CBC">
        <w:rPr>
          <w:rFonts w:ascii="Arial" w:hAnsi="Arial" w:cs="Arial"/>
          <w:sz w:val="32"/>
          <w:szCs w:val="32"/>
        </w:rPr>
        <w:t>eonates</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3"/>
        <w:gridCol w:w="1612"/>
        <w:gridCol w:w="4625"/>
        <w:gridCol w:w="2888"/>
      </w:tblGrid>
      <w:tr w:rsidR="004762C7" w:rsidRPr="004762C7" w14:paraId="79A1ABD3" w14:textId="77777777" w:rsidTr="00973DD5">
        <w:trPr>
          <w:cantSplit/>
          <w:tblHeader/>
        </w:trPr>
        <w:tc>
          <w:tcPr>
            <w:tcW w:w="1223" w:type="dxa"/>
            <w:tcBorders>
              <w:top w:val="nil"/>
              <w:left w:val="nil"/>
              <w:bottom w:val="nil"/>
              <w:right w:val="nil"/>
            </w:tcBorders>
          </w:tcPr>
          <w:p w14:paraId="0296A595" w14:textId="77777777" w:rsidR="004762C7" w:rsidRPr="004762C7" w:rsidRDefault="004762C7" w:rsidP="00A44CBC">
            <w:pPr>
              <w:rPr>
                <w:rFonts w:ascii="Arial" w:hAnsi="Arial" w:cs="Arial"/>
                <w:b/>
              </w:rPr>
            </w:pPr>
            <w:r w:rsidRPr="004762C7">
              <w:rPr>
                <w:rFonts w:ascii="Arial" w:hAnsi="Arial" w:cs="Arial"/>
                <w:b/>
              </w:rPr>
              <w:t>Source</w:t>
            </w:r>
          </w:p>
        </w:tc>
        <w:tc>
          <w:tcPr>
            <w:tcW w:w="1612" w:type="dxa"/>
            <w:tcBorders>
              <w:top w:val="nil"/>
              <w:left w:val="nil"/>
              <w:bottom w:val="nil"/>
              <w:right w:val="nil"/>
            </w:tcBorders>
          </w:tcPr>
          <w:p w14:paraId="685B063D" w14:textId="77777777" w:rsidR="004762C7" w:rsidRPr="004762C7" w:rsidRDefault="004762C7" w:rsidP="00A44CBC">
            <w:pPr>
              <w:rPr>
                <w:rFonts w:ascii="Arial" w:hAnsi="Arial" w:cs="Arial"/>
                <w:b/>
              </w:rPr>
            </w:pPr>
            <w:r w:rsidRPr="004762C7">
              <w:rPr>
                <w:rFonts w:ascii="Arial" w:hAnsi="Arial" w:cs="Arial"/>
                <w:b/>
              </w:rPr>
              <w:t>Evidence</w:t>
            </w:r>
          </w:p>
        </w:tc>
        <w:tc>
          <w:tcPr>
            <w:tcW w:w="4625" w:type="dxa"/>
            <w:tcBorders>
              <w:top w:val="nil"/>
              <w:left w:val="nil"/>
              <w:bottom w:val="nil"/>
              <w:right w:val="nil"/>
            </w:tcBorders>
          </w:tcPr>
          <w:p w14:paraId="070B4C73" w14:textId="77777777" w:rsidR="004762C7" w:rsidRPr="004762C7" w:rsidRDefault="004762C7" w:rsidP="00A44CBC">
            <w:pPr>
              <w:rPr>
                <w:rFonts w:ascii="Arial" w:hAnsi="Arial" w:cs="Arial"/>
                <w:b/>
              </w:rPr>
            </w:pPr>
            <w:r w:rsidRPr="004762C7">
              <w:rPr>
                <w:rFonts w:ascii="Arial" w:hAnsi="Arial" w:cs="Arial"/>
                <w:b/>
              </w:rPr>
              <w:t>Effect</w:t>
            </w:r>
          </w:p>
        </w:tc>
        <w:tc>
          <w:tcPr>
            <w:tcW w:w="2888" w:type="dxa"/>
            <w:tcBorders>
              <w:top w:val="nil"/>
              <w:left w:val="nil"/>
              <w:bottom w:val="nil"/>
              <w:right w:val="nil"/>
            </w:tcBorders>
          </w:tcPr>
          <w:p w14:paraId="57808CAD" w14:textId="77777777" w:rsidR="004762C7" w:rsidRPr="004762C7" w:rsidRDefault="004762C7" w:rsidP="00A44CBC">
            <w:pPr>
              <w:rPr>
                <w:rFonts w:ascii="Arial" w:hAnsi="Arial" w:cs="Arial"/>
                <w:b/>
              </w:rPr>
            </w:pPr>
            <w:r w:rsidRPr="004762C7">
              <w:rPr>
                <w:rFonts w:ascii="Arial" w:hAnsi="Arial" w:cs="Arial"/>
                <w:b/>
              </w:rPr>
              <w:t>Remarks</w:t>
            </w:r>
          </w:p>
        </w:tc>
      </w:tr>
      <w:tr w:rsidR="00A41EB5" w:rsidRPr="00035C0A" w14:paraId="195B8C2C" w14:textId="77777777" w:rsidTr="00973DD5">
        <w:trPr>
          <w:cantSplit/>
        </w:trPr>
        <w:tc>
          <w:tcPr>
            <w:tcW w:w="1223" w:type="dxa"/>
            <w:tcBorders>
              <w:top w:val="single" w:sz="4" w:space="0" w:color="auto"/>
              <w:bottom w:val="single" w:sz="4" w:space="0" w:color="auto"/>
            </w:tcBorders>
          </w:tcPr>
          <w:p w14:paraId="17C892E8" w14:textId="0C71D577" w:rsidR="00A41EB5" w:rsidRPr="00AD056C" w:rsidRDefault="00A41EB5" w:rsidP="00A41EB5">
            <w:pPr>
              <w:pStyle w:val="comin"/>
              <w:spacing w:line="240" w:lineRule="atLeast"/>
              <w:jc w:val="left"/>
              <w:rPr>
                <w:rFonts w:ascii="Arial" w:hAnsi="Arial" w:cs="Arial"/>
                <w:b/>
                <w:sz w:val="20"/>
                <w:lang w:val="en-GB"/>
              </w:rPr>
            </w:pPr>
            <w:r w:rsidRPr="00AD056C">
              <w:rPr>
                <w:rFonts w:ascii="Arial" w:hAnsi="Arial" w:cs="Arial"/>
                <w:b/>
                <w:sz w:val="20"/>
                <w:lang w:val="en-GB"/>
              </w:rPr>
              <w:t>Ref. 2</w:t>
            </w:r>
            <w:r w:rsidR="00035C0A">
              <w:rPr>
                <w:rFonts w:ascii="Arial" w:hAnsi="Arial" w:cs="Arial"/>
                <w:b/>
                <w:sz w:val="20"/>
                <w:lang w:val="en-GB"/>
              </w:rPr>
              <w:t>a</w:t>
            </w:r>
          </w:p>
          <w:p w14:paraId="0AAC258B" w14:textId="04B87F10" w:rsidR="00A41EB5" w:rsidRDefault="00A41EB5" w:rsidP="00A41EB5">
            <w:pPr>
              <w:rPr>
                <w:rFonts w:ascii="Arial" w:hAnsi="Arial" w:cs="Arial"/>
                <w:b/>
                <w:lang w:val="en-GB"/>
              </w:rPr>
            </w:pPr>
            <w:r w:rsidRPr="00982AA0">
              <w:rPr>
                <w:rFonts w:ascii="Arial" w:hAnsi="Arial" w:cs="Arial"/>
                <w:lang w:val="en-GB"/>
              </w:rPr>
              <w:t>J Clin Pharmacol. 2014 Jan;54(1):39-45</w:t>
            </w:r>
          </w:p>
        </w:tc>
        <w:tc>
          <w:tcPr>
            <w:tcW w:w="1612" w:type="dxa"/>
            <w:tcBorders>
              <w:top w:val="single" w:sz="4" w:space="0" w:color="auto"/>
              <w:bottom w:val="single" w:sz="4" w:space="0" w:color="auto"/>
            </w:tcBorders>
          </w:tcPr>
          <w:p w14:paraId="0928EB90" w14:textId="0D5A49DA" w:rsidR="00A41EB5" w:rsidRPr="004762C7" w:rsidRDefault="00035C0A" w:rsidP="00A41EB5">
            <w:pPr>
              <w:rPr>
                <w:rFonts w:ascii="Arial" w:hAnsi="Arial" w:cs="Arial"/>
                <w:bCs/>
                <w:lang w:val="en-GB"/>
              </w:rPr>
            </w:pPr>
            <w:r>
              <w:rPr>
                <w:rFonts w:ascii="Arial" w:hAnsi="Arial" w:cs="Arial"/>
              </w:rPr>
              <w:t>Retro</w:t>
            </w:r>
            <w:r w:rsidR="002A2090">
              <w:rPr>
                <w:rFonts w:ascii="Arial" w:hAnsi="Arial" w:cs="Arial"/>
              </w:rPr>
              <w:t xml:space="preserve">spective </w:t>
            </w:r>
            <w:r w:rsidR="00A41EB5">
              <w:rPr>
                <w:rFonts w:ascii="Arial" w:hAnsi="Arial" w:cs="Arial"/>
              </w:rPr>
              <w:t xml:space="preserve"> stud</w:t>
            </w:r>
            <w:r>
              <w:rPr>
                <w:rFonts w:ascii="Arial" w:hAnsi="Arial" w:cs="Arial"/>
              </w:rPr>
              <w:t>y</w:t>
            </w:r>
            <w:r w:rsidR="00A41EB5">
              <w:rPr>
                <w:rFonts w:ascii="Arial" w:hAnsi="Arial" w:cs="Arial"/>
              </w:rPr>
              <w:t>, n=236 (2)</w:t>
            </w:r>
          </w:p>
        </w:tc>
        <w:tc>
          <w:tcPr>
            <w:tcW w:w="4625" w:type="dxa"/>
            <w:tcBorders>
              <w:top w:val="single" w:sz="4" w:space="0" w:color="auto"/>
              <w:bottom w:val="single" w:sz="4" w:space="0" w:color="auto"/>
            </w:tcBorders>
          </w:tcPr>
          <w:p w14:paraId="5A55C421" w14:textId="77777777" w:rsidR="00A41EB5" w:rsidRPr="00E856BD" w:rsidRDefault="00A41EB5" w:rsidP="00A41EB5">
            <w:pPr>
              <w:rPr>
                <w:rFonts w:ascii="Arial" w:hAnsi="Arial" w:cs="Arial"/>
                <w:b/>
                <w:lang w:val="en-GB"/>
              </w:rPr>
            </w:pPr>
            <w:r w:rsidRPr="00982AA0">
              <w:rPr>
                <w:rFonts w:ascii="Arial" w:hAnsi="Arial" w:cs="Arial"/>
                <w:b/>
                <w:lang w:val="en-GB"/>
              </w:rPr>
              <w:t>Impact of small-for-gestational age (SGA) status on gentamicin pharmacokinetics in neonates</w:t>
            </w:r>
            <w:r w:rsidRPr="00E856BD">
              <w:rPr>
                <w:rFonts w:ascii="Arial" w:hAnsi="Arial" w:cs="Arial"/>
                <w:b/>
                <w:lang w:val="en-GB"/>
              </w:rPr>
              <w:t xml:space="preserve"> </w:t>
            </w:r>
          </w:p>
          <w:p w14:paraId="27520D17" w14:textId="77777777" w:rsidR="00A41EB5" w:rsidRDefault="00A41EB5" w:rsidP="00A41EB5">
            <w:pPr>
              <w:rPr>
                <w:rFonts w:ascii="Arial" w:hAnsi="Arial" w:cs="Arial"/>
              </w:rPr>
            </w:pPr>
            <w:proofErr w:type="spellStart"/>
            <w:r w:rsidRPr="00982AA0">
              <w:rPr>
                <w:rFonts w:ascii="Arial" w:hAnsi="Arial" w:cs="Arial"/>
              </w:rPr>
              <w:t>Lulic</w:t>
            </w:r>
            <w:r w:rsidRPr="00982AA0">
              <w:rPr>
                <w:rFonts w:ascii="Cambria Math" w:eastAsia="AdvTT5360b559.B+20" w:hAnsi="Cambria Math" w:cs="Cambria Math"/>
              </w:rPr>
              <w:t>‐</w:t>
            </w:r>
            <w:r w:rsidRPr="00982AA0">
              <w:rPr>
                <w:rFonts w:ascii="Arial" w:hAnsi="Arial" w:cs="Arial"/>
              </w:rPr>
              <w:t>Botica</w:t>
            </w:r>
            <w:proofErr w:type="spellEnd"/>
            <w:r w:rsidRPr="00982AA0">
              <w:rPr>
                <w:rFonts w:ascii="Arial" w:hAnsi="Arial" w:cs="Arial"/>
              </w:rPr>
              <w:t xml:space="preserve"> M et al.</w:t>
            </w:r>
          </w:p>
          <w:p w14:paraId="11CD02CD" w14:textId="77777777" w:rsidR="00A41EB5" w:rsidRDefault="00A41EB5" w:rsidP="00A41EB5">
            <w:pPr>
              <w:rPr>
                <w:rFonts w:ascii="Arial" w:hAnsi="Arial" w:cs="Arial"/>
              </w:rPr>
            </w:pPr>
          </w:p>
          <w:p w14:paraId="00F124FA" w14:textId="6083545B" w:rsidR="00A41EB5" w:rsidRDefault="00035C0A" w:rsidP="00A41EB5">
            <w:pPr>
              <w:rPr>
                <w:rFonts w:ascii="Arial" w:hAnsi="Arial" w:cs="Arial"/>
                <w:u w:val="single"/>
              </w:rPr>
            </w:pPr>
            <w:r>
              <w:rPr>
                <w:rFonts w:ascii="Arial" w:hAnsi="Arial" w:cs="Arial"/>
                <w:u w:val="single"/>
              </w:rPr>
              <w:t>Summary</w:t>
            </w:r>
            <w:r w:rsidR="00A41EB5">
              <w:rPr>
                <w:rFonts w:ascii="Arial" w:hAnsi="Arial" w:cs="Arial"/>
                <w:u w:val="single"/>
              </w:rPr>
              <w:t>:</w:t>
            </w:r>
          </w:p>
          <w:p w14:paraId="01E1B148" w14:textId="1F74BAAD" w:rsidR="00A41EB5" w:rsidRPr="00A44CBC" w:rsidRDefault="00035C0A" w:rsidP="00A41EB5">
            <w:pPr>
              <w:rPr>
                <w:rFonts w:ascii="Arial" w:hAnsi="Arial" w:cs="Arial"/>
                <w:b/>
              </w:rPr>
            </w:pPr>
            <w:r w:rsidRPr="00035C0A">
              <w:rPr>
                <w:rFonts w:ascii="Arial" w:hAnsi="Arial" w:cs="Arial"/>
                <w:color w:val="4472C4" w:themeColor="accent5"/>
              </w:rPr>
              <w:t>xxx</w:t>
            </w:r>
          </w:p>
        </w:tc>
        <w:tc>
          <w:tcPr>
            <w:tcW w:w="2888" w:type="dxa"/>
            <w:tcBorders>
              <w:top w:val="single" w:sz="4" w:space="0" w:color="auto"/>
              <w:bottom w:val="single" w:sz="4" w:space="0" w:color="auto"/>
            </w:tcBorders>
          </w:tcPr>
          <w:p w14:paraId="3C71F5D5" w14:textId="2AE85816" w:rsidR="00035C0A" w:rsidRPr="00035C0A" w:rsidRDefault="00A41EB5" w:rsidP="00A41EB5">
            <w:pPr>
              <w:rPr>
                <w:rFonts w:ascii="Arial" w:hAnsi="Arial" w:cs="Arial"/>
                <w:lang w:val="en-GB"/>
              </w:rPr>
            </w:pPr>
            <w:r w:rsidRPr="00035C0A">
              <w:rPr>
                <w:rFonts w:ascii="Arial" w:hAnsi="Arial" w:cs="Arial"/>
                <w:lang w:val="en-GB"/>
              </w:rPr>
              <w:t>Indicati</w:t>
            </w:r>
            <w:r w:rsidR="00035C0A" w:rsidRPr="00035C0A">
              <w:rPr>
                <w:rFonts w:ascii="Arial" w:hAnsi="Arial" w:cs="Arial"/>
                <w:lang w:val="en-GB"/>
              </w:rPr>
              <w:t xml:space="preserve">on: </w:t>
            </w:r>
            <w:r w:rsidR="00035C0A" w:rsidRPr="00035C0A">
              <w:rPr>
                <w:rFonts w:ascii="Arial" w:hAnsi="Arial" w:cs="Arial"/>
                <w:color w:val="4472C4" w:themeColor="accent5"/>
                <w:lang w:val="en-GB"/>
              </w:rPr>
              <w:t>xxx</w:t>
            </w:r>
          </w:p>
          <w:p w14:paraId="181415AA" w14:textId="2E880B53" w:rsidR="00A41EB5" w:rsidRPr="00035C0A" w:rsidRDefault="00035C0A" w:rsidP="00A41EB5">
            <w:pPr>
              <w:rPr>
                <w:rFonts w:ascii="Arial" w:hAnsi="Arial" w:cs="Arial"/>
                <w:lang w:val="en-GB"/>
              </w:rPr>
            </w:pPr>
            <w:r w:rsidRPr="00035C0A">
              <w:rPr>
                <w:rFonts w:ascii="Arial" w:hAnsi="Arial" w:cs="Arial"/>
                <w:lang w:val="en-GB"/>
              </w:rPr>
              <w:t>Age</w:t>
            </w:r>
            <w:r w:rsidR="00A41EB5" w:rsidRPr="00035C0A">
              <w:rPr>
                <w:rFonts w:ascii="Arial" w:hAnsi="Arial" w:cs="Arial"/>
                <w:lang w:val="en-GB"/>
              </w:rPr>
              <w:t xml:space="preserve">: </w:t>
            </w:r>
            <w:r w:rsidRPr="00035C0A">
              <w:rPr>
                <w:rFonts w:ascii="Arial" w:hAnsi="Arial" w:cs="Arial"/>
                <w:color w:val="4472C4" w:themeColor="accent5"/>
                <w:lang w:val="en-GB"/>
              </w:rPr>
              <w:t>xxx</w:t>
            </w:r>
          </w:p>
          <w:p w14:paraId="5186B62F" w14:textId="61B50F1E" w:rsidR="00035C0A" w:rsidRDefault="00A41EB5" w:rsidP="00A41EB5">
            <w:pPr>
              <w:rPr>
                <w:rFonts w:ascii="Arial" w:hAnsi="Arial" w:cs="Arial"/>
                <w:lang w:val="en-GB"/>
              </w:rPr>
            </w:pPr>
            <w:r w:rsidRPr="00035C0A">
              <w:rPr>
                <w:rFonts w:ascii="Arial" w:hAnsi="Arial" w:cs="Arial"/>
                <w:lang w:val="en-GB"/>
              </w:rPr>
              <w:t>Do</w:t>
            </w:r>
            <w:r w:rsidR="00035C0A" w:rsidRPr="00035C0A">
              <w:rPr>
                <w:rFonts w:ascii="Arial" w:hAnsi="Arial" w:cs="Arial"/>
                <w:lang w:val="en-GB"/>
              </w:rPr>
              <w:t>s</w:t>
            </w:r>
            <w:r w:rsidR="00035C0A">
              <w:rPr>
                <w:rFonts w:ascii="Arial" w:hAnsi="Arial" w:cs="Arial"/>
                <w:lang w:val="en-GB"/>
              </w:rPr>
              <w:t>age</w:t>
            </w:r>
            <w:r w:rsidRPr="00035C0A">
              <w:rPr>
                <w:rFonts w:ascii="Arial" w:hAnsi="Arial" w:cs="Arial"/>
                <w:lang w:val="en-GB"/>
              </w:rPr>
              <w:t>:</w:t>
            </w:r>
            <w:r w:rsidR="00035C0A">
              <w:rPr>
                <w:rFonts w:ascii="Arial" w:hAnsi="Arial" w:cs="Arial"/>
                <w:lang w:val="en-GB"/>
              </w:rPr>
              <w:t xml:space="preserve"> </w:t>
            </w:r>
            <w:r w:rsidR="00035C0A" w:rsidRPr="00035C0A">
              <w:rPr>
                <w:rFonts w:ascii="Arial" w:hAnsi="Arial" w:cs="Arial"/>
                <w:color w:val="4472C4" w:themeColor="accent5"/>
                <w:lang w:val="en-GB"/>
              </w:rPr>
              <w:t>xxx</w:t>
            </w:r>
          </w:p>
          <w:p w14:paraId="249C0E91" w14:textId="49FE9BE5" w:rsidR="00035C0A" w:rsidRPr="00035C0A" w:rsidRDefault="00035C0A" w:rsidP="00A41EB5">
            <w:pPr>
              <w:rPr>
                <w:rFonts w:ascii="Arial" w:hAnsi="Arial" w:cs="Arial"/>
                <w:lang w:val="en-GB"/>
              </w:rPr>
            </w:pPr>
            <w:r>
              <w:rPr>
                <w:rFonts w:ascii="Arial" w:hAnsi="Arial" w:cs="Arial"/>
                <w:lang w:val="en-GB"/>
              </w:rPr>
              <w:t>A</w:t>
            </w:r>
            <w:r w:rsidRPr="00035C0A">
              <w:rPr>
                <w:rFonts w:ascii="Arial" w:hAnsi="Arial" w:cs="Arial"/>
                <w:lang w:val="en-GB"/>
              </w:rPr>
              <w:t>dministration:</w:t>
            </w:r>
            <w:r>
              <w:rPr>
                <w:rFonts w:ascii="Arial" w:hAnsi="Arial" w:cs="Arial"/>
                <w:lang w:val="en-GB"/>
              </w:rPr>
              <w:t xml:space="preserve"> </w:t>
            </w:r>
            <w:r w:rsidRPr="00035C0A">
              <w:rPr>
                <w:rFonts w:ascii="Arial" w:hAnsi="Arial" w:cs="Arial"/>
                <w:color w:val="4472C4" w:themeColor="accent5"/>
                <w:lang w:val="en-GB"/>
              </w:rPr>
              <w:t>xxx</w:t>
            </w:r>
          </w:p>
          <w:p w14:paraId="16125F8E" w14:textId="6863714E" w:rsidR="00A41EB5" w:rsidRPr="00035C0A" w:rsidRDefault="00035C0A" w:rsidP="00A41EB5">
            <w:pPr>
              <w:rPr>
                <w:rFonts w:ascii="Arial" w:hAnsi="Arial" w:cs="Arial"/>
                <w:lang w:val="en-GB"/>
              </w:rPr>
            </w:pPr>
            <w:r>
              <w:rPr>
                <w:rFonts w:ascii="Arial" w:hAnsi="Arial" w:cs="Arial"/>
                <w:lang w:val="en-GB"/>
              </w:rPr>
              <w:t>Duration:</w:t>
            </w:r>
            <w:r w:rsidRPr="00035C0A">
              <w:rPr>
                <w:rFonts w:ascii="Arial" w:hAnsi="Arial" w:cs="Arial"/>
                <w:color w:val="4472C4" w:themeColor="accent5"/>
                <w:lang w:val="en-GB"/>
              </w:rPr>
              <w:t xml:space="preserve"> </w:t>
            </w:r>
            <w:r w:rsidRPr="00035C0A">
              <w:rPr>
                <w:rFonts w:ascii="Arial" w:hAnsi="Arial" w:cs="Arial"/>
                <w:color w:val="4472C4" w:themeColor="accent5"/>
                <w:lang w:val="en-GB"/>
              </w:rPr>
              <w:t>xxx</w:t>
            </w:r>
          </w:p>
          <w:p w14:paraId="59E87D89" w14:textId="77777777" w:rsidR="00A41EB5" w:rsidRPr="00035C0A" w:rsidRDefault="00A41EB5" w:rsidP="00A41EB5">
            <w:pPr>
              <w:rPr>
                <w:rFonts w:ascii="Arial" w:hAnsi="Arial" w:cs="Arial"/>
                <w:lang w:val="en-GB"/>
              </w:rPr>
            </w:pPr>
          </w:p>
          <w:p w14:paraId="4724DE64" w14:textId="3D2919A2" w:rsidR="00A41EB5" w:rsidRPr="00035C0A" w:rsidRDefault="00035C0A" w:rsidP="00A41EB5">
            <w:pPr>
              <w:rPr>
                <w:rFonts w:ascii="Arial" w:hAnsi="Arial" w:cs="Arial"/>
                <w:u w:val="single"/>
                <w:lang w:val="en-GB"/>
              </w:rPr>
            </w:pPr>
            <w:r w:rsidRPr="00035C0A">
              <w:rPr>
                <w:rFonts w:ascii="Arial" w:hAnsi="Arial" w:cs="Arial"/>
                <w:u w:val="single"/>
                <w:lang w:val="en-GB"/>
              </w:rPr>
              <w:t>Proposal</w:t>
            </w:r>
            <w:r w:rsidR="00A41EB5" w:rsidRPr="00035C0A">
              <w:rPr>
                <w:rFonts w:ascii="Arial" w:hAnsi="Arial" w:cs="Arial"/>
                <w:u w:val="single"/>
                <w:lang w:val="en-GB"/>
              </w:rPr>
              <w:t>:</w:t>
            </w:r>
          </w:p>
          <w:p w14:paraId="4A5AD2F3" w14:textId="613F2B1E" w:rsidR="00A41EB5" w:rsidRPr="00035C0A" w:rsidRDefault="00035C0A" w:rsidP="00A41EB5">
            <w:pPr>
              <w:rPr>
                <w:rFonts w:ascii="Arial" w:hAnsi="Arial" w:cs="Arial"/>
                <w:lang w:val="en-GB"/>
              </w:rPr>
            </w:pPr>
            <w:r w:rsidRPr="00035C0A">
              <w:rPr>
                <w:rFonts w:ascii="Arial" w:hAnsi="Arial" w:cs="Arial"/>
                <w:color w:val="4472C4" w:themeColor="accent5"/>
                <w:lang w:val="en-GB"/>
              </w:rPr>
              <w:t>xxx</w:t>
            </w:r>
          </w:p>
        </w:tc>
      </w:tr>
      <w:tr w:rsidR="00A41EB5" w:rsidRPr="004762C7" w14:paraId="20CFD2CF" w14:textId="77777777" w:rsidTr="00973DD5">
        <w:trPr>
          <w:cantSplit/>
        </w:trPr>
        <w:tc>
          <w:tcPr>
            <w:tcW w:w="1223" w:type="dxa"/>
            <w:tcBorders>
              <w:top w:val="single" w:sz="4" w:space="0" w:color="auto"/>
              <w:bottom w:val="single" w:sz="4" w:space="0" w:color="auto"/>
            </w:tcBorders>
          </w:tcPr>
          <w:p w14:paraId="4608CB40" w14:textId="06E4EA59" w:rsidR="00A41EB5" w:rsidRPr="007329E5" w:rsidRDefault="00A41EB5" w:rsidP="00A41EB5">
            <w:pPr>
              <w:pStyle w:val="comin"/>
              <w:spacing w:line="240" w:lineRule="atLeast"/>
              <w:jc w:val="left"/>
              <w:rPr>
                <w:rFonts w:ascii="Arial" w:hAnsi="Arial" w:cs="Arial"/>
                <w:b/>
                <w:sz w:val="20"/>
                <w:lang w:val="en-GB"/>
              </w:rPr>
            </w:pPr>
            <w:r>
              <w:rPr>
                <w:rFonts w:ascii="Arial" w:hAnsi="Arial" w:cs="Arial"/>
                <w:b/>
                <w:sz w:val="20"/>
                <w:lang w:val="en-GB"/>
              </w:rPr>
              <w:t>Ref. 2</w:t>
            </w:r>
            <w:r w:rsidR="002A2090">
              <w:rPr>
                <w:rFonts w:ascii="Arial" w:hAnsi="Arial" w:cs="Arial"/>
                <w:b/>
                <w:sz w:val="20"/>
                <w:lang w:val="en-GB"/>
              </w:rPr>
              <w:t>b</w:t>
            </w:r>
          </w:p>
          <w:p w14:paraId="16D76112" w14:textId="5A6A3E66" w:rsidR="00A41EB5" w:rsidRPr="007329E5" w:rsidRDefault="00A41EB5" w:rsidP="00A41EB5">
            <w:pPr>
              <w:pStyle w:val="comin"/>
              <w:spacing w:line="240" w:lineRule="atLeast"/>
              <w:jc w:val="left"/>
              <w:rPr>
                <w:rFonts w:ascii="Arial" w:hAnsi="Arial" w:cs="Arial"/>
                <w:b/>
                <w:sz w:val="20"/>
                <w:lang w:val="en-GB"/>
              </w:rPr>
            </w:pPr>
            <w:r w:rsidRPr="007329E5">
              <w:rPr>
                <w:rFonts w:ascii="Arial" w:hAnsi="Arial" w:cs="Arial"/>
                <w:sz w:val="20"/>
                <w:lang w:val="en-GB"/>
              </w:rPr>
              <w:t>Br J Clin Pharmacol. 2016 Jun;81(6):1067-77</w:t>
            </w:r>
          </w:p>
        </w:tc>
        <w:tc>
          <w:tcPr>
            <w:tcW w:w="1612" w:type="dxa"/>
            <w:tcBorders>
              <w:top w:val="single" w:sz="4" w:space="0" w:color="auto"/>
              <w:bottom w:val="single" w:sz="4" w:space="0" w:color="auto"/>
            </w:tcBorders>
          </w:tcPr>
          <w:p w14:paraId="5FB3ABEE" w14:textId="5BCFE2B2" w:rsidR="00A41EB5" w:rsidRDefault="00A41EB5" w:rsidP="00A41EB5">
            <w:pPr>
              <w:rPr>
                <w:rFonts w:ascii="Arial" w:hAnsi="Arial" w:cs="Arial"/>
                <w:lang w:val="en-GB"/>
              </w:rPr>
            </w:pPr>
            <w:r>
              <w:rPr>
                <w:rFonts w:ascii="Arial" w:hAnsi="Arial" w:cs="Arial"/>
                <w:lang w:val="en-GB"/>
              </w:rPr>
              <w:t>Pro</w:t>
            </w:r>
            <w:r w:rsidR="002A2090">
              <w:rPr>
                <w:rFonts w:ascii="Arial" w:hAnsi="Arial" w:cs="Arial"/>
                <w:lang w:val="en-GB"/>
              </w:rPr>
              <w:t xml:space="preserve">spective </w:t>
            </w:r>
            <w:r>
              <w:rPr>
                <w:rFonts w:ascii="Arial" w:hAnsi="Arial" w:cs="Arial"/>
                <w:lang w:val="en-GB"/>
              </w:rPr>
              <w:t>stud</w:t>
            </w:r>
            <w:r w:rsidR="002A2090">
              <w:rPr>
                <w:rFonts w:ascii="Arial" w:hAnsi="Arial" w:cs="Arial"/>
                <w:lang w:val="en-GB"/>
              </w:rPr>
              <w:t>y</w:t>
            </w:r>
            <w:r>
              <w:rPr>
                <w:rFonts w:ascii="Arial" w:hAnsi="Arial" w:cs="Arial"/>
                <w:lang w:val="en-GB"/>
              </w:rPr>
              <w:t>, n=47 (2)</w:t>
            </w:r>
          </w:p>
        </w:tc>
        <w:tc>
          <w:tcPr>
            <w:tcW w:w="4625" w:type="dxa"/>
            <w:tcBorders>
              <w:top w:val="single" w:sz="4" w:space="0" w:color="auto"/>
              <w:bottom w:val="single" w:sz="4" w:space="0" w:color="auto"/>
            </w:tcBorders>
          </w:tcPr>
          <w:p w14:paraId="53674B0C" w14:textId="77777777" w:rsidR="00A41EB5" w:rsidRDefault="00A41EB5" w:rsidP="00A41EB5">
            <w:pPr>
              <w:rPr>
                <w:rFonts w:ascii="Arial" w:hAnsi="Arial" w:cs="Arial"/>
                <w:b/>
                <w:lang w:val="en-GB"/>
              </w:rPr>
            </w:pPr>
            <w:r w:rsidRPr="00606774">
              <w:rPr>
                <w:rFonts w:ascii="Arial" w:hAnsi="Arial" w:cs="Arial"/>
                <w:b/>
                <w:lang w:val="en-GB"/>
              </w:rPr>
              <w:t>Altered gentamicin pharmacokinetics in term neonates undergoing controlled hypothermia</w:t>
            </w:r>
          </w:p>
          <w:p w14:paraId="3CB6FAC7" w14:textId="35E57795" w:rsidR="00A41EB5" w:rsidRPr="00822F8E" w:rsidRDefault="00471F3A" w:rsidP="00A41EB5">
            <w:pPr>
              <w:rPr>
                <w:rFonts w:ascii="Arial" w:hAnsi="Arial" w:cs="Arial"/>
              </w:rPr>
            </w:pPr>
            <w:r>
              <w:rPr>
                <w:rFonts w:ascii="Arial" w:hAnsi="Arial" w:cs="Arial"/>
              </w:rPr>
              <w:fldChar w:fldCharType="begin">
                <w:fldData xml:space="preserve">PEVuZE5vdGU+PENpdGU+PEF1dGhvcj5CaWpsZXZlbGQ8L0F1dGhvcj48WWVhcj4yMDE2PC9ZZWFy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</w:fldData>
              </w:fldChar>
            </w:r>
            <w:r>
              <w:rPr>
                <w:rFonts w:ascii="Arial" w:hAnsi="Arial" w:cs="Arial"/>
              </w:rPr>
              <w:instrText xml:space="preserve"> ADDIN EN.CITE </w:instrText>
            </w:r>
            <w:r>
              <w:rPr>
                <w:rFonts w:ascii="Arial" w:hAnsi="Arial" w:cs="Arial"/>
              </w:rPr>
              <w:fldChar w:fldCharType="begin">
                <w:fldData xml:space="preserve">PEVuZE5vdGU+PENpdGU+PEF1dGhvcj5CaWpsZXZlbGQ8L0F1dGhvcj48WWVhcj4yMDE2PC9ZZWFy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fldChar w:fldCharType="separate"/>
            </w:r>
            <w:r>
              <w:rPr>
                <w:rFonts w:ascii="Arial" w:hAnsi="Arial" w:cs="Arial"/>
                <w:noProof/>
              </w:rPr>
              <w:t>(Bijleveld et al. 2016)</w:t>
            </w:r>
            <w:r>
              <w:rPr>
                <w:rFonts w:ascii="Arial" w:hAnsi="Arial" w:cs="Arial"/>
              </w:rPr>
              <w:fldChar w:fldCharType="end"/>
            </w:r>
          </w:p>
          <w:p w14:paraId="52BF81F4" w14:textId="77777777" w:rsidR="00A41EB5" w:rsidRPr="00822F8E" w:rsidRDefault="00A41EB5" w:rsidP="00A41EB5">
            <w:pPr>
              <w:rPr>
                <w:rFonts w:ascii="Arial" w:hAnsi="Arial" w:cs="Arial"/>
              </w:rPr>
            </w:pPr>
          </w:p>
          <w:p w14:paraId="0F0813F1" w14:textId="77777777" w:rsidR="002A2090" w:rsidRDefault="002A2090" w:rsidP="002A2090">
            <w:pPr>
              <w:rPr>
                <w:rFonts w:ascii="Arial" w:hAnsi="Arial" w:cs="Arial"/>
                <w:u w:val="single"/>
              </w:rPr>
            </w:pPr>
            <w:r>
              <w:rPr>
                <w:rFonts w:ascii="Arial" w:hAnsi="Arial" w:cs="Arial"/>
                <w:u w:val="single"/>
              </w:rPr>
              <w:t>Summary:</w:t>
            </w:r>
          </w:p>
          <w:p w14:paraId="0AD7B2BD" w14:textId="43F1AC0A" w:rsidR="00A41EB5" w:rsidRPr="007329E5" w:rsidRDefault="002A2090" w:rsidP="002A2090">
            <w:pPr>
              <w:rPr>
                <w:rFonts w:ascii="Arial" w:hAnsi="Arial" w:cs="Arial"/>
                <w:b/>
              </w:rPr>
            </w:pPr>
            <w:r w:rsidRPr="00035C0A">
              <w:rPr>
                <w:rFonts w:ascii="Arial" w:hAnsi="Arial" w:cs="Arial"/>
                <w:color w:val="4472C4" w:themeColor="accent5"/>
              </w:rPr>
              <w:t>xxx</w:t>
            </w:r>
          </w:p>
        </w:tc>
        <w:tc>
          <w:tcPr>
            <w:tcW w:w="2888" w:type="dxa"/>
            <w:tcBorders>
              <w:top w:val="single" w:sz="4" w:space="0" w:color="auto"/>
              <w:bottom w:val="single" w:sz="4" w:space="0" w:color="auto"/>
            </w:tcBorders>
          </w:tcPr>
          <w:p w14:paraId="5956BF08" w14:textId="77777777" w:rsidR="002A2090" w:rsidRPr="00035C0A" w:rsidRDefault="002A2090" w:rsidP="002A2090">
            <w:pPr>
              <w:rPr>
                <w:rFonts w:ascii="Arial" w:hAnsi="Arial" w:cs="Arial"/>
                <w:lang w:val="en-GB"/>
              </w:rPr>
            </w:pPr>
            <w:r w:rsidRPr="00035C0A">
              <w:rPr>
                <w:rFonts w:ascii="Arial" w:hAnsi="Arial" w:cs="Arial"/>
                <w:lang w:val="en-GB"/>
              </w:rPr>
              <w:t xml:space="preserve">Indication: </w:t>
            </w:r>
            <w:r w:rsidRPr="00035C0A">
              <w:rPr>
                <w:rFonts w:ascii="Arial" w:hAnsi="Arial" w:cs="Arial"/>
                <w:color w:val="4472C4" w:themeColor="accent5"/>
                <w:lang w:val="en-GB"/>
              </w:rPr>
              <w:t>xxx</w:t>
            </w:r>
          </w:p>
          <w:p w14:paraId="6FEB7344" w14:textId="77777777" w:rsidR="002A2090" w:rsidRPr="00035C0A" w:rsidRDefault="002A2090" w:rsidP="002A2090">
            <w:pPr>
              <w:rPr>
                <w:rFonts w:ascii="Arial" w:hAnsi="Arial" w:cs="Arial"/>
                <w:lang w:val="en-GB"/>
              </w:rPr>
            </w:pPr>
            <w:r w:rsidRPr="00035C0A">
              <w:rPr>
                <w:rFonts w:ascii="Arial" w:hAnsi="Arial" w:cs="Arial"/>
                <w:lang w:val="en-GB"/>
              </w:rPr>
              <w:t xml:space="preserve">Age: </w:t>
            </w:r>
            <w:r w:rsidRPr="00035C0A">
              <w:rPr>
                <w:rFonts w:ascii="Arial" w:hAnsi="Arial" w:cs="Arial"/>
                <w:color w:val="4472C4" w:themeColor="accent5"/>
                <w:lang w:val="en-GB"/>
              </w:rPr>
              <w:t>xxx</w:t>
            </w:r>
          </w:p>
          <w:p w14:paraId="36B1DDFB" w14:textId="77777777" w:rsidR="002A2090" w:rsidRDefault="002A2090" w:rsidP="002A2090">
            <w:pPr>
              <w:rPr>
                <w:rFonts w:ascii="Arial" w:hAnsi="Arial" w:cs="Arial"/>
                <w:lang w:val="en-GB"/>
              </w:rPr>
            </w:pPr>
            <w:r w:rsidRPr="00035C0A">
              <w:rPr>
                <w:rFonts w:ascii="Arial" w:hAnsi="Arial" w:cs="Arial"/>
                <w:lang w:val="en-GB"/>
              </w:rPr>
              <w:t>Dos</w:t>
            </w:r>
            <w:r>
              <w:rPr>
                <w:rFonts w:ascii="Arial" w:hAnsi="Arial" w:cs="Arial"/>
                <w:lang w:val="en-GB"/>
              </w:rPr>
              <w:t>age</w:t>
            </w:r>
            <w:r w:rsidRPr="00035C0A">
              <w:rPr>
                <w:rFonts w:ascii="Arial" w:hAnsi="Arial" w:cs="Arial"/>
                <w:lang w:val="en-GB"/>
              </w:rPr>
              <w:t>:</w:t>
            </w:r>
            <w:r>
              <w:rPr>
                <w:rFonts w:ascii="Arial" w:hAnsi="Arial" w:cs="Arial"/>
                <w:lang w:val="en-GB"/>
              </w:rPr>
              <w:t xml:space="preserve"> </w:t>
            </w:r>
            <w:r w:rsidRPr="00035C0A">
              <w:rPr>
                <w:rFonts w:ascii="Arial" w:hAnsi="Arial" w:cs="Arial"/>
                <w:color w:val="4472C4" w:themeColor="accent5"/>
                <w:lang w:val="en-GB"/>
              </w:rPr>
              <w:t>xxx</w:t>
            </w:r>
          </w:p>
          <w:p w14:paraId="609DBDC6" w14:textId="77777777" w:rsidR="002A2090" w:rsidRPr="00035C0A" w:rsidRDefault="002A2090" w:rsidP="002A2090">
            <w:pPr>
              <w:rPr>
                <w:rFonts w:ascii="Arial" w:hAnsi="Arial" w:cs="Arial"/>
                <w:lang w:val="en-GB"/>
              </w:rPr>
            </w:pPr>
            <w:r>
              <w:rPr>
                <w:rFonts w:ascii="Arial" w:hAnsi="Arial" w:cs="Arial"/>
                <w:lang w:val="en-GB"/>
              </w:rPr>
              <w:t>A</w:t>
            </w:r>
            <w:r w:rsidRPr="00035C0A">
              <w:rPr>
                <w:rFonts w:ascii="Arial" w:hAnsi="Arial" w:cs="Arial"/>
                <w:lang w:val="en-GB"/>
              </w:rPr>
              <w:t>dministration:</w:t>
            </w:r>
            <w:r>
              <w:rPr>
                <w:rFonts w:ascii="Arial" w:hAnsi="Arial" w:cs="Arial"/>
                <w:lang w:val="en-GB"/>
              </w:rPr>
              <w:t xml:space="preserve"> </w:t>
            </w:r>
            <w:r w:rsidRPr="00035C0A">
              <w:rPr>
                <w:rFonts w:ascii="Arial" w:hAnsi="Arial" w:cs="Arial"/>
                <w:color w:val="4472C4" w:themeColor="accent5"/>
                <w:lang w:val="en-GB"/>
              </w:rPr>
              <w:t>xxx</w:t>
            </w:r>
          </w:p>
          <w:p w14:paraId="1E863BBC" w14:textId="77777777" w:rsidR="002A2090" w:rsidRPr="00035C0A" w:rsidRDefault="002A2090" w:rsidP="002A2090">
            <w:pPr>
              <w:rPr>
                <w:rFonts w:ascii="Arial" w:hAnsi="Arial" w:cs="Arial"/>
                <w:lang w:val="en-GB"/>
              </w:rPr>
            </w:pPr>
            <w:r>
              <w:rPr>
                <w:rFonts w:ascii="Arial" w:hAnsi="Arial" w:cs="Arial"/>
                <w:lang w:val="en-GB"/>
              </w:rPr>
              <w:t>Duration:</w:t>
            </w:r>
            <w:r w:rsidRPr="00035C0A">
              <w:rPr>
                <w:rFonts w:ascii="Arial" w:hAnsi="Arial" w:cs="Arial"/>
                <w:color w:val="4472C4" w:themeColor="accent5"/>
                <w:lang w:val="en-GB"/>
              </w:rPr>
              <w:t xml:space="preserve"> xxx</w:t>
            </w:r>
          </w:p>
          <w:p w14:paraId="1EAE56DE" w14:textId="77777777" w:rsidR="002A2090" w:rsidRPr="00035C0A" w:rsidRDefault="002A2090" w:rsidP="002A2090">
            <w:pPr>
              <w:rPr>
                <w:rFonts w:ascii="Arial" w:hAnsi="Arial" w:cs="Arial"/>
                <w:lang w:val="en-GB"/>
              </w:rPr>
            </w:pPr>
          </w:p>
          <w:p w14:paraId="214745A3" w14:textId="77777777" w:rsidR="002A2090" w:rsidRPr="00035C0A" w:rsidRDefault="002A2090" w:rsidP="002A2090">
            <w:pPr>
              <w:rPr>
                <w:rFonts w:ascii="Arial" w:hAnsi="Arial" w:cs="Arial"/>
                <w:u w:val="single"/>
                <w:lang w:val="en-GB"/>
              </w:rPr>
            </w:pPr>
            <w:r w:rsidRPr="00035C0A">
              <w:rPr>
                <w:rFonts w:ascii="Arial" w:hAnsi="Arial" w:cs="Arial"/>
                <w:u w:val="single"/>
                <w:lang w:val="en-GB"/>
              </w:rPr>
              <w:t>Proposal:</w:t>
            </w:r>
          </w:p>
          <w:p w14:paraId="0FF0B802" w14:textId="46474087" w:rsidR="00A41EB5" w:rsidRPr="00E54287" w:rsidRDefault="002A2090" w:rsidP="002A2090">
            <w:pPr>
              <w:rPr>
                <w:rFonts w:ascii="Arial" w:hAnsi="Arial" w:cs="Arial"/>
              </w:rPr>
            </w:pPr>
            <w:r w:rsidRPr="00035C0A">
              <w:rPr>
                <w:rFonts w:ascii="Arial" w:hAnsi="Arial" w:cs="Arial"/>
                <w:color w:val="4472C4" w:themeColor="accent5"/>
                <w:lang w:val="en-GB"/>
              </w:rPr>
              <w:t>xxx</w:t>
            </w:r>
          </w:p>
        </w:tc>
      </w:tr>
      <w:tr w:rsidR="002A2090" w:rsidRPr="004762C7" w14:paraId="7F0B5F8A" w14:textId="77777777" w:rsidTr="00973DD5">
        <w:trPr>
          <w:cantSplit/>
        </w:trPr>
        <w:tc>
          <w:tcPr>
            <w:tcW w:w="1223" w:type="dxa"/>
            <w:tcBorders>
              <w:top w:val="single" w:sz="4" w:space="0" w:color="auto"/>
              <w:bottom w:val="single" w:sz="4" w:space="0" w:color="auto"/>
            </w:tcBorders>
          </w:tcPr>
          <w:p w14:paraId="02F23281" w14:textId="61FCD7D5" w:rsidR="002A2090" w:rsidRPr="002A2090" w:rsidRDefault="002A2090" w:rsidP="00A41EB5">
            <w:pPr>
              <w:pStyle w:val="comin"/>
              <w:spacing w:line="240" w:lineRule="atLeast"/>
              <w:jc w:val="left"/>
              <w:rPr>
                <w:rFonts w:ascii="Arial" w:hAnsi="Arial" w:cs="Arial"/>
                <w:bCs/>
                <w:sz w:val="20"/>
                <w:lang w:val="en-GB"/>
              </w:rPr>
            </w:pPr>
            <w:r w:rsidRPr="002A2090">
              <w:rPr>
                <w:rFonts w:ascii="Arial" w:hAnsi="Arial" w:cs="Arial"/>
                <w:bCs/>
                <w:sz w:val="20"/>
                <w:lang w:val="en-GB"/>
              </w:rPr>
              <w:t>…</w:t>
            </w:r>
          </w:p>
        </w:tc>
        <w:tc>
          <w:tcPr>
            <w:tcW w:w="1612" w:type="dxa"/>
            <w:tcBorders>
              <w:top w:val="single" w:sz="4" w:space="0" w:color="auto"/>
              <w:bottom w:val="single" w:sz="4" w:space="0" w:color="auto"/>
            </w:tcBorders>
          </w:tcPr>
          <w:p w14:paraId="2088411A" w14:textId="45562043" w:rsidR="002A2090" w:rsidRDefault="002A2090" w:rsidP="00A41EB5">
            <w:pPr>
              <w:rPr>
                <w:rFonts w:ascii="Arial" w:hAnsi="Arial" w:cs="Arial"/>
                <w:lang w:val="en-GB"/>
              </w:rPr>
            </w:pPr>
            <w:r>
              <w:rPr>
                <w:rFonts w:ascii="Arial" w:hAnsi="Arial" w:cs="Arial"/>
                <w:lang w:val="en-GB"/>
              </w:rPr>
              <w:t>…</w:t>
            </w:r>
          </w:p>
        </w:tc>
        <w:tc>
          <w:tcPr>
            <w:tcW w:w="4625" w:type="dxa"/>
            <w:tcBorders>
              <w:top w:val="single" w:sz="4" w:space="0" w:color="auto"/>
              <w:bottom w:val="single" w:sz="4" w:space="0" w:color="auto"/>
            </w:tcBorders>
          </w:tcPr>
          <w:p w14:paraId="26364BCE" w14:textId="4999F7BB" w:rsidR="002A2090" w:rsidRPr="00606774" w:rsidRDefault="002A2090" w:rsidP="00A41EB5">
            <w:pPr>
              <w:rPr>
                <w:rFonts w:ascii="Arial" w:hAnsi="Arial" w:cs="Arial"/>
                <w:b/>
                <w:lang w:val="en-GB"/>
              </w:rPr>
            </w:pPr>
            <w:r w:rsidRPr="002A2090">
              <w:rPr>
                <w:rFonts w:ascii="Arial" w:hAnsi="Arial" w:cs="Arial"/>
                <w:bCs/>
                <w:lang w:val="en-GB"/>
              </w:rPr>
              <w:t>…</w:t>
            </w:r>
          </w:p>
        </w:tc>
        <w:tc>
          <w:tcPr>
            <w:tcW w:w="2888" w:type="dxa"/>
            <w:tcBorders>
              <w:top w:val="single" w:sz="4" w:space="0" w:color="auto"/>
              <w:bottom w:val="single" w:sz="4" w:space="0" w:color="auto"/>
            </w:tcBorders>
          </w:tcPr>
          <w:p w14:paraId="0C06E1A6" w14:textId="32C18E1C" w:rsidR="002A2090" w:rsidRPr="00035C0A" w:rsidRDefault="002A2090" w:rsidP="002A2090">
            <w:pPr>
              <w:rPr>
                <w:rFonts w:ascii="Arial" w:hAnsi="Arial" w:cs="Arial"/>
                <w:lang w:val="en-GB"/>
              </w:rPr>
            </w:pPr>
            <w:r w:rsidRPr="002A2090">
              <w:rPr>
                <w:rFonts w:ascii="Arial" w:hAnsi="Arial" w:cs="Arial"/>
                <w:bCs/>
                <w:lang w:val="en-GB"/>
              </w:rPr>
              <w:t>…</w:t>
            </w:r>
          </w:p>
        </w:tc>
      </w:tr>
    </w:tbl>
    <w:p w14:paraId="05CF06AE" w14:textId="77777777" w:rsidR="004762C7" w:rsidRPr="004762C7" w:rsidRDefault="004762C7" w:rsidP="004762C7">
      <w:pPr>
        <w:rPr>
          <w:rFonts w:ascii="Arial" w:hAnsi="Arial" w:cs="Arial"/>
        </w:rPr>
      </w:pPr>
    </w:p>
    <w:p w14:paraId="4D2FF69F" w14:textId="613B26FC" w:rsidR="00A44CBC" w:rsidRPr="004762C7" w:rsidRDefault="00A44CBC" w:rsidP="00785040">
      <w:pPr>
        <w:pStyle w:val="Lijstalinea"/>
        <w:numPr>
          <w:ilvl w:val="0"/>
          <w:numId w:val="23"/>
        </w:numPr>
        <w:spacing w:after="120"/>
        <w:ind w:left="357" w:hanging="357"/>
        <w:rPr>
          <w:rFonts w:ascii="Arial" w:hAnsi="Arial" w:cs="Arial"/>
          <w:sz w:val="32"/>
          <w:szCs w:val="32"/>
        </w:rPr>
      </w:pPr>
      <w:r w:rsidRPr="004762C7">
        <w:rPr>
          <w:rFonts w:ascii="Arial" w:hAnsi="Arial" w:cs="Arial"/>
          <w:sz w:val="32"/>
          <w:szCs w:val="32"/>
        </w:rPr>
        <w:t>Kinetics</w:t>
      </w:r>
      <w:r>
        <w:rPr>
          <w:rFonts w:ascii="Arial" w:hAnsi="Arial" w:cs="Arial"/>
          <w:sz w:val="32"/>
          <w:szCs w:val="32"/>
        </w:rPr>
        <w:t xml:space="preserve"> </w:t>
      </w:r>
      <w:r w:rsidR="002A2090">
        <w:rPr>
          <w:rFonts w:ascii="Arial" w:hAnsi="Arial" w:cs="Arial"/>
          <w:sz w:val="32"/>
          <w:szCs w:val="32"/>
        </w:rPr>
        <w:t>- C</w:t>
      </w:r>
      <w:r>
        <w:rPr>
          <w:rFonts w:ascii="Arial" w:hAnsi="Arial" w:cs="Arial"/>
          <w:sz w:val="32"/>
          <w:szCs w:val="32"/>
        </w:rPr>
        <w:t>hildren</w:t>
      </w: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3"/>
        <w:gridCol w:w="1612"/>
        <w:gridCol w:w="4625"/>
        <w:gridCol w:w="2888"/>
      </w:tblGrid>
      <w:tr w:rsidR="00A44CBC" w:rsidRPr="004762C7" w14:paraId="62BC32A9" w14:textId="77777777" w:rsidTr="00973DD5">
        <w:trPr>
          <w:cantSplit/>
          <w:tblHeader/>
        </w:trPr>
        <w:tc>
          <w:tcPr>
            <w:tcW w:w="1223" w:type="dxa"/>
            <w:tcBorders>
              <w:top w:val="nil"/>
              <w:left w:val="nil"/>
              <w:bottom w:val="nil"/>
              <w:right w:val="nil"/>
            </w:tcBorders>
          </w:tcPr>
          <w:p w14:paraId="4414FEA3" w14:textId="77777777" w:rsidR="00A44CBC" w:rsidRPr="004762C7" w:rsidRDefault="00A44CBC" w:rsidP="00A44CBC">
            <w:pPr>
              <w:rPr>
                <w:rFonts w:ascii="Arial" w:hAnsi="Arial" w:cs="Arial"/>
                <w:b/>
              </w:rPr>
            </w:pPr>
            <w:r w:rsidRPr="004762C7">
              <w:rPr>
                <w:rFonts w:ascii="Arial" w:hAnsi="Arial" w:cs="Arial"/>
                <w:b/>
              </w:rPr>
              <w:t>Source</w:t>
            </w:r>
          </w:p>
        </w:tc>
        <w:tc>
          <w:tcPr>
            <w:tcW w:w="1612" w:type="dxa"/>
            <w:tcBorders>
              <w:top w:val="nil"/>
              <w:left w:val="nil"/>
              <w:bottom w:val="nil"/>
              <w:right w:val="nil"/>
            </w:tcBorders>
          </w:tcPr>
          <w:p w14:paraId="74799AFD" w14:textId="77777777" w:rsidR="00A44CBC" w:rsidRPr="004762C7" w:rsidRDefault="00A44CBC" w:rsidP="00A44CBC">
            <w:pPr>
              <w:rPr>
                <w:rFonts w:ascii="Arial" w:hAnsi="Arial" w:cs="Arial"/>
                <w:b/>
              </w:rPr>
            </w:pPr>
            <w:r w:rsidRPr="004762C7">
              <w:rPr>
                <w:rFonts w:ascii="Arial" w:hAnsi="Arial" w:cs="Arial"/>
                <w:b/>
              </w:rPr>
              <w:t>Evidence</w:t>
            </w:r>
          </w:p>
        </w:tc>
        <w:tc>
          <w:tcPr>
            <w:tcW w:w="4625" w:type="dxa"/>
            <w:tcBorders>
              <w:top w:val="nil"/>
              <w:left w:val="nil"/>
              <w:bottom w:val="nil"/>
              <w:right w:val="nil"/>
            </w:tcBorders>
          </w:tcPr>
          <w:p w14:paraId="783BCBB3" w14:textId="77777777" w:rsidR="00A44CBC" w:rsidRPr="004762C7" w:rsidRDefault="00A44CBC" w:rsidP="00A44CBC">
            <w:pPr>
              <w:rPr>
                <w:rFonts w:ascii="Arial" w:hAnsi="Arial" w:cs="Arial"/>
                <w:b/>
              </w:rPr>
            </w:pPr>
            <w:r w:rsidRPr="004762C7">
              <w:rPr>
                <w:rFonts w:ascii="Arial" w:hAnsi="Arial" w:cs="Arial"/>
                <w:b/>
              </w:rPr>
              <w:t>Effect</w:t>
            </w:r>
          </w:p>
        </w:tc>
        <w:tc>
          <w:tcPr>
            <w:tcW w:w="2888" w:type="dxa"/>
            <w:tcBorders>
              <w:top w:val="nil"/>
              <w:left w:val="nil"/>
              <w:bottom w:val="nil"/>
              <w:right w:val="nil"/>
            </w:tcBorders>
          </w:tcPr>
          <w:p w14:paraId="29029288" w14:textId="77777777" w:rsidR="00A44CBC" w:rsidRPr="004762C7" w:rsidRDefault="00A44CBC" w:rsidP="00A44CBC">
            <w:pPr>
              <w:rPr>
                <w:rFonts w:ascii="Arial" w:hAnsi="Arial" w:cs="Arial"/>
                <w:b/>
              </w:rPr>
            </w:pPr>
            <w:r w:rsidRPr="004762C7">
              <w:rPr>
                <w:rFonts w:ascii="Arial" w:hAnsi="Arial" w:cs="Arial"/>
                <w:b/>
              </w:rPr>
              <w:t>Remarks</w:t>
            </w:r>
          </w:p>
        </w:tc>
      </w:tr>
      <w:tr w:rsidR="00A44CBC" w:rsidRPr="004762C7" w14:paraId="25815CFD" w14:textId="77777777" w:rsidTr="00973DD5">
        <w:trPr>
          <w:cantSplit/>
        </w:trPr>
        <w:tc>
          <w:tcPr>
            <w:tcW w:w="1223" w:type="dxa"/>
            <w:tcBorders>
              <w:top w:val="single" w:sz="4" w:space="0" w:color="auto"/>
              <w:bottom w:val="single" w:sz="4" w:space="0" w:color="auto"/>
            </w:tcBorders>
          </w:tcPr>
          <w:p w14:paraId="2AE3EF45" w14:textId="0C5241DC" w:rsidR="00A44CBC" w:rsidRPr="00E856BD" w:rsidRDefault="00A44CBC" w:rsidP="00A44CBC">
            <w:pPr>
              <w:pStyle w:val="comin"/>
              <w:spacing w:line="240" w:lineRule="atLeast"/>
              <w:jc w:val="left"/>
              <w:rPr>
                <w:rFonts w:ascii="Arial" w:hAnsi="Arial" w:cs="Arial"/>
                <w:b/>
                <w:sz w:val="20"/>
                <w:lang w:val="en-GB"/>
              </w:rPr>
            </w:pPr>
            <w:r>
              <w:rPr>
                <w:rFonts w:ascii="Arial" w:hAnsi="Arial" w:cs="Arial"/>
                <w:b/>
                <w:sz w:val="20"/>
                <w:lang w:val="en-GB"/>
              </w:rPr>
              <w:t>Ref. 3</w:t>
            </w:r>
            <w:r w:rsidR="00996EA7">
              <w:rPr>
                <w:rFonts w:ascii="Arial" w:hAnsi="Arial" w:cs="Arial"/>
                <w:b/>
                <w:sz w:val="20"/>
                <w:lang w:val="en-GB"/>
              </w:rPr>
              <w:t>a</w:t>
            </w:r>
          </w:p>
          <w:p w14:paraId="56287D47" w14:textId="055EE437" w:rsidR="00A44CBC" w:rsidRPr="004762C7" w:rsidRDefault="00A44CBC" w:rsidP="00A44CBC">
            <w:pPr>
              <w:rPr>
                <w:rFonts w:ascii="Arial" w:hAnsi="Arial" w:cs="Arial"/>
                <w:b/>
                <w:lang w:val="en-GB"/>
              </w:rPr>
            </w:pPr>
            <w:r w:rsidRPr="00A44CBC">
              <w:rPr>
                <w:rStyle w:val="jrnl"/>
                <w:rFonts w:ascii="Arial" w:hAnsi="Arial" w:cs="Arial"/>
                <w:lang w:val="en-GB"/>
              </w:rPr>
              <w:t xml:space="preserve">Ther Drug </w:t>
            </w:r>
            <w:proofErr w:type="spellStart"/>
            <w:r w:rsidRPr="00A44CBC">
              <w:rPr>
                <w:rStyle w:val="jrnl"/>
                <w:rFonts w:ascii="Arial" w:hAnsi="Arial" w:cs="Arial"/>
                <w:lang w:val="en-GB"/>
              </w:rPr>
              <w:t>Monit</w:t>
            </w:r>
            <w:proofErr w:type="spellEnd"/>
            <w:r w:rsidRPr="00A44CBC">
              <w:rPr>
                <w:rFonts w:ascii="Arial" w:hAnsi="Arial" w:cs="Arial"/>
                <w:lang w:val="en-GB"/>
              </w:rPr>
              <w:t>. 2014 Jun;36(3):288-94</w:t>
            </w:r>
          </w:p>
        </w:tc>
        <w:tc>
          <w:tcPr>
            <w:tcW w:w="1612" w:type="dxa"/>
            <w:tcBorders>
              <w:top w:val="single" w:sz="4" w:space="0" w:color="auto"/>
              <w:bottom w:val="single" w:sz="4" w:space="0" w:color="auto"/>
            </w:tcBorders>
          </w:tcPr>
          <w:p w14:paraId="6A5AECA0" w14:textId="11A7FF9A" w:rsidR="00A44CBC" w:rsidRDefault="00A44CBC" w:rsidP="00A44CBC">
            <w:pPr>
              <w:rPr>
                <w:rFonts w:ascii="Arial" w:hAnsi="Arial" w:cs="Arial"/>
                <w:bCs/>
                <w:lang w:val="en-GB"/>
              </w:rPr>
            </w:pPr>
            <w:r w:rsidRPr="00A44CBC">
              <w:rPr>
                <w:rFonts w:ascii="Arial" w:hAnsi="Arial" w:cs="Arial"/>
                <w:lang w:val="en-GB"/>
              </w:rPr>
              <w:t>Retrospective stud</w:t>
            </w:r>
            <w:r w:rsidR="00996EA7">
              <w:rPr>
                <w:rFonts w:ascii="Arial" w:hAnsi="Arial" w:cs="Arial"/>
                <w:lang w:val="en-GB"/>
              </w:rPr>
              <w:t>y</w:t>
            </w:r>
            <w:r w:rsidRPr="00A44CBC">
              <w:rPr>
                <w:rFonts w:ascii="Arial" w:hAnsi="Arial" w:cs="Arial"/>
                <w:lang w:val="en-GB"/>
              </w:rPr>
              <w:t>,</w:t>
            </w:r>
            <w:r>
              <w:rPr>
                <w:rFonts w:ascii="Arial" w:hAnsi="Arial" w:cs="Arial"/>
                <w:lang w:val="en-GB"/>
              </w:rPr>
              <w:t xml:space="preserve"> n=140 (2)</w:t>
            </w:r>
          </w:p>
        </w:tc>
        <w:tc>
          <w:tcPr>
            <w:tcW w:w="4625" w:type="dxa"/>
            <w:tcBorders>
              <w:top w:val="single" w:sz="4" w:space="0" w:color="auto"/>
              <w:bottom w:val="single" w:sz="4" w:space="0" w:color="auto"/>
            </w:tcBorders>
          </w:tcPr>
          <w:p w14:paraId="6F0FEE47" w14:textId="77777777" w:rsidR="00A44CBC" w:rsidRDefault="00A44CBC" w:rsidP="00A44CBC">
            <w:pPr>
              <w:rPr>
                <w:rFonts w:ascii="Arial" w:hAnsi="Arial" w:cs="Arial"/>
                <w:b/>
                <w:lang w:val="en-GB"/>
              </w:rPr>
            </w:pPr>
            <w:r w:rsidRPr="00E856BD">
              <w:rPr>
                <w:rFonts w:ascii="Arial" w:hAnsi="Arial" w:cs="Arial"/>
                <w:b/>
                <w:lang w:val="en-GB"/>
              </w:rPr>
              <w:t>Dose derivation of once-daily dosing guidelines for gentamicin in critically ill pediatric patients</w:t>
            </w:r>
          </w:p>
          <w:p w14:paraId="5135095C" w14:textId="77777777" w:rsidR="00A44CBC" w:rsidRPr="004C2291" w:rsidRDefault="00A44CBC" w:rsidP="00A44CBC">
            <w:pPr>
              <w:rPr>
                <w:rFonts w:ascii="Arial" w:hAnsi="Arial" w:cs="Arial"/>
              </w:rPr>
            </w:pPr>
            <w:proofErr w:type="spellStart"/>
            <w:r w:rsidRPr="004C2291">
              <w:rPr>
                <w:rFonts w:ascii="Arial" w:hAnsi="Arial" w:cs="Arial"/>
              </w:rPr>
              <w:t>Zakova</w:t>
            </w:r>
            <w:proofErr w:type="spellEnd"/>
            <w:r w:rsidRPr="004C2291">
              <w:rPr>
                <w:rFonts w:ascii="Arial" w:hAnsi="Arial" w:cs="Arial"/>
              </w:rPr>
              <w:t xml:space="preserve"> M et al.</w:t>
            </w:r>
          </w:p>
          <w:p w14:paraId="7AB4FA17" w14:textId="77777777" w:rsidR="00A44CBC" w:rsidRPr="004C2291" w:rsidRDefault="00A44CBC" w:rsidP="00A44CBC">
            <w:pPr>
              <w:rPr>
                <w:rFonts w:ascii="Arial" w:hAnsi="Arial" w:cs="Arial"/>
              </w:rPr>
            </w:pPr>
          </w:p>
          <w:p w14:paraId="1651C7D2" w14:textId="77777777" w:rsidR="00996EA7" w:rsidRDefault="00996EA7" w:rsidP="00996EA7">
            <w:pPr>
              <w:rPr>
                <w:rFonts w:ascii="Arial" w:hAnsi="Arial" w:cs="Arial"/>
                <w:u w:val="single"/>
              </w:rPr>
            </w:pPr>
            <w:r>
              <w:rPr>
                <w:rFonts w:ascii="Arial" w:hAnsi="Arial" w:cs="Arial"/>
                <w:u w:val="single"/>
              </w:rPr>
              <w:t>Summary:</w:t>
            </w:r>
          </w:p>
          <w:p w14:paraId="3D349C2E" w14:textId="5A6B8500" w:rsidR="00A44CBC" w:rsidRPr="00174E82" w:rsidRDefault="00996EA7" w:rsidP="00996EA7">
            <w:pPr>
              <w:rPr>
                <w:rFonts w:ascii="Arial" w:hAnsi="Arial" w:cs="Arial"/>
                <w:b/>
                <w:lang w:val="en-GB"/>
              </w:rPr>
            </w:pPr>
            <w:r w:rsidRPr="00035C0A">
              <w:rPr>
                <w:rFonts w:ascii="Arial" w:hAnsi="Arial" w:cs="Arial"/>
                <w:color w:val="4472C4" w:themeColor="accent5"/>
              </w:rPr>
              <w:t>xxx</w:t>
            </w:r>
          </w:p>
        </w:tc>
        <w:tc>
          <w:tcPr>
            <w:tcW w:w="2888" w:type="dxa"/>
            <w:tcBorders>
              <w:top w:val="single" w:sz="4" w:space="0" w:color="auto"/>
              <w:bottom w:val="single" w:sz="4" w:space="0" w:color="auto"/>
            </w:tcBorders>
          </w:tcPr>
          <w:p w14:paraId="3C3FB7AB" w14:textId="77777777" w:rsidR="00996EA7" w:rsidRPr="00035C0A" w:rsidRDefault="00996EA7" w:rsidP="00996EA7">
            <w:pPr>
              <w:rPr>
                <w:rFonts w:ascii="Arial" w:hAnsi="Arial" w:cs="Arial"/>
                <w:lang w:val="en-GB"/>
              </w:rPr>
            </w:pPr>
            <w:r w:rsidRPr="00035C0A">
              <w:rPr>
                <w:rFonts w:ascii="Arial" w:hAnsi="Arial" w:cs="Arial"/>
                <w:lang w:val="en-GB"/>
              </w:rPr>
              <w:t xml:space="preserve">Indication: </w:t>
            </w:r>
            <w:r w:rsidRPr="00035C0A">
              <w:rPr>
                <w:rFonts w:ascii="Arial" w:hAnsi="Arial" w:cs="Arial"/>
                <w:color w:val="4472C4" w:themeColor="accent5"/>
                <w:lang w:val="en-GB"/>
              </w:rPr>
              <w:t>xxx</w:t>
            </w:r>
          </w:p>
          <w:p w14:paraId="7375F45C" w14:textId="77777777" w:rsidR="00996EA7" w:rsidRPr="00035C0A" w:rsidRDefault="00996EA7" w:rsidP="00996EA7">
            <w:pPr>
              <w:rPr>
                <w:rFonts w:ascii="Arial" w:hAnsi="Arial" w:cs="Arial"/>
                <w:lang w:val="en-GB"/>
              </w:rPr>
            </w:pPr>
            <w:r w:rsidRPr="00035C0A">
              <w:rPr>
                <w:rFonts w:ascii="Arial" w:hAnsi="Arial" w:cs="Arial"/>
                <w:lang w:val="en-GB"/>
              </w:rPr>
              <w:t xml:space="preserve">Age: </w:t>
            </w:r>
            <w:r w:rsidRPr="00035C0A">
              <w:rPr>
                <w:rFonts w:ascii="Arial" w:hAnsi="Arial" w:cs="Arial"/>
                <w:color w:val="4472C4" w:themeColor="accent5"/>
                <w:lang w:val="en-GB"/>
              </w:rPr>
              <w:t>xxx</w:t>
            </w:r>
          </w:p>
          <w:p w14:paraId="0F2C5414" w14:textId="77777777" w:rsidR="00996EA7" w:rsidRDefault="00996EA7" w:rsidP="00996EA7">
            <w:pPr>
              <w:rPr>
                <w:rFonts w:ascii="Arial" w:hAnsi="Arial" w:cs="Arial"/>
                <w:lang w:val="en-GB"/>
              </w:rPr>
            </w:pPr>
            <w:r w:rsidRPr="00035C0A">
              <w:rPr>
                <w:rFonts w:ascii="Arial" w:hAnsi="Arial" w:cs="Arial"/>
                <w:lang w:val="en-GB"/>
              </w:rPr>
              <w:t>Dos</w:t>
            </w:r>
            <w:r>
              <w:rPr>
                <w:rFonts w:ascii="Arial" w:hAnsi="Arial" w:cs="Arial"/>
                <w:lang w:val="en-GB"/>
              </w:rPr>
              <w:t>age</w:t>
            </w:r>
            <w:r w:rsidRPr="00035C0A">
              <w:rPr>
                <w:rFonts w:ascii="Arial" w:hAnsi="Arial" w:cs="Arial"/>
                <w:lang w:val="en-GB"/>
              </w:rPr>
              <w:t>:</w:t>
            </w:r>
            <w:r>
              <w:rPr>
                <w:rFonts w:ascii="Arial" w:hAnsi="Arial" w:cs="Arial"/>
                <w:lang w:val="en-GB"/>
              </w:rPr>
              <w:t xml:space="preserve"> </w:t>
            </w:r>
            <w:r w:rsidRPr="00035C0A">
              <w:rPr>
                <w:rFonts w:ascii="Arial" w:hAnsi="Arial" w:cs="Arial"/>
                <w:color w:val="4472C4" w:themeColor="accent5"/>
                <w:lang w:val="en-GB"/>
              </w:rPr>
              <w:t>xxx</w:t>
            </w:r>
          </w:p>
          <w:p w14:paraId="32A2310C" w14:textId="77777777" w:rsidR="00996EA7" w:rsidRPr="00035C0A" w:rsidRDefault="00996EA7" w:rsidP="00996EA7">
            <w:pPr>
              <w:rPr>
                <w:rFonts w:ascii="Arial" w:hAnsi="Arial" w:cs="Arial"/>
                <w:lang w:val="en-GB"/>
              </w:rPr>
            </w:pPr>
            <w:r>
              <w:rPr>
                <w:rFonts w:ascii="Arial" w:hAnsi="Arial" w:cs="Arial"/>
                <w:lang w:val="en-GB"/>
              </w:rPr>
              <w:t>A</w:t>
            </w:r>
            <w:r w:rsidRPr="00035C0A">
              <w:rPr>
                <w:rFonts w:ascii="Arial" w:hAnsi="Arial" w:cs="Arial"/>
                <w:lang w:val="en-GB"/>
              </w:rPr>
              <w:t>dministration:</w:t>
            </w:r>
            <w:r>
              <w:rPr>
                <w:rFonts w:ascii="Arial" w:hAnsi="Arial" w:cs="Arial"/>
                <w:lang w:val="en-GB"/>
              </w:rPr>
              <w:t xml:space="preserve"> </w:t>
            </w:r>
            <w:r w:rsidRPr="00035C0A">
              <w:rPr>
                <w:rFonts w:ascii="Arial" w:hAnsi="Arial" w:cs="Arial"/>
                <w:color w:val="4472C4" w:themeColor="accent5"/>
                <w:lang w:val="en-GB"/>
              </w:rPr>
              <w:t>xxx</w:t>
            </w:r>
          </w:p>
          <w:p w14:paraId="13407287" w14:textId="77777777" w:rsidR="00996EA7" w:rsidRPr="00035C0A" w:rsidRDefault="00996EA7" w:rsidP="00996EA7">
            <w:pPr>
              <w:rPr>
                <w:rFonts w:ascii="Arial" w:hAnsi="Arial" w:cs="Arial"/>
                <w:lang w:val="en-GB"/>
              </w:rPr>
            </w:pPr>
            <w:r>
              <w:rPr>
                <w:rFonts w:ascii="Arial" w:hAnsi="Arial" w:cs="Arial"/>
                <w:lang w:val="en-GB"/>
              </w:rPr>
              <w:t>Duration:</w:t>
            </w:r>
            <w:r w:rsidRPr="00035C0A">
              <w:rPr>
                <w:rFonts w:ascii="Arial" w:hAnsi="Arial" w:cs="Arial"/>
                <w:color w:val="4472C4" w:themeColor="accent5"/>
                <w:lang w:val="en-GB"/>
              </w:rPr>
              <w:t xml:space="preserve"> xxx</w:t>
            </w:r>
          </w:p>
          <w:p w14:paraId="2A765E5D" w14:textId="77777777" w:rsidR="00996EA7" w:rsidRPr="00035C0A" w:rsidRDefault="00996EA7" w:rsidP="00996EA7">
            <w:pPr>
              <w:rPr>
                <w:rFonts w:ascii="Arial" w:hAnsi="Arial" w:cs="Arial"/>
                <w:lang w:val="en-GB"/>
              </w:rPr>
            </w:pPr>
          </w:p>
          <w:p w14:paraId="1A0EEDE7" w14:textId="77777777" w:rsidR="00996EA7" w:rsidRPr="00035C0A" w:rsidRDefault="00996EA7" w:rsidP="00996EA7">
            <w:pPr>
              <w:rPr>
                <w:rFonts w:ascii="Arial" w:hAnsi="Arial" w:cs="Arial"/>
                <w:u w:val="single"/>
                <w:lang w:val="en-GB"/>
              </w:rPr>
            </w:pPr>
            <w:r w:rsidRPr="00035C0A">
              <w:rPr>
                <w:rFonts w:ascii="Arial" w:hAnsi="Arial" w:cs="Arial"/>
                <w:u w:val="single"/>
                <w:lang w:val="en-GB"/>
              </w:rPr>
              <w:t>Proposal:</w:t>
            </w:r>
          </w:p>
          <w:p w14:paraId="26585353" w14:textId="49C981C5" w:rsidR="00A44CBC" w:rsidRDefault="00996EA7" w:rsidP="00996EA7">
            <w:pPr>
              <w:rPr>
                <w:rFonts w:ascii="Arial" w:hAnsi="Arial" w:cs="Arial"/>
              </w:rPr>
            </w:pPr>
            <w:r w:rsidRPr="00035C0A">
              <w:rPr>
                <w:rFonts w:ascii="Arial" w:hAnsi="Arial" w:cs="Arial"/>
                <w:color w:val="4472C4" w:themeColor="accent5"/>
                <w:lang w:val="en-GB"/>
              </w:rPr>
              <w:t>xxx</w:t>
            </w:r>
          </w:p>
        </w:tc>
      </w:tr>
      <w:tr w:rsidR="00A44CBC" w:rsidRPr="004762C7" w14:paraId="48B71F57" w14:textId="77777777" w:rsidTr="00973DD5">
        <w:trPr>
          <w:cantSplit/>
        </w:trPr>
        <w:tc>
          <w:tcPr>
            <w:tcW w:w="1223" w:type="dxa"/>
            <w:tcBorders>
              <w:top w:val="single" w:sz="4" w:space="0" w:color="auto"/>
              <w:bottom w:val="single" w:sz="4" w:space="0" w:color="auto"/>
            </w:tcBorders>
          </w:tcPr>
          <w:p w14:paraId="7CAEB63E" w14:textId="2A5923B1" w:rsidR="00A44CBC" w:rsidRDefault="00A44CBC" w:rsidP="00A44CBC">
            <w:pPr>
              <w:pStyle w:val="comin"/>
              <w:spacing w:line="240" w:lineRule="atLeast"/>
              <w:jc w:val="left"/>
              <w:rPr>
                <w:rFonts w:ascii="Arial" w:hAnsi="Arial" w:cs="Arial"/>
                <w:b/>
                <w:sz w:val="20"/>
                <w:lang w:val="en-GB"/>
              </w:rPr>
            </w:pPr>
            <w:r>
              <w:rPr>
                <w:rFonts w:ascii="Arial" w:hAnsi="Arial" w:cs="Arial"/>
                <w:b/>
                <w:sz w:val="20"/>
                <w:lang w:val="en-GB"/>
              </w:rPr>
              <w:t>Ref. 3</w:t>
            </w:r>
            <w:r w:rsidR="00996EA7">
              <w:rPr>
                <w:rFonts w:ascii="Arial" w:hAnsi="Arial" w:cs="Arial"/>
                <w:b/>
                <w:sz w:val="20"/>
                <w:lang w:val="en-GB"/>
              </w:rPr>
              <w:t>b</w:t>
            </w:r>
          </w:p>
          <w:p w14:paraId="7DC4BC1D" w14:textId="55925ADD" w:rsidR="00A44CBC" w:rsidRDefault="00A44CBC" w:rsidP="00A44CBC">
            <w:pPr>
              <w:pStyle w:val="comin"/>
              <w:spacing w:line="240" w:lineRule="atLeast"/>
              <w:jc w:val="left"/>
              <w:rPr>
                <w:rFonts w:ascii="Arial" w:hAnsi="Arial" w:cs="Arial"/>
                <w:b/>
                <w:sz w:val="20"/>
                <w:lang w:val="en-GB"/>
              </w:rPr>
            </w:pPr>
            <w:r w:rsidRPr="00F9302C">
              <w:rPr>
                <w:rFonts w:ascii="Arial" w:hAnsi="Arial" w:cs="Arial"/>
                <w:sz w:val="20"/>
                <w:lang w:val="en-GB"/>
              </w:rPr>
              <w:t>Antimicrob Agents Chemother. 2015 Jan;59(1):482-9</w:t>
            </w:r>
          </w:p>
        </w:tc>
        <w:tc>
          <w:tcPr>
            <w:tcW w:w="1612" w:type="dxa"/>
            <w:tcBorders>
              <w:top w:val="single" w:sz="4" w:space="0" w:color="auto"/>
              <w:bottom w:val="single" w:sz="4" w:space="0" w:color="auto"/>
            </w:tcBorders>
          </w:tcPr>
          <w:p w14:paraId="7F7196CC" w14:textId="12AEFC19" w:rsidR="00A44CBC" w:rsidRPr="00A44CBC" w:rsidRDefault="00996EA7" w:rsidP="00A44CBC">
            <w:pPr>
              <w:rPr>
                <w:rFonts w:ascii="Arial" w:hAnsi="Arial" w:cs="Arial"/>
                <w:lang w:val="en-GB"/>
              </w:rPr>
            </w:pPr>
            <w:r>
              <w:rPr>
                <w:rFonts w:ascii="Arial" w:hAnsi="Arial" w:cs="Arial"/>
                <w:lang w:val="en-GB"/>
              </w:rPr>
              <w:t>Pop</w:t>
            </w:r>
            <w:r w:rsidR="00973DD5">
              <w:rPr>
                <w:rFonts w:ascii="Arial" w:hAnsi="Arial" w:cs="Arial"/>
                <w:lang w:val="en-GB"/>
              </w:rPr>
              <w:t>-PK stud</w:t>
            </w:r>
            <w:r>
              <w:rPr>
                <w:rFonts w:ascii="Arial" w:hAnsi="Arial" w:cs="Arial"/>
                <w:lang w:val="en-GB"/>
              </w:rPr>
              <w:t>y</w:t>
            </w:r>
            <w:r w:rsidR="00A44CBC">
              <w:rPr>
                <w:rFonts w:ascii="Arial" w:hAnsi="Arial" w:cs="Arial"/>
                <w:lang w:val="en-GB"/>
              </w:rPr>
              <w:t>, n=263 (2)</w:t>
            </w:r>
          </w:p>
        </w:tc>
        <w:tc>
          <w:tcPr>
            <w:tcW w:w="4625" w:type="dxa"/>
            <w:tcBorders>
              <w:top w:val="single" w:sz="4" w:space="0" w:color="auto"/>
              <w:bottom w:val="single" w:sz="4" w:space="0" w:color="auto"/>
            </w:tcBorders>
          </w:tcPr>
          <w:p w14:paraId="310352E2" w14:textId="77777777" w:rsidR="00A44CBC" w:rsidRDefault="00A44CBC" w:rsidP="00A44CBC">
            <w:pPr>
              <w:rPr>
                <w:rFonts w:ascii="Arial" w:hAnsi="Arial" w:cs="Arial"/>
                <w:b/>
                <w:lang w:val="en-GB"/>
              </w:rPr>
            </w:pPr>
            <w:r w:rsidRPr="00F9302C">
              <w:rPr>
                <w:rFonts w:ascii="Arial" w:hAnsi="Arial" w:cs="Arial"/>
                <w:b/>
                <w:lang w:val="en-GB"/>
              </w:rPr>
              <w:t>Population pharmacokinetics of gentamicin and dosing optimization for infants</w:t>
            </w:r>
          </w:p>
          <w:p w14:paraId="678F7580" w14:textId="77777777" w:rsidR="00A44CBC" w:rsidRPr="00606774" w:rsidRDefault="00A44CBC" w:rsidP="00A44CBC">
            <w:pPr>
              <w:rPr>
                <w:rFonts w:ascii="Arial" w:hAnsi="Arial" w:cs="Arial"/>
              </w:rPr>
            </w:pPr>
            <w:r w:rsidRPr="00606774">
              <w:rPr>
                <w:rFonts w:ascii="Arial" w:hAnsi="Arial" w:cs="Arial"/>
              </w:rPr>
              <w:t>Medellín-</w:t>
            </w:r>
            <w:proofErr w:type="spellStart"/>
            <w:r w:rsidRPr="00606774">
              <w:rPr>
                <w:rFonts w:ascii="Arial" w:hAnsi="Arial" w:cs="Arial"/>
              </w:rPr>
              <w:t>Garibay</w:t>
            </w:r>
            <w:proofErr w:type="spellEnd"/>
            <w:r w:rsidRPr="00606774">
              <w:rPr>
                <w:rFonts w:ascii="Arial" w:hAnsi="Arial" w:cs="Arial"/>
              </w:rPr>
              <w:t xml:space="preserve"> SE et al.</w:t>
            </w:r>
          </w:p>
          <w:p w14:paraId="059BA1B2" w14:textId="77777777" w:rsidR="00A44CBC" w:rsidRPr="00606774" w:rsidRDefault="00A44CBC" w:rsidP="00A44CBC">
            <w:pPr>
              <w:rPr>
                <w:rFonts w:ascii="Arial" w:hAnsi="Arial" w:cs="Arial"/>
              </w:rPr>
            </w:pPr>
          </w:p>
          <w:p w14:paraId="736217FD" w14:textId="77777777" w:rsidR="00996EA7" w:rsidRDefault="00996EA7" w:rsidP="00996EA7">
            <w:pPr>
              <w:rPr>
                <w:rFonts w:ascii="Arial" w:hAnsi="Arial" w:cs="Arial"/>
                <w:u w:val="single"/>
              </w:rPr>
            </w:pPr>
            <w:r>
              <w:rPr>
                <w:rFonts w:ascii="Arial" w:hAnsi="Arial" w:cs="Arial"/>
                <w:u w:val="single"/>
              </w:rPr>
              <w:t>Summary:</w:t>
            </w:r>
          </w:p>
          <w:p w14:paraId="43B31076" w14:textId="153F33F5" w:rsidR="00A44CBC" w:rsidRPr="00A44CBC" w:rsidRDefault="00996EA7" w:rsidP="00996EA7">
            <w:pPr>
              <w:rPr>
                <w:rFonts w:ascii="Arial" w:hAnsi="Arial" w:cs="Arial"/>
                <w:b/>
              </w:rPr>
            </w:pPr>
            <w:r w:rsidRPr="00035C0A">
              <w:rPr>
                <w:rFonts w:ascii="Arial" w:hAnsi="Arial" w:cs="Arial"/>
                <w:color w:val="4472C4" w:themeColor="accent5"/>
              </w:rPr>
              <w:t>xxx</w:t>
            </w:r>
          </w:p>
        </w:tc>
        <w:tc>
          <w:tcPr>
            <w:tcW w:w="2888" w:type="dxa"/>
            <w:tcBorders>
              <w:top w:val="single" w:sz="4" w:space="0" w:color="auto"/>
              <w:bottom w:val="single" w:sz="4" w:space="0" w:color="auto"/>
            </w:tcBorders>
          </w:tcPr>
          <w:p w14:paraId="38B1B510" w14:textId="77777777" w:rsidR="00996EA7" w:rsidRPr="00035C0A" w:rsidRDefault="00996EA7" w:rsidP="00996EA7">
            <w:pPr>
              <w:rPr>
                <w:rFonts w:ascii="Arial" w:hAnsi="Arial" w:cs="Arial"/>
                <w:lang w:val="en-GB"/>
              </w:rPr>
            </w:pPr>
            <w:r w:rsidRPr="00035C0A">
              <w:rPr>
                <w:rFonts w:ascii="Arial" w:hAnsi="Arial" w:cs="Arial"/>
                <w:lang w:val="en-GB"/>
              </w:rPr>
              <w:t xml:space="preserve">Indication: </w:t>
            </w:r>
            <w:r w:rsidRPr="00035C0A">
              <w:rPr>
                <w:rFonts w:ascii="Arial" w:hAnsi="Arial" w:cs="Arial"/>
                <w:color w:val="4472C4" w:themeColor="accent5"/>
                <w:lang w:val="en-GB"/>
              </w:rPr>
              <w:t>xxx</w:t>
            </w:r>
          </w:p>
          <w:p w14:paraId="147BF6D7" w14:textId="77777777" w:rsidR="00996EA7" w:rsidRPr="00035C0A" w:rsidRDefault="00996EA7" w:rsidP="00996EA7">
            <w:pPr>
              <w:rPr>
                <w:rFonts w:ascii="Arial" w:hAnsi="Arial" w:cs="Arial"/>
                <w:lang w:val="en-GB"/>
              </w:rPr>
            </w:pPr>
            <w:r w:rsidRPr="00035C0A">
              <w:rPr>
                <w:rFonts w:ascii="Arial" w:hAnsi="Arial" w:cs="Arial"/>
                <w:lang w:val="en-GB"/>
              </w:rPr>
              <w:t xml:space="preserve">Age: </w:t>
            </w:r>
            <w:r w:rsidRPr="00035C0A">
              <w:rPr>
                <w:rFonts w:ascii="Arial" w:hAnsi="Arial" w:cs="Arial"/>
                <w:color w:val="4472C4" w:themeColor="accent5"/>
                <w:lang w:val="en-GB"/>
              </w:rPr>
              <w:t>xxx</w:t>
            </w:r>
          </w:p>
          <w:p w14:paraId="72B94947" w14:textId="77777777" w:rsidR="00996EA7" w:rsidRDefault="00996EA7" w:rsidP="00996EA7">
            <w:pPr>
              <w:rPr>
                <w:rFonts w:ascii="Arial" w:hAnsi="Arial" w:cs="Arial"/>
                <w:lang w:val="en-GB"/>
              </w:rPr>
            </w:pPr>
            <w:r w:rsidRPr="00035C0A">
              <w:rPr>
                <w:rFonts w:ascii="Arial" w:hAnsi="Arial" w:cs="Arial"/>
                <w:lang w:val="en-GB"/>
              </w:rPr>
              <w:t>Dos</w:t>
            </w:r>
            <w:r>
              <w:rPr>
                <w:rFonts w:ascii="Arial" w:hAnsi="Arial" w:cs="Arial"/>
                <w:lang w:val="en-GB"/>
              </w:rPr>
              <w:t>age</w:t>
            </w:r>
            <w:r w:rsidRPr="00035C0A">
              <w:rPr>
                <w:rFonts w:ascii="Arial" w:hAnsi="Arial" w:cs="Arial"/>
                <w:lang w:val="en-GB"/>
              </w:rPr>
              <w:t>:</w:t>
            </w:r>
            <w:r>
              <w:rPr>
                <w:rFonts w:ascii="Arial" w:hAnsi="Arial" w:cs="Arial"/>
                <w:lang w:val="en-GB"/>
              </w:rPr>
              <w:t xml:space="preserve"> </w:t>
            </w:r>
            <w:r w:rsidRPr="00035C0A">
              <w:rPr>
                <w:rFonts w:ascii="Arial" w:hAnsi="Arial" w:cs="Arial"/>
                <w:color w:val="4472C4" w:themeColor="accent5"/>
                <w:lang w:val="en-GB"/>
              </w:rPr>
              <w:t>xxx</w:t>
            </w:r>
          </w:p>
          <w:p w14:paraId="493D2B51" w14:textId="77777777" w:rsidR="00996EA7" w:rsidRPr="00035C0A" w:rsidRDefault="00996EA7" w:rsidP="00996EA7">
            <w:pPr>
              <w:rPr>
                <w:rFonts w:ascii="Arial" w:hAnsi="Arial" w:cs="Arial"/>
                <w:lang w:val="en-GB"/>
              </w:rPr>
            </w:pPr>
            <w:r>
              <w:rPr>
                <w:rFonts w:ascii="Arial" w:hAnsi="Arial" w:cs="Arial"/>
                <w:lang w:val="en-GB"/>
              </w:rPr>
              <w:t>A</w:t>
            </w:r>
            <w:r w:rsidRPr="00035C0A">
              <w:rPr>
                <w:rFonts w:ascii="Arial" w:hAnsi="Arial" w:cs="Arial"/>
                <w:lang w:val="en-GB"/>
              </w:rPr>
              <w:t>dministration:</w:t>
            </w:r>
            <w:r>
              <w:rPr>
                <w:rFonts w:ascii="Arial" w:hAnsi="Arial" w:cs="Arial"/>
                <w:lang w:val="en-GB"/>
              </w:rPr>
              <w:t xml:space="preserve"> </w:t>
            </w:r>
            <w:r w:rsidRPr="00035C0A">
              <w:rPr>
                <w:rFonts w:ascii="Arial" w:hAnsi="Arial" w:cs="Arial"/>
                <w:color w:val="4472C4" w:themeColor="accent5"/>
                <w:lang w:val="en-GB"/>
              </w:rPr>
              <w:t>xxx</w:t>
            </w:r>
          </w:p>
          <w:p w14:paraId="4AB3AC73" w14:textId="77777777" w:rsidR="00996EA7" w:rsidRPr="00035C0A" w:rsidRDefault="00996EA7" w:rsidP="00996EA7">
            <w:pPr>
              <w:rPr>
                <w:rFonts w:ascii="Arial" w:hAnsi="Arial" w:cs="Arial"/>
                <w:lang w:val="en-GB"/>
              </w:rPr>
            </w:pPr>
            <w:r>
              <w:rPr>
                <w:rFonts w:ascii="Arial" w:hAnsi="Arial" w:cs="Arial"/>
                <w:lang w:val="en-GB"/>
              </w:rPr>
              <w:t>Duration:</w:t>
            </w:r>
            <w:r w:rsidRPr="00035C0A">
              <w:rPr>
                <w:rFonts w:ascii="Arial" w:hAnsi="Arial" w:cs="Arial"/>
                <w:color w:val="4472C4" w:themeColor="accent5"/>
                <w:lang w:val="en-GB"/>
              </w:rPr>
              <w:t xml:space="preserve"> xxx</w:t>
            </w:r>
          </w:p>
          <w:p w14:paraId="69EB9270" w14:textId="77777777" w:rsidR="00996EA7" w:rsidRPr="00035C0A" w:rsidRDefault="00996EA7" w:rsidP="00996EA7">
            <w:pPr>
              <w:rPr>
                <w:rFonts w:ascii="Arial" w:hAnsi="Arial" w:cs="Arial"/>
                <w:lang w:val="en-GB"/>
              </w:rPr>
            </w:pPr>
          </w:p>
          <w:p w14:paraId="0D5DCAA7" w14:textId="77777777" w:rsidR="00996EA7" w:rsidRPr="00035C0A" w:rsidRDefault="00996EA7" w:rsidP="00996EA7">
            <w:pPr>
              <w:rPr>
                <w:rFonts w:ascii="Arial" w:hAnsi="Arial" w:cs="Arial"/>
                <w:u w:val="single"/>
                <w:lang w:val="en-GB"/>
              </w:rPr>
            </w:pPr>
            <w:r w:rsidRPr="00035C0A">
              <w:rPr>
                <w:rFonts w:ascii="Arial" w:hAnsi="Arial" w:cs="Arial"/>
                <w:u w:val="single"/>
                <w:lang w:val="en-GB"/>
              </w:rPr>
              <w:t>Proposal:</w:t>
            </w:r>
          </w:p>
          <w:p w14:paraId="478B5E8D" w14:textId="623414B9" w:rsidR="00A44CBC" w:rsidRPr="00E856BD" w:rsidRDefault="00996EA7" w:rsidP="00996EA7">
            <w:pPr>
              <w:rPr>
                <w:rFonts w:ascii="Arial" w:hAnsi="Arial" w:cs="Arial"/>
              </w:rPr>
            </w:pPr>
            <w:r w:rsidRPr="00035C0A">
              <w:rPr>
                <w:rFonts w:ascii="Arial" w:hAnsi="Arial" w:cs="Arial"/>
                <w:color w:val="4472C4" w:themeColor="accent5"/>
                <w:lang w:val="en-GB"/>
              </w:rPr>
              <w:t>xxx</w:t>
            </w:r>
          </w:p>
        </w:tc>
      </w:tr>
      <w:tr w:rsidR="00785040" w:rsidRPr="004762C7" w14:paraId="7F458BAE" w14:textId="77777777" w:rsidTr="00973DD5">
        <w:trPr>
          <w:cantSplit/>
        </w:trPr>
        <w:tc>
          <w:tcPr>
            <w:tcW w:w="1223" w:type="dxa"/>
            <w:tcBorders>
              <w:top w:val="single" w:sz="4" w:space="0" w:color="auto"/>
              <w:bottom w:val="single" w:sz="4" w:space="0" w:color="auto"/>
            </w:tcBorders>
          </w:tcPr>
          <w:p w14:paraId="5EB8F856" w14:textId="1B8A380E" w:rsidR="00785040" w:rsidRDefault="00785040" w:rsidP="00785040">
            <w:pPr>
              <w:pStyle w:val="comin"/>
              <w:spacing w:line="240" w:lineRule="atLeast"/>
              <w:jc w:val="left"/>
              <w:rPr>
                <w:rFonts w:ascii="Arial" w:hAnsi="Arial" w:cs="Arial"/>
                <w:b/>
                <w:sz w:val="20"/>
                <w:lang w:val="en-GB"/>
              </w:rPr>
            </w:pPr>
            <w:r w:rsidRPr="002A2090">
              <w:rPr>
                <w:rFonts w:ascii="Arial" w:hAnsi="Arial" w:cs="Arial"/>
                <w:bCs/>
                <w:sz w:val="20"/>
                <w:lang w:val="en-GB"/>
              </w:rPr>
              <w:t>…</w:t>
            </w:r>
          </w:p>
        </w:tc>
        <w:tc>
          <w:tcPr>
            <w:tcW w:w="1612" w:type="dxa"/>
            <w:tcBorders>
              <w:top w:val="single" w:sz="4" w:space="0" w:color="auto"/>
              <w:bottom w:val="single" w:sz="4" w:space="0" w:color="auto"/>
            </w:tcBorders>
          </w:tcPr>
          <w:p w14:paraId="791BDA8C" w14:textId="209530C7" w:rsidR="00785040" w:rsidRDefault="00785040" w:rsidP="00785040">
            <w:pPr>
              <w:rPr>
                <w:rFonts w:ascii="Arial" w:hAnsi="Arial" w:cs="Arial"/>
                <w:lang w:val="en-GB"/>
              </w:rPr>
            </w:pPr>
            <w:r>
              <w:rPr>
                <w:rFonts w:ascii="Arial" w:hAnsi="Arial" w:cs="Arial"/>
                <w:lang w:val="en-GB"/>
              </w:rPr>
              <w:t>…</w:t>
            </w:r>
          </w:p>
        </w:tc>
        <w:tc>
          <w:tcPr>
            <w:tcW w:w="4625" w:type="dxa"/>
            <w:tcBorders>
              <w:top w:val="single" w:sz="4" w:space="0" w:color="auto"/>
              <w:bottom w:val="single" w:sz="4" w:space="0" w:color="auto"/>
            </w:tcBorders>
          </w:tcPr>
          <w:p w14:paraId="3C9C2EDC" w14:textId="167D04E8" w:rsidR="00785040" w:rsidRPr="00F9302C" w:rsidRDefault="00785040" w:rsidP="00785040">
            <w:pPr>
              <w:rPr>
                <w:rFonts w:ascii="Arial" w:hAnsi="Arial" w:cs="Arial"/>
                <w:b/>
                <w:lang w:val="en-GB"/>
              </w:rPr>
            </w:pPr>
            <w:r w:rsidRPr="002A2090">
              <w:rPr>
                <w:rFonts w:ascii="Arial" w:hAnsi="Arial" w:cs="Arial"/>
                <w:bCs/>
                <w:lang w:val="en-GB"/>
              </w:rPr>
              <w:t>…</w:t>
            </w:r>
          </w:p>
        </w:tc>
        <w:tc>
          <w:tcPr>
            <w:tcW w:w="2888" w:type="dxa"/>
            <w:tcBorders>
              <w:top w:val="single" w:sz="4" w:space="0" w:color="auto"/>
              <w:bottom w:val="single" w:sz="4" w:space="0" w:color="auto"/>
            </w:tcBorders>
          </w:tcPr>
          <w:p w14:paraId="4EBE8D74" w14:textId="5531FE1D" w:rsidR="00785040" w:rsidRPr="00035C0A" w:rsidRDefault="00785040" w:rsidP="00785040">
            <w:pPr>
              <w:rPr>
                <w:rFonts w:ascii="Arial" w:hAnsi="Arial" w:cs="Arial"/>
                <w:lang w:val="en-GB"/>
              </w:rPr>
            </w:pPr>
            <w:r w:rsidRPr="002A2090">
              <w:rPr>
                <w:rFonts w:ascii="Arial" w:hAnsi="Arial" w:cs="Arial"/>
                <w:bCs/>
                <w:lang w:val="en-GB"/>
              </w:rPr>
              <w:t>…</w:t>
            </w:r>
          </w:p>
        </w:tc>
      </w:tr>
    </w:tbl>
    <w:p w14:paraId="24452ADB" w14:textId="28265A47" w:rsidR="002F23FC" w:rsidRPr="004762C7" w:rsidRDefault="002F23FC" w:rsidP="002F23FC">
      <w:pPr>
        <w:rPr>
          <w:rFonts w:ascii="Arial" w:hAnsi="Arial" w:cs="Arial"/>
        </w:rPr>
      </w:pPr>
    </w:p>
    <w:p w14:paraId="0C89E84E" w14:textId="77E48641" w:rsidR="002F23FC" w:rsidRPr="00A44CBC" w:rsidRDefault="003D1A8E" w:rsidP="00785040">
      <w:pPr>
        <w:pStyle w:val="Lijstalinea"/>
        <w:numPr>
          <w:ilvl w:val="0"/>
          <w:numId w:val="23"/>
        </w:numPr>
        <w:spacing w:after="120"/>
        <w:ind w:left="357" w:hanging="357"/>
        <w:rPr>
          <w:rFonts w:ascii="Arial" w:hAnsi="Arial" w:cs="Arial"/>
          <w:sz w:val="32"/>
          <w:szCs w:val="32"/>
        </w:rPr>
      </w:pPr>
      <w:proofErr w:type="spellStart"/>
      <w:r>
        <w:rPr>
          <w:rFonts w:ascii="Arial" w:hAnsi="Arial" w:cs="Arial"/>
          <w:sz w:val="32"/>
          <w:szCs w:val="32"/>
        </w:rPr>
        <w:t>F</w:t>
      </w:r>
      <w:r w:rsidRPr="003D1A8E">
        <w:rPr>
          <w:rFonts w:ascii="Arial" w:hAnsi="Arial" w:cs="Arial"/>
          <w:sz w:val="32"/>
          <w:szCs w:val="32"/>
        </w:rPr>
        <w:t>ebrile</w:t>
      </w:r>
      <w:proofErr w:type="spellEnd"/>
      <w:r w:rsidRPr="003D1A8E">
        <w:rPr>
          <w:rFonts w:ascii="Arial" w:hAnsi="Arial" w:cs="Arial"/>
          <w:sz w:val="32"/>
          <w:szCs w:val="32"/>
        </w:rPr>
        <w:t xml:space="preserve"> </w:t>
      </w:r>
      <w:proofErr w:type="spellStart"/>
      <w:r w:rsidRPr="003D1A8E">
        <w:rPr>
          <w:rFonts w:ascii="Arial" w:hAnsi="Arial" w:cs="Arial"/>
          <w:sz w:val="32"/>
          <w:szCs w:val="32"/>
        </w:rPr>
        <w:t>neutropenia</w:t>
      </w:r>
      <w:proofErr w:type="spellEnd"/>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3"/>
        <w:gridCol w:w="1612"/>
        <w:gridCol w:w="4536"/>
        <w:gridCol w:w="2835"/>
      </w:tblGrid>
      <w:tr w:rsidR="00973DD5" w:rsidRPr="003F76CF" w14:paraId="59866A06" w14:textId="77777777" w:rsidTr="00973DD5">
        <w:trPr>
          <w:cantSplit/>
          <w:tblHeader/>
        </w:trPr>
        <w:tc>
          <w:tcPr>
            <w:tcW w:w="1223" w:type="dxa"/>
            <w:tcBorders>
              <w:top w:val="nil"/>
              <w:left w:val="nil"/>
              <w:bottom w:val="nil"/>
              <w:right w:val="nil"/>
            </w:tcBorders>
          </w:tcPr>
          <w:p w14:paraId="28B89BBC" w14:textId="3E21EC77" w:rsidR="00973DD5" w:rsidRDefault="00973DD5" w:rsidP="00A44CBC">
            <w:pPr>
              <w:rPr>
                <w:rFonts w:ascii="Arial" w:hAnsi="Arial" w:cs="Arial"/>
                <w:b/>
              </w:rPr>
            </w:pPr>
            <w:r>
              <w:rPr>
                <w:rFonts w:ascii="Arial" w:hAnsi="Arial" w:cs="Arial"/>
                <w:b/>
              </w:rPr>
              <w:t>Source</w:t>
            </w:r>
          </w:p>
        </w:tc>
        <w:tc>
          <w:tcPr>
            <w:tcW w:w="1612" w:type="dxa"/>
            <w:tcBorders>
              <w:top w:val="nil"/>
              <w:left w:val="nil"/>
              <w:bottom w:val="nil"/>
              <w:right w:val="nil"/>
            </w:tcBorders>
          </w:tcPr>
          <w:p w14:paraId="1E0E2024" w14:textId="1B731350" w:rsidR="00973DD5" w:rsidRPr="003F76CF" w:rsidRDefault="00973DD5" w:rsidP="00A44CBC">
            <w:pPr>
              <w:rPr>
                <w:rFonts w:ascii="Arial" w:hAnsi="Arial" w:cs="Arial"/>
                <w:b/>
              </w:rPr>
            </w:pPr>
            <w:r>
              <w:rPr>
                <w:rFonts w:ascii="Arial" w:hAnsi="Arial" w:cs="Arial"/>
                <w:b/>
              </w:rPr>
              <w:t>Evidence</w:t>
            </w:r>
          </w:p>
        </w:tc>
        <w:tc>
          <w:tcPr>
            <w:tcW w:w="4536" w:type="dxa"/>
            <w:tcBorders>
              <w:top w:val="nil"/>
              <w:left w:val="nil"/>
              <w:bottom w:val="nil"/>
              <w:right w:val="nil"/>
            </w:tcBorders>
          </w:tcPr>
          <w:p w14:paraId="072FAEEF" w14:textId="2D990D46" w:rsidR="00973DD5" w:rsidRPr="003F76CF" w:rsidRDefault="00973DD5" w:rsidP="00A44CBC">
            <w:pPr>
              <w:rPr>
                <w:rFonts w:ascii="Arial" w:hAnsi="Arial" w:cs="Arial"/>
                <w:b/>
              </w:rPr>
            </w:pPr>
            <w:r>
              <w:rPr>
                <w:rFonts w:ascii="Arial" w:hAnsi="Arial" w:cs="Arial"/>
                <w:b/>
              </w:rPr>
              <w:t>Effect</w:t>
            </w:r>
          </w:p>
        </w:tc>
        <w:tc>
          <w:tcPr>
            <w:tcW w:w="2835" w:type="dxa"/>
            <w:tcBorders>
              <w:top w:val="nil"/>
              <w:left w:val="nil"/>
              <w:bottom w:val="nil"/>
              <w:right w:val="nil"/>
            </w:tcBorders>
          </w:tcPr>
          <w:p w14:paraId="4B56BC66" w14:textId="77777777" w:rsidR="00973DD5" w:rsidRPr="003F76CF" w:rsidRDefault="00973DD5" w:rsidP="00A44CBC">
            <w:pPr>
              <w:rPr>
                <w:rFonts w:ascii="Arial" w:hAnsi="Arial" w:cs="Arial"/>
                <w:b/>
              </w:rPr>
            </w:pPr>
            <w:r>
              <w:rPr>
                <w:rFonts w:ascii="Arial" w:hAnsi="Arial" w:cs="Arial"/>
                <w:b/>
              </w:rPr>
              <w:t>Remarks</w:t>
            </w:r>
          </w:p>
        </w:tc>
      </w:tr>
      <w:tr w:rsidR="009D51DB" w:rsidRPr="00FB380F" w14:paraId="74E3FDA3" w14:textId="77777777" w:rsidTr="00973DD5">
        <w:trPr>
          <w:cantSplit/>
        </w:trPr>
        <w:tc>
          <w:tcPr>
            <w:tcW w:w="1223" w:type="dxa"/>
            <w:tcBorders>
              <w:top w:val="single" w:sz="4" w:space="0" w:color="auto"/>
              <w:bottom w:val="single" w:sz="4" w:space="0" w:color="auto"/>
            </w:tcBorders>
          </w:tcPr>
          <w:p w14:paraId="760DC5EA" w14:textId="77777777" w:rsidR="009D51DB" w:rsidRDefault="009D51DB" w:rsidP="00A44CBC">
            <w:pPr>
              <w:pStyle w:val="comin"/>
              <w:spacing w:line="240" w:lineRule="atLeast"/>
              <w:jc w:val="left"/>
              <w:rPr>
                <w:rFonts w:ascii="Arial" w:hAnsi="Arial" w:cs="Arial"/>
                <w:b/>
                <w:bCs/>
                <w:sz w:val="20"/>
              </w:rPr>
            </w:pPr>
            <w:r w:rsidRPr="009D51DB">
              <w:rPr>
                <w:rFonts w:ascii="Arial" w:hAnsi="Arial" w:cs="Arial"/>
                <w:b/>
                <w:bCs/>
                <w:sz w:val="20"/>
              </w:rPr>
              <w:t>Ref. 4a</w:t>
            </w:r>
          </w:p>
          <w:p w14:paraId="78019419" w14:textId="249CB392" w:rsidR="009A05A8" w:rsidRPr="009D51DB" w:rsidRDefault="009A05A8" w:rsidP="009A05A8">
            <w:pPr>
              <w:pStyle w:val="comin"/>
              <w:spacing w:line="240" w:lineRule="atLeast"/>
              <w:jc w:val="left"/>
              <w:rPr>
                <w:rFonts w:ascii="Arial" w:hAnsi="Arial" w:cs="Arial"/>
                <w:b/>
                <w:bCs/>
                <w:sz w:val="20"/>
              </w:rPr>
            </w:pPr>
            <w:r w:rsidRPr="009A05A8">
              <w:rPr>
                <w:rFonts w:ascii="Arial" w:hAnsi="Arial" w:cs="Arial"/>
                <w:sz w:val="20"/>
              </w:rPr>
              <w:t xml:space="preserve">Ther Drug </w:t>
            </w:r>
            <w:proofErr w:type="spellStart"/>
            <w:r w:rsidRPr="009A05A8">
              <w:rPr>
                <w:rFonts w:ascii="Arial" w:hAnsi="Arial" w:cs="Arial"/>
                <w:sz w:val="20"/>
              </w:rPr>
              <w:t>Monit</w:t>
            </w:r>
            <w:proofErr w:type="spellEnd"/>
            <w:r w:rsidRPr="009A05A8">
              <w:rPr>
                <w:rFonts w:ascii="Arial" w:hAnsi="Arial" w:cs="Arial"/>
                <w:sz w:val="20"/>
              </w:rPr>
              <w:t>. 2016 Dec;38(6):693-698</w:t>
            </w:r>
          </w:p>
        </w:tc>
        <w:tc>
          <w:tcPr>
            <w:tcW w:w="1612" w:type="dxa"/>
            <w:tcBorders>
              <w:top w:val="single" w:sz="4" w:space="0" w:color="auto"/>
              <w:bottom w:val="single" w:sz="4" w:space="0" w:color="auto"/>
            </w:tcBorders>
          </w:tcPr>
          <w:p w14:paraId="149E4146" w14:textId="4D3B5390" w:rsidR="009D51DB" w:rsidRPr="00FB380F" w:rsidRDefault="009D51DB" w:rsidP="00A44CBC">
            <w:pPr>
              <w:pStyle w:val="comin"/>
              <w:spacing w:line="240" w:lineRule="atLeast"/>
              <w:jc w:val="left"/>
              <w:rPr>
                <w:rFonts w:ascii="Arial" w:hAnsi="Arial" w:cs="Arial"/>
                <w:sz w:val="20"/>
              </w:rPr>
            </w:pPr>
            <w:r>
              <w:rPr>
                <w:rFonts w:ascii="Arial" w:hAnsi="Arial" w:cs="Arial"/>
                <w:sz w:val="20"/>
              </w:rPr>
              <w:t>Kinetic</w:t>
            </w:r>
            <w:r w:rsidRPr="00FB380F">
              <w:rPr>
                <w:rFonts w:ascii="Arial" w:hAnsi="Arial" w:cs="Arial"/>
                <w:sz w:val="20"/>
              </w:rPr>
              <w:t xml:space="preserve"> study,</w:t>
            </w:r>
          </w:p>
          <w:p w14:paraId="68CEF0E4" w14:textId="2CF077F7" w:rsidR="009D51DB" w:rsidRPr="00494377" w:rsidRDefault="009D51DB" w:rsidP="00C35AAF">
            <w:pPr>
              <w:pStyle w:val="comin"/>
              <w:spacing w:line="240" w:lineRule="atLeast"/>
              <w:jc w:val="left"/>
              <w:rPr>
                <w:rFonts w:ascii="Arial" w:hAnsi="Arial" w:cs="Arial"/>
                <w:b/>
                <w:sz w:val="20"/>
              </w:rPr>
            </w:pPr>
            <w:r w:rsidRPr="00FB380F">
              <w:rPr>
                <w:rFonts w:ascii="Arial" w:hAnsi="Arial" w:cs="Arial"/>
                <w:sz w:val="20"/>
              </w:rPr>
              <w:t>n=</w:t>
            </w:r>
            <w:r>
              <w:rPr>
                <w:rFonts w:ascii="Arial" w:hAnsi="Arial" w:cs="Arial"/>
                <w:sz w:val="20"/>
              </w:rPr>
              <w:t>69</w:t>
            </w:r>
            <w:r w:rsidRPr="00FB380F">
              <w:rPr>
                <w:rFonts w:ascii="Arial" w:hAnsi="Arial" w:cs="Arial"/>
                <w:sz w:val="20"/>
              </w:rPr>
              <w:t xml:space="preserve"> (</w:t>
            </w:r>
            <w:r>
              <w:rPr>
                <w:rFonts w:ascii="Arial" w:hAnsi="Arial" w:cs="Arial"/>
                <w:sz w:val="20"/>
              </w:rPr>
              <w:t>130 samples</w:t>
            </w:r>
            <w:r w:rsidRPr="00FB380F">
              <w:rPr>
                <w:rFonts w:ascii="Arial" w:hAnsi="Arial" w:cs="Arial"/>
                <w:sz w:val="20"/>
              </w:rPr>
              <w:t>)</w:t>
            </w:r>
            <w:r>
              <w:rPr>
                <w:rFonts w:ascii="Arial" w:hAnsi="Arial" w:cs="Arial"/>
                <w:sz w:val="20"/>
              </w:rPr>
              <w:t xml:space="preserve"> (B)</w:t>
            </w:r>
          </w:p>
        </w:tc>
        <w:tc>
          <w:tcPr>
            <w:tcW w:w="4536" w:type="dxa"/>
            <w:tcBorders>
              <w:top w:val="single" w:sz="4" w:space="0" w:color="auto"/>
              <w:bottom w:val="single" w:sz="4" w:space="0" w:color="auto"/>
            </w:tcBorders>
          </w:tcPr>
          <w:p w14:paraId="7CC22291" w14:textId="207D5562" w:rsidR="009D51DB" w:rsidRDefault="009D51DB" w:rsidP="00471F3A">
            <w:pPr>
              <w:rPr>
                <w:rFonts w:ascii="Arial" w:hAnsi="Arial" w:cs="Arial"/>
                <w:b/>
                <w:lang w:val="en-US"/>
              </w:rPr>
            </w:pPr>
            <w:r w:rsidRPr="00C35AAF">
              <w:rPr>
                <w:rFonts w:ascii="Arial" w:hAnsi="Arial" w:cs="Arial"/>
                <w:b/>
                <w:lang w:val="en-US"/>
              </w:rPr>
              <w:t>Gentamicin Pharmacokinetics and Monitoring in Pediatric Patients with Febrile Neutropenia</w:t>
            </w:r>
          </w:p>
          <w:p w14:paraId="034166B3" w14:textId="798715C3" w:rsidR="009D51DB" w:rsidRPr="00471F3A" w:rsidRDefault="009D51DB" w:rsidP="00471F3A">
            <w:pPr>
              <w:rPr>
                <w:rFonts w:ascii="Arial" w:hAnsi="Arial" w:cs="Arial"/>
                <w:bCs/>
                <w:lang w:val="en-US"/>
              </w:rPr>
            </w:pPr>
            <w:proofErr w:type="spellStart"/>
            <w:r w:rsidRPr="00471F3A">
              <w:rPr>
                <w:rFonts w:ascii="Arial" w:hAnsi="Arial" w:cs="Arial"/>
                <w:bCs/>
                <w:lang w:val="en-US"/>
              </w:rPr>
              <w:t>Bial</w:t>
            </w:r>
            <w:r>
              <w:rPr>
                <w:rFonts w:ascii="Arial" w:hAnsi="Arial" w:cs="Arial"/>
                <w:bCs/>
                <w:lang w:val="en-US"/>
              </w:rPr>
              <w:t>k</w:t>
            </w:r>
            <w:r w:rsidRPr="00471F3A">
              <w:rPr>
                <w:rFonts w:ascii="Arial" w:hAnsi="Arial" w:cs="Arial"/>
                <w:bCs/>
                <w:lang w:val="en-US"/>
              </w:rPr>
              <w:t>owski</w:t>
            </w:r>
            <w:proofErr w:type="spellEnd"/>
            <w:r w:rsidRPr="00471F3A">
              <w:rPr>
                <w:rFonts w:ascii="Arial" w:hAnsi="Arial" w:cs="Arial"/>
                <w:bCs/>
                <w:lang w:val="en-US"/>
              </w:rPr>
              <w:t xml:space="preserve"> et al. 2016</w:t>
            </w:r>
            <w:r w:rsidR="00B220BC">
              <w:rPr>
                <w:rFonts w:ascii="Arial" w:hAnsi="Arial" w:cs="Arial"/>
                <w:bCs/>
                <w:lang w:val="en-US"/>
              </w:rPr>
              <w:t xml:space="preserve"> </w:t>
            </w:r>
          </w:p>
          <w:p w14:paraId="2718BCEF" w14:textId="77777777" w:rsidR="009D51DB" w:rsidRPr="00442298" w:rsidRDefault="009D51DB" w:rsidP="00A44CBC">
            <w:pPr>
              <w:rPr>
                <w:rFonts w:ascii="Arial" w:hAnsi="Arial" w:cs="Arial"/>
                <w:lang w:val="en-US"/>
              </w:rPr>
            </w:pPr>
          </w:p>
          <w:p w14:paraId="4A65C91B" w14:textId="77777777" w:rsidR="009D51DB" w:rsidRPr="009D51DB" w:rsidRDefault="009D51DB" w:rsidP="009D51DB">
            <w:pPr>
              <w:rPr>
                <w:rFonts w:ascii="Arial" w:hAnsi="Arial" w:cs="Arial"/>
                <w:u w:val="single"/>
                <w:lang w:val="en-GB"/>
              </w:rPr>
            </w:pPr>
            <w:r w:rsidRPr="009D51DB">
              <w:rPr>
                <w:rFonts w:ascii="Arial" w:hAnsi="Arial" w:cs="Arial"/>
                <w:u w:val="single"/>
                <w:lang w:val="en-GB"/>
              </w:rPr>
              <w:t>Summary:</w:t>
            </w:r>
          </w:p>
          <w:p w14:paraId="08656777" w14:textId="3DE0E840" w:rsidR="009D51DB" w:rsidRPr="009D51DB" w:rsidRDefault="009D51DB" w:rsidP="009D51DB">
            <w:pPr>
              <w:autoSpaceDE w:val="0"/>
              <w:autoSpaceDN w:val="0"/>
              <w:adjustRightInd w:val="0"/>
              <w:rPr>
                <w:rFonts w:ascii="Arial" w:hAnsi="Arial" w:cs="Arial"/>
                <w:lang w:val="en-GB"/>
              </w:rPr>
            </w:pPr>
            <w:r w:rsidRPr="009D51DB">
              <w:rPr>
                <w:rFonts w:ascii="Arial" w:hAnsi="Arial" w:cs="Arial"/>
                <w:color w:val="4472C4" w:themeColor="accent5"/>
                <w:lang w:val="en-GB"/>
              </w:rPr>
              <w:t>xxx</w:t>
            </w:r>
          </w:p>
        </w:tc>
        <w:tc>
          <w:tcPr>
            <w:tcW w:w="2835" w:type="dxa"/>
            <w:tcBorders>
              <w:top w:val="single" w:sz="4" w:space="0" w:color="auto"/>
              <w:bottom w:val="single" w:sz="4" w:space="0" w:color="auto"/>
            </w:tcBorders>
          </w:tcPr>
          <w:p w14:paraId="0A5D5219" w14:textId="77777777" w:rsidR="009D51DB" w:rsidRPr="00035C0A" w:rsidRDefault="009D51DB" w:rsidP="009D51DB">
            <w:pPr>
              <w:rPr>
                <w:rFonts w:ascii="Arial" w:hAnsi="Arial" w:cs="Arial"/>
                <w:lang w:val="en-GB"/>
              </w:rPr>
            </w:pPr>
            <w:r w:rsidRPr="00035C0A">
              <w:rPr>
                <w:rFonts w:ascii="Arial" w:hAnsi="Arial" w:cs="Arial"/>
                <w:lang w:val="en-GB"/>
              </w:rPr>
              <w:t xml:space="preserve">Indication: </w:t>
            </w:r>
            <w:r w:rsidRPr="00035C0A">
              <w:rPr>
                <w:rFonts w:ascii="Arial" w:hAnsi="Arial" w:cs="Arial"/>
                <w:color w:val="4472C4" w:themeColor="accent5"/>
                <w:lang w:val="en-GB"/>
              </w:rPr>
              <w:t>xxx</w:t>
            </w:r>
          </w:p>
          <w:p w14:paraId="39233EF5" w14:textId="77777777" w:rsidR="009D51DB" w:rsidRPr="00035C0A" w:rsidRDefault="009D51DB" w:rsidP="009D51DB">
            <w:pPr>
              <w:rPr>
                <w:rFonts w:ascii="Arial" w:hAnsi="Arial" w:cs="Arial"/>
                <w:lang w:val="en-GB"/>
              </w:rPr>
            </w:pPr>
            <w:r w:rsidRPr="00035C0A">
              <w:rPr>
                <w:rFonts w:ascii="Arial" w:hAnsi="Arial" w:cs="Arial"/>
                <w:lang w:val="en-GB"/>
              </w:rPr>
              <w:t xml:space="preserve">Age: </w:t>
            </w:r>
            <w:r w:rsidRPr="00035C0A">
              <w:rPr>
                <w:rFonts w:ascii="Arial" w:hAnsi="Arial" w:cs="Arial"/>
                <w:color w:val="4472C4" w:themeColor="accent5"/>
                <w:lang w:val="en-GB"/>
              </w:rPr>
              <w:t>xxx</w:t>
            </w:r>
          </w:p>
          <w:p w14:paraId="1833077C" w14:textId="77777777" w:rsidR="009D51DB" w:rsidRDefault="009D51DB" w:rsidP="009D51DB">
            <w:pPr>
              <w:rPr>
                <w:rFonts w:ascii="Arial" w:hAnsi="Arial" w:cs="Arial"/>
                <w:lang w:val="en-GB"/>
              </w:rPr>
            </w:pPr>
            <w:r w:rsidRPr="00035C0A">
              <w:rPr>
                <w:rFonts w:ascii="Arial" w:hAnsi="Arial" w:cs="Arial"/>
                <w:lang w:val="en-GB"/>
              </w:rPr>
              <w:t>Dos</w:t>
            </w:r>
            <w:r>
              <w:rPr>
                <w:rFonts w:ascii="Arial" w:hAnsi="Arial" w:cs="Arial"/>
                <w:lang w:val="en-GB"/>
              </w:rPr>
              <w:t>age</w:t>
            </w:r>
            <w:r w:rsidRPr="00035C0A">
              <w:rPr>
                <w:rFonts w:ascii="Arial" w:hAnsi="Arial" w:cs="Arial"/>
                <w:lang w:val="en-GB"/>
              </w:rPr>
              <w:t>:</w:t>
            </w:r>
            <w:r>
              <w:rPr>
                <w:rFonts w:ascii="Arial" w:hAnsi="Arial" w:cs="Arial"/>
                <w:lang w:val="en-GB"/>
              </w:rPr>
              <w:t xml:space="preserve"> </w:t>
            </w:r>
            <w:r w:rsidRPr="00035C0A">
              <w:rPr>
                <w:rFonts w:ascii="Arial" w:hAnsi="Arial" w:cs="Arial"/>
                <w:color w:val="4472C4" w:themeColor="accent5"/>
                <w:lang w:val="en-GB"/>
              </w:rPr>
              <w:t>xxx</w:t>
            </w:r>
          </w:p>
          <w:p w14:paraId="78B2E8A6" w14:textId="77777777" w:rsidR="009D51DB" w:rsidRPr="00035C0A" w:rsidRDefault="009D51DB" w:rsidP="009D51DB">
            <w:pPr>
              <w:rPr>
                <w:rFonts w:ascii="Arial" w:hAnsi="Arial" w:cs="Arial"/>
                <w:lang w:val="en-GB"/>
              </w:rPr>
            </w:pPr>
            <w:r>
              <w:rPr>
                <w:rFonts w:ascii="Arial" w:hAnsi="Arial" w:cs="Arial"/>
                <w:lang w:val="en-GB"/>
              </w:rPr>
              <w:t>A</w:t>
            </w:r>
            <w:r w:rsidRPr="00035C0A">
              <w:rPr>
                <w:rFonts w:ascii="Arial" w:hAnsi="Arial" w:cs="Arial"/>
                <w:lang w:val="en-GB"/>
              </w:rPr>
              <w:t>dministration:</w:t>
            </w:r>
            <w:r>
              <w:rPr>
                <w:rFonts w:ascii="Arial" w:hAnsi="Arial" w:cs="Arial"/>
                <w:lang w:val="en-GB"/>
              </w:rPr>
              <w:t xml:space="preserve"> </w:t>
            </w:r>
            <w:r w:rsidRPr="00035C0A">
              <w:rPr>
                <w:rFonts w:ascii="Arial" w:hAnsi="Arial" w:cs="Arial"/>
                <w:color w:val="4472C4" w:themeColor="accent5"/>
                <w:lang w:val="en-GB"/>
              </w:rPr>
              <w:t>xxx</w:t>
            </w:r>
          </w:p>
          <w:p w14:paraId="029428E3" w14:textId="77777777" w:rsidR="009D51DB" w:rsidRPr="00035C0A" w:rsidRDefault="009D51DB" w:rsidP="009D51DB">
            <w:pPr>
              <w:rPr>
                <w:rFonts w:ascii="Arial" w:hAnsi="Arial" w:cs="Arial"/>
                <w:lang w:val="en-GB"/>
              </w:rPr>
            </w:pPr>
            <w:r>
              <w:rPr>
                <w:rFonts w:ascii="Arial" w:hAnsi="Arial" w:cs="Arial"/>
                <w:lang w:val="en-GB"/>
              </w:rPr>
              <w:t>Duration:</w:t>
            </w:r>
            <w:r w:rsidRPr="00035C0A">
              <w:rPr>
                <w:rFonts w:ascii="Arial" w:hAnsi="Arial" w:cs="Arial"/>
                <w:color w:val="4472C4" w:themeColor="accent5"/>
                <w:lang w:val="en-GB"/>
              </w:rPr>
              <w:t xml:space="preserve"> xxx</w:t>
            </w:r>
          </w:p>
          <w:p w14:paraId="08F13441" w14:textId="77777777" w:rsidR="009D51DB" w:rsidRPr="00035C0A" w:rsidRDefault="009D51DB" w:rsidP="009D51DB">
            <w:pPr>
              <w:rPr>
                <w:rFonts w:ascii="Arial" w:hAnsi="Arial" w:cs="Arial"/>
                <w:lang w:val="en-GB"/>
              </w:rPr>
            </w:pPr>
          </w:p>
          <w:p w14:paraId="286E6667" w14:textId="77777777" w:rsidR="009D51DB" w:rsidRPr="00035C0A" w:rsidRDefault="009D51DB" w:rsidP="009D51DB">
            <w:pPr>
              <w:rPr>
                <w:rFonts w:ascii="Arial" w:hAnsi="Arial" w:cs="Arial"/>
                <w:u w:val="single"/>
                <w:lang w:val="en-GB"/>
              </w:rPr>
            </w:pPr>
            <w:r w:rsidRPr="00035C0A">
              <w:rPr>
                <w:rFonts w:ascii="Arial" w:hAnsi="Arial" w:cs="Arial"/>
                <w:u w:val="single"/>
                <w:lang w:val="en-GB"/>
              </w:rPr>
              <w:t>Proposal:</w:t>
            </w:r>
          </w:p>
          <w:p w14:paraId="36C66A2C" w14:textId="2E5B3E26" w:rsidR="009D51DB" w:rsidRPr="00FB380F" w:rsidRDefault="009D51DB" w:rsidP="009D51DB">
            <w:pPr>
              <w:rPr>
                <w:rFonts w:ascii="Arial" w:hAnsi="Arial" w:cs="Arial"/>
                <w:lang w:val="en-GB"/>
              </w:rPr>
            </w:pPr>
            <w:r w:rsidRPr="00035C0A">
              <w:rPr>
                <w:rFonts w:ascii="Arial" w:hAnsi="Arial" w:cs="Arial"/>
                <w:color w:val="4472C4" w:themeColor="accent5"/>
                <w:lang w:val="en-GB"/>
              </w:rPr>
              <w:t>xxx</w:t>
            </w:r>
          </w:p>
        </w:tc>
      </w:tr>
      <w:tr w:rsidR="009D51DB" w:rsidRPr="00FB380F" w14:paraId="43FCE230" w14:textId="77777777" w:rsidTr="00973DD5">
        <w:trPr>
          <w:cantSplit/>
        </w:trPr>
        <w:tc>
          <w:tcPr>
            <w:tcW w:w="1223" w:type="dxa"/>
            <w:tcBorders>
              <w:top w:val="single" w:sz="4" w:space="0" w:color="auto"/>
              <w:bottom w:val="single" w:sz="4" w:space="0" w:color="auto"/>
            </w:tcBorders>
          </w:tcPr>
          <w:p w14:paraId="4E9DBC73" w14:textId="77777777" w:rsidR="009D51DB" w:rsidRDefault="009D51DB" w:rsidP="00A44CBC">
            <w:pPr>
              <w:pStyle w:val="comin"/>
              <w:spacing w:line="240" w:lineRule="atLeast"/>
              <w:jc w:val="left"/>
              <w:rPr>
                <w:rFonts w:ascii="Arial" w:hAnsi="Arial" w:cs="Arial"/>
                <w:b/>
                <w:bCs/>
                <w:sz w:val="20"/>
              </w:rPr>
            </w:pPr>
            <w:r w:rsidRPr="009D51DB">
              <w:rPr>
                <w:rFonts w:ascii="Arial" w:hAnsi="Arial" w:cs="Arial"/>
                <w:b/>
                <w:bCs/>
                <w:sz w:val="20"/>
              </w:rPr>
              <w:t>Ref. 4</w:t>
            </w:r>
            <w:r>
              <w:rPr>
                <w:rFonts w:ascii="Arial" w:hAnsi="Arial" w:cs="Arial"/>
                <w:b/>
                <w:bCs/>
                <w:sz w:val="20"/>
              </w:rPr>
              <w:t>b</w:t>
            </w:r>
          </w:p>
          <w:p w14:paraId="3D6FA907" w14:textId="21AB406E" w:rsidR="009A05A8" w:rsidRDefault="009A05A8" w:rsidP="009A05A8">
            <w:pPr>
              <w:pStyle w:val="comin"/>
              <w:spacing w:line="240" w:lineRule="atLeast"/>
              <w:jc w:val="left"/>
              <w:rPr>
                <w:rFonts w:ascii="Arial" w:hAnsi="Arial" w:cs="Arial"/>
                <w:sz w:val="20"/>
                <w:lang w:val="en-GB"/>
              </w:rPr>
            </w:pPr>
            <w:r w:rsidRPr="009A05A8">
              <w:rPr>
                <w:rFonts w:ascii="Arial" w:hAnsi="Arial" w:cs="Arial"/>
                <w:sz w:val="20"/>
                <w:lang w:val="en-GB"/>
              </w:rPr>
              <w:t>Antimicrob Agents Chemother</w:t>
            </w:r>
            <w:r>
              <w:rPr>
                <w:rFonts w:ascii="Arial" w:hAnsi="Arial" w:cs="Arial"/>
                <w:sz w:val="20"/>
                <w:lang w:val="en-GB"/>
              </w:rPr>
              <w:t>.</w:t>
            </w:r>
            <w:r w:rsidRPr="009A05A8">
              <w:rPr>
                <w:rFonts w:ascii="Arial" w:hAnsi="Arial" w:cs="Arial"/>
                <w:sz w:val="20"/>
                <w:lang w:val="en-GB"/>
              </w:rPr>
              <w:t xml:space="preserve"> 2017 Jul 25;61(8)</w:t>
            </w:r>
          </w:p>
        </w:tc>
        <w:tc>
          <w:tcPr>
            <w:tcW w:w="1612" w:type="dxa"/>
            <w:tcBorders>
              <w:top w:val="single" w:sz="4" w:space="0" w:color="auto"/>
              <w:bottom w:val="single" w:sz="4" w:space="0" w:color="auto"/>
            </w:tcBorders>
          </w:tcPr>
          <w:p w14:paraId="69864661" w14:textId="5484FFE1" w:rsidR="009D51DB" w:rsidRPr="00974A46" w:rsidRDefault="00973DD5" w:rsidP="00A44CBC">
            <w:pPr>
              <w:pStyle w:val="comin"/>
              <w:spacing w:line="240" w:lineRule="atLeast"/>
              <w:jc w:val="left"/>
              <w:rPr>
                <w:rFonts w:ascii="Arial" w:hAnsi="Arial" w:cs="Arial"/>
                <w:sz w:val="20"/>
                <w:lang w:val="en-GB"/>
              </w:rPr>
            </w:pPr>
            <w:r w:rsidRPr="00973DD5">
              <w:rPr>
                <w:rFonts w:ascii="Arial" w:hAnsi="Arial" w:cs="Arial"/>
                <w:sz w:val="20"/>
                <w:lang w:val="en-GB"/>
              </w:rPr>
              <w:t xml:space="preserve">Pop-PK study, </w:t>
            </w:r>
            <w:r w:rsidR="009D51DB">
              <w:rPr>
                <w:rFonts w:ascii="Arial" w:hAnsi="Arial" w:cs="Arial"/>
                <w:sz w:val="20"/>
                <w:lang w:val="en-GB"/>
              </w:rPr>
              <w:t>n=423+52 (2422 samples) ()</w:t>
            </w:r>
          </w:p>
        </w:tc>
        <w:tc>
          <w:tcPr>
            <w:tcW w:w="4536" w:type="dxa"/>
            <w:tcBorders>
              <w:top w:val="single" w:sz="4" w:space="0" w:color="auto"/>
              <w:bottom w:val="single" w:sz="4" w:space="0" w:color="auto"/>
            </w:tcBorders>
          </w:tcPr>
          <w:p w14:paraId="2805E974" w14:textId="77777777" w:rsidR="009D51DB" w:rsidRDefault="009D51DB" w:rsidP="00A44CBC">
            <w:pPr>
              <w:rPr>
                <w:rFonts w:ascii="Arial" w:hAnsi="Arial" w:cs="Arial"/>
                <w:b/>
                <w:lang w:val="en-GB"/>
              </w:rPr>
            </w:pPr>
            <w:r w:rsidRPr="00974A46">
              <w:rPr>
                <w:rFonts w:ascii="Arial" w:hAnsi="Arial" w:cs="Arial"/>
                <w:b/>
                <w:lang w:val="en-GB"/>
              </w:rPr>
              <w:t>A Population Pharmacokinetic Model of Gentamicin in Pediatric Oncology Patients To Facilitate Personalized Dosing</w:t>
            </w:r>
          </w:p>
          <w:p w14:paraId="28C2823B" w14:textId="77777777" w:rsidR="009D51DB" w:rsidRDefault="009D51DB" w:rsidP="00974A46">
            <w:pPr>
              <w:rPr>
                <w:rFonts w:ascii="Arial" w:hAnsi="Arial" w:cs="Arial"/>
                <w:lang w:val="en-GB"/>
              </w:rPr>
            </w:pPr>
            <w:r>
              <w:rPr>
                <w:rFonts w:ascii="Arial" w:hAnsi="Arial" w:cs="Arial"/>
                <w:lang w:val="en-GB"/>
              </w:rPr>
              <w:fldChar w:fldCharType="begin">
                <w:fldData xml:space="preserve">PEVuZE5vdGU+PENpdGU+PEF1dGhvcj5MbGFub3MtUGFlejwvQXV0aG9yPjxZZWFyPjIwMTc8L1ll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</w:fldData>
              </w:fldChar>
            </w:r>
            <w:r>
              <w:rPr>
                <w:rFonts w:ascii="Arial" w:hAnsi="Arial" w:cs="Arial"/>
                <w:lang w:val="en-GB"/>
              </w:rPr>
              <w:instrText xml:space="preserve"> ADDIN EN.CITE </w:instrText>
            </w:r>
            <w:r>
              <w:rPr>
                <w:rFonts w:ascii="Arial" w:hAnsi="Arial" w:cs="Arial"/>
                <w:lang w:val="en-GB"/>
              </w:rPr>
              <w:fldChar w:fldCharType="begin">
                <w:fldData xml:space="preserve">PEVuZE5vdGU+PENpdGU+PEF1dGhvcj5MbGFub3MtUGFlejwvQXV0aG9yPjxZZWFyPjIwMTc8L1ll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</w:fldData>
              </w:fldChar>
            </w:r>
            <w:r>
              <w:rPr>
                <w:rFonts w:ascii="Arial" w:hAnsi="Arial" w:cs="Arial"/>
                <w:lang w:val="en-GB"/>
              </w:rPr>
              <w:instrText xml:space="preserve"> ADDIN EN.CITE.DATA </w:instrText>
            </w:r>
            <w:r>
              <w:rPr>
                <w:rFonts w:ascii="Arial" w:hAnsi="Arial" w:cs="Arial"/>
                <w:lang w:val="en-GB"/>
              </w:rPr>
            </w:r>
            <w:r>
              <w:rPr>
                <w:rFonts w:ascii="Arial" w:hAnsi="Arial" w:cs="Arial"/>
                <w:lang w:val="en-GB"/>
              </w:rPr>
              <w:fldChar w:fldCharType="end"/>
            </w:r>
            <w:r>
              <w:rPr>
                <w:rFonts w:ascii="Arial" w:hAnsi="Arial" w:cs="Arial"/>
                <w:lang w:val="en-GB"/>
              </w:rPr>
            </w:r>
            <w:r>
              <w:rPr>
                <w:rFonts w:ascii="Arial" w:hAnsi="Arial" w:cs="Arial"/>
                <w:lang w:val="en-GB"/>
              </w:rPr>
              <w:fldChar w:fldCharType="separate"/>
            </w:r>
            <w:r>
              <w:rPr>
                <w:rFonts w:ascii="Arial" w:hAnsi="Arial" w:cs="Arial"/>
                <w:noProof/>
                <w:lang w:val="en-GB"/>
              </w:rPr>
              <w:t>(Llanos-Paez et al. 2017)</w:t>
            </w:r>
            <w:r>
              <w:rPr>
                <w:rFonts w:ascii="Arial" w:hAnsi="Arial" w:cs="Arial"/>
                <w:lang w:val="en-GB"/>
              </w:rPr>
              <w:fldChar w:fldCharType="end"/>
            </w:r>
          </w:p>
          <w:p w14:paraId="678B883E" w14:textId="77777777" w:rsidR="009D51DB" w:rsidRDefault="009D51DB" w:rsidP="00974A46">
            <w:pPr>
              <w:rPr>
                <w:rFonts w:ascii="Arial" w:hAnsi="Arial" w:cs="Arial"/>
                <w:lang w:val="en-GB"/>
              </w:rPr>
            </w:pPr>
          </w:p>
          <w:p w14:paraId="016DE6ED" w14:textId="77777777" w:rsidR="009D51DB" w:rsidRDefault="009D51DB" w:rsidP="009D51DB">
            <w:pPr>
              <w:rPr>
                <w:rFonts w:ascii="Arial" w:hAnsi="Arial" w:cs="Arial"/>
                <w:u w:val="single"/>
              </w:rPr>
            </w:pPr>
            <w:r>
              <w:rPr>
                <w:rFonts w:ascii="Arial" w:hAnsi="Arial" w:cs="Arial"/>
                <w:u w:val="single"/>
              </w:rPr>
              <w:t>Summary:</w:t>
            </w:r>
          </w:p>
          <w:p w14:paraId="5F46F44B" w14:textId="7040C3C6" w:rsidR="009D51DB" w:rsidRPr="00974A46" w:rsidRDefault="009D51DB" w:rsidP="009D51DB">
            <w:pPr>
              <w:rPr>
                <w:rFonts w:ascii="Arial" w:hAnsi="Arial" w:cs="Arial"/>
                <w:lang w:val="en-GB"/>
              </w:rPr>
            </w:pPr>
            <w:r w:rsidRPr="00035C0A">
              <w:rPr>
                <w:rFonts w:ascii="Arial" w:hAnsi="Arial" w:cs="Arial"/>
                <w:color w:val="4472C4" w:themeColor="accent5"/>
              </w:rPr>
              <w:t>xxx</w:t>
            </w:r>
          </w:p>
        </w:tc>
        <w:tc>
          <w:tcPr>
            <w:tcW w:w="2835" w:type="dxa"/>
            <w:tcBorders>
              <w:top w:val="single" w:sz="4" w:space="0" w:color="auto"/>
              <w:bottom w:val="single" w:sz="4" w:space="0" w:color="auto"/>
            </w:tcBorders>
          </w:tcPr>
          <w:p w14:paraId="3348C712" w14:textId="77777777" w:rsidR="009D51DB" w:rsidRPr="00035C0A" w:rsidRDefault="009D51DB" w:rsidP="009D51DB">
            <w:pPr>
              <w:rPr>
                <w:rFonts w:ascii="Arial" w:hAnsi="Arial" w:cs="Arial"/>
                <w:lang w:val="en-GB"/>
              </w:rPr>
            </w:pPr>
            <w:r w:rsidRPr="00035C0A">
              <w:rPr>
                <w:rFonts w:ascii="Arial" w:hAnsi="Arial" w:cs="Arial"/>
                <w:lang w:val="en-GB"/>
              </w:rPr>
              <w:t xml:space="preserve">Indication: </w:t>
            </w:r>
            <w:r w:rsidRPr="00035C0A">
              <w:rPr>
                <w:rFonts w:ascii="Arial" w:hAnsi="Arial" w:cs="Arial"/>
                <w:color w:val="4472C4" w:themeColor="accent5"/>
                <w:lang w:val="en-GB"/>
              </w:rPr>
              <w:t>xxx</w:t>
            </w:r>
          </w:p>
          <w:p w14:paraId="0A09CF4A" w14:textId="77777777" w:rsidR="009D51DB" w:rsidRPr="00035C0A" w:rsidRDefault="009D51DB" w:rsidP="009D51DB">
            <w:pPr>
              <w:rPr>
                <w:rFonts w:ascii="Arial" w:hAnsi="Arial" w:cs="Arial"/>
                <w:lang w:val="en-GB"/>
              </w:rPr>
            </w:pPr>
            <w:r w:rsidRPr="00035C0A">
              <w:rPr>
                <w:rFonts w:ascii="Arial" w:hAnsi="Arial" w:cs="Arial"/>
                <w:lang w:val="en-GB"/>
              </w:rPr>
              <w:t xml:space="preserve">Age: </w:t>
            </w:r>
            <w:r w:rsidRPr="00035C0A">
              <w:rPr>
                <w:rFonts w:ascii="Arial" w:hAnsi="Arial" w:cs="Arial"/>
                <w:color w:val="4472C4" w:themeColor="accent5"/>
                <w:lang w:val="en-GB"/>
              </w:rPr>
              <w:t>xxx</w:t>
            </w:r>
          </w:p>
          <w:p w14:paraId="356203E1" w14:textId="77777777" w:rsidR="009D51DB" w:rsidRDefault="009D51DB" w:rsidP="009D51DB">
            <w:pPr>
              <w:rPr>
                <w:rFonts w:ascii="Arial" w:hAnsi="Arial" w:cs="Arial"/>
                <w:lang w:val="en-GB"/>
              </w:rPr>
            </w:pPr>
            <w:r w:rsidRPr="00035C0A">
              <w:rPr>
                <w:rFonts w:ascii="Arial" w:hAnsi="Arial" w:cs="Arial"/>
                <w:lang w:val="en-GB"/>
              </w:rPr>
              <w:t>Dos</w:t>
            </w:r>
            <w:r>
              <w:rPr>
                <w:rFonts w:ascii="Arial" w:hAnsi="Arial" w:cs="Arial"/>
                <w:lang w:val="en-GB"/>
              </w:rPr>
              <w:t>age</w:t>
            </w:r>
            <w:r w:rsidRPr="00035C0A">
              <w:rPr>
                <w:rFonts w:ascii="Arial" w:hAnsi="Arial" w:cs="Arial"/>
                <w:lang w:val="en-GB"/>
              </w:rPr>
              <w:t>:</w:t>
            </w:r>
            <w:r>
              <w:rPr>
                <w:rFonts w:ascii="Arial" w:hAnsi="Arial" w:cs="Arial"/>
                <w:lang w:val="en-GB"/>
              </w:rPr>
              <w:t xml:space="preserve"> </w:t>
            </w:r>
            <w:r w:rsidRPr="00035C0A">
              <w:rPr>
                <w:rFonts w:ascii="Arial" w:hAnsi="Arial" w:cs="Arial"/>
                <w:color w:val="4472C4" w:themeColor="accent5"/>
                <w:lang w:val="en-GB"/>
              </w:rPr>
              <w:t>xxx</w:t>
            </w:r>
          </w:p>
          <w:p w14:paraId="0C3B98D9" w14:textId="77777777" w:rsidR="009D51DB" w:rsidRPr="00035C0A" w:rsidRDefault="009D51DB" w:rsidP="009D51DB">
            <w:pPr>
              <w:rPr>
                <w:rFonts w:ascii="Arial" w:hAnsi="Arial" w:cs="Arial"/>
                <w:lang w:val="en-GB"/>
              </w:rPr>
            </w:pPr>
            <w:r>
              <w:rPr>
                <w:rFonts w:ascii="Arial" w:hAnsi="Arial" w:cs="Arial"/>
                <w:lang w:val="en-GB"/>
              </w:rPr>
              <w:t>A</w:t>
            </w:r>
            <w:r w:rsidRPr="00035C0A">
              <w:rPr>
                <w:rFonts w:ascii="Arial" w:hAnsi="Arial" w:cs="Arial"/>
                <w:lang w:val="en-GB"/>
              </w:rPr>
              <w:t>dministration:</w:t>
            </w:r>
            <w:r>
              <w:rPr>
                <w:rFonts w:ascii="Arial" w:hAnsi="Arial" w:cs="Arial"/>
                <w:lang w:val="en-GB"/>
              </w:rPr>
              <w:t xml:space="preserve"> </w:t>
            </w:r>
            <w:r w:rsidRPr="00035C0A">
              <w:rPr>
                <w:rFonts w:ascii="Arial" w:hAnsi="Arial" w:cs="Arial"/>
                <w:color w:val="4472C4" w:themeColor="accent5"/>
                <w:lang w:val="en-GB"/>
              </w:rPr>
              <w:t>xxx</w:t>
            </w:r>
          </w:p>
          <w:p w14:paraId="65636298" w14:textId="77777777" w:rsidR="009D51DB" w:rsidRPr="00035C0A" w:rsidRDefault="009D51DB" w:rsidP="009D51DB">
            <w:pPr>
              <w:rPr>
                <w:rFonts w:ascii="Arial" w:hAnsi="Arial" w:cs="Arial"/>
                <w:lang w:val="en-GB"/>
              </w:rPr>
            </w:pPr>
            <w:r>
              <w:rPr>
                <w:rFonts w:ascii="Arial" w:hAnsi="Arial" w:cs="Arial"/>
                <w:lang w:val="en-GB"/>
              </w:rPr>
              <w:t>Duration:</w:t>
            </w:r>
            <w:r w:rsidRPr="00035C0A">
              <w:rPr>
                <w:rFonts w:ascii="Arial" w:hAnsi="Arial" w:cs="Arial"/>
                <w:color w:val="4472C4" w:themeColor="accent5"/>
                <w:lang w:val="en-GB"/>
              </w:rPr>
              <w:t xml:space="preserve"> xxx</w:t>
            </w:r>
          </w:p>
          <w:p w14:paraId="30CA500A" w14:textId="77777777" w:rsidR="009D51DB" w:rsidRPr="00035C0A" w:rsidRDefault="009D51DB" w:rsidP="009D51DB">
            <w:pPr>
              <w:rPr>
                <w:rFonts w:ascii="Arial" w:hAnsi="Arial" w:cs="Arial"/>
                <w:lang w:val="en-GB"/>
              </w:rPr>
            </w:pPr>
          </w:p>
          <w:p w14:paraId="5C6D5BE9" w14:textId="77777777" w:rsidR="009D51DB" w:rsidRPr="00035C0A" w:rsidRDefault="009D51DB" w:rsidP="009D51DB">
            <w:pPr>
              <w:rPr>
                <w:rFonts w:ascii="Arial" w:hAnsi="Arial" w:cs="Arial"/>
                <w:u w:val="single"/>
                <w:lang w:val="en-GB"/>
              </w:rPr>
            </w:pPr>
            <w:r w:rsidRPr="00035C0A">
              <w:rPr>
                <w:rFonts w:ascii="Arial" w:hAnsi="Arial" w:cs="Arial"/>
                <w:u w:val="single"/>
                <w:lang w:val="en-GB"/>
              </w:rPr>
              <w:t>Proposal:</w:t>
            </w:r>
          </w:p>
          <w:p w14:paraId="4016C128" w14:textId="6A6BD009" w:rsidR="009D51DB" w:rsidRPr="00FB380F" w:rsidRDefault="009D51DB" w:rsidP="009D51DB">
            <w:pPr>
              <w:rPr>
                <w:rFonts w:ascii="Arial" w:hAnsi="Arial" w:cs="Arial"/>
                <w:lang w:val="en-GB"/>
              </w:rPr>
            </w:pPr>
            <w:r w:rsidRPr="00035C0A">
              <w:rPr>
                <w:rFonts w:ascii="Arial" w:hAnsi="Arial" w:cs="Arial"/>
                <w:color w:val="4472C4" w:themeColor="accent5"/>
                <w:lang w:val="en-GB"/>
              </w:rPr>
              <w:t>xxx</w:t>
            </w:r>
          </w:p>
        </w:tc>
      </w:tr>
      <w:tr w:rsidR="00785040" w:rsidRPr="00FB380F" w14:paraId="43506393" w14:textId="77777777" w:rsidTr="00973DD5">
        <w:trPr>
          <w:cantSplit/>
        </w:trPr>
        <w:tc>
          <w:tcPr>
            <w:tcW w:w="1223" w:type="dxa"/>
            <w:tcBorders>
              <w:top w:val="single" w:sz="4" w:space="0" w:color="auto"/>
              <w:bottom w:val="single" w:sz="4" w:space="0" w:color="auto"/>
            </w:tcBorders>
          </w:tcPr>
          <w:p w14:paraId="08444F5F" w14:textId="32465888" w:rsidR="00785040" w:rsidRPr="009D51DB" w:rsidRDefault="00785040" w:rsidP="00785040">
            <w:pPr>
              <w:pStyle w:val="comin"/>
              <w:spacing w:line="240" w:lineRule="atLeast"/>
              <w:jc w:val="left"/>
              <w:rPr>
                <w:rFonts w:ascii="Arial" w:hAnsi="Arial" w:cs="Arial"/>
                <w:b/>
                <w:bCs/>
                <w:sz w:val="20"/>
              </w:rPr>
            </w:pPr>
            <w:r w:rsidRPr="002A2090">
              <w:rPr>
                <w:rFonts w:ascii="Arial" w:hAnsi="Arial" w:cs="Arial"/>
                <w:bCs/>
                <w:sz w:val="20"/>
                <w:lang w:val="en-GB"/>
              </w:rPr>
              <w:t>…</w:t>
            </w:r>
          </w:p>
        </w:tc>
        <w:tc>
          <w:tcPr>
            <w:tcW w:w="1612" w:type="dxa"/>
            <w:tcBorders>
              <w:top w:val="single" w:sz="4" w:space="0" w:color="auto"/>
              <w:bottom w:val="single" w:sz="4" w:space="0" w:color="auto"/>
            </w:tcBorders>
          </w:tcPr>
          <w:p w14:paraId="3FA5A948" w14:textId="4FBF3724" w:rsidR="00785040" w:rsidRDefault="00785040" w:rsidP="00785040">
            <w:pPr>
              <w:pStyle w:val="comin"/>
              <w:spacing w:line="240" w:lineRule="atLeast"/>
              <w:jc w:val="left"/>
              <w:rPr>
                <w:rFonts w:ascii="Arial" w:hAnsi="Arial" w:cs="Arial"/>
                <w:sz w:val="20"/>
                <w:lang w:val="en-GB"/>
              </w:rPr>
            </w:pPr>
            <w:r>
              <w:rPr>
                <w:rFonts w:ascii="Arial" w:hAnsi="Arial" w:cs="Arial"/>
                <w:lang w:val="en-GB"/>
              </w:rPr>
              <w:t>…</w:t>
            </w:r>
          </w:p>
        </w:tc>
        <w:tc>
          <w:tcPr>
            <w:tcW w:w="4536" w:type="dxa"/>
            <w:tcBorders>
              <w:top w:val="single" w:sz="4" w:space="0" w:color="auto"/>
              <w:bottom w:val="single" w:sz="4" w:space="0" w:color="auto"/>
            </w:tcBorders>
          </w:tcPr>
          <w:p w14:paraId="515C0AB8" w14:textId="75B342D5" w:rsidR="00785040" w:rsidRPr="00974A46" w:rsidRDefault="00785040" w:rsidP="00785040">
            <w:pPr>
              <w:rPr>
                <w:rFonts w:ascii="Arial" w:hAnsi="Arial" w:cs="Arial"/>
                <w:b/>
                <w:lang w:val="en-GB"/>
              </w:rPr>
            </w:pPr>
            <w:r w:rsidRPr="002A2090">
              <w:rPr>
                <w:rFonts w:ascii="Arial" w:hAnsi="Arial" w:cs="Arial"/>
                <w:bCs/>
                <w:lang w:val="en-GB"/>
              </w:rPr>
              <w:t>…</w:t>
            </w:r>
          </w:p>
        </w:tc>
        <w:tc>
          <w:tcPr>
            <w:tcW w:w="2835" w:type="dxa"/>
            <w:tcBorders>
              <w:top w:val="single" w:sz="4" w:space="0" w:color="auto"/>
              <w:bottom w:val="single" w:sz="4" w:space="0" w:color="auto"/>
            </w:tcBorders>
          </w:tcPr>
          <w:p w14:paraId="53140D55" w14:textId="7917CEA6" w:rsidR="00785040" w:rsidRPr="00035C0A" w:rsidRDefault="00785040" w:rsidP="00785040">
            <w:pPr>
              <w:rPr>
                <w:rFonts w:ascii="Arial" w:hAnsi="Arial" w:cs="Arial"/>
                <w:lang w:val="en-GB"/>
              </w:rPr>
            </w:pPr>
            <w:r w:rsidRPr="002A2090">
              <w:rPr>
                <w:rFonts w:ascii="Arial" w:hAnsi="Arial" w:cs="Arial"/>
                <w:bCs/>
                <w:lang w:val="en-GB"/>
              </w:rPr>
              <w:t>…</w:t>
            </w:r>
          </w:p>
        </w:tc>
      </w:tr>
    </w:tbl>
    <w:p w14:paraId="7A695F6F" w14:textId="77777777" w:rsidR="00FB380F" w:rsidRPr="00452811" w:rsidRDefault="00FB380F">
      <w:pPr>
        <w:rPr>
          <w:rFonts w:ascii="Arial" w:hAnsi="Arial" w:cs="Arial"/>
        </w:rPr>
      </w:pPr>
    </w:p>
    <w:p w14:paraId="4E1EFE14" w14:textId="34F0A068" w:rsidR="00143A5D" w:rsidRPr="00785040" w:rsidRDefault="003D1A8E" w:rsidP="00785040">
      <w:pPr>
        <w:pStyle w:val="Lijstalinea"/>
        <w:numPr>
          <w:ilvl w:val="0"/>
          <w:numId w:val="23"/>
        </w:numPr>
        <w:spacing w:after="120"/>
        <w:ind w:left="357" w:hanging="357"/>
        <w:rPr>
          <w:rFonts w:ascii="Arial" w:hAnsi="Arial" w:cs="Arial"/>
          <w:sz w:val="32"/>
          <w:szCs w:val="32"/>
          <w:lang w:val="en-GB"/>
        </w:rPr>
      </w:pPr>
      <w:r>
        <w:rPr>
          <w:rFonts w:ascii="Arial" w:hAnsi="Arial" w:cs="Arial"/>
          <w:sz w:val="32"/>
          <w:szCs w:val="32"/>
          <w:lang w:val="en-GB"/>
        </w:rPr>
        <w:t>Obesity</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3"/>
        <w:gridCol w:w="1612"/>
        <w:gridCol w:w="4536"/>
        <w:gridCol w:w="2835"/>
      </w:tblGrid>
      <w:tr w:rsidR="00785040" w:rsidRPr="004762C7" w14:paraId="7111B5E5" w14:textId="77777777" w:rsidTr="00973DD5">
        <w:trPr>
          <w:cantSplit/>
          <w:tblHeader/>
        </w:trPr>
        <w:tc>
          <w:tcPr>
            <w:tcW w:w="1223" w:type="dxa"/>
            <w:tcBorders>
              <w:top w:val="nil"/>
              <w:left w:val="nil"/>
              <w:bottom w:val="nil"/>
              <w:right w:val="nil"/>
            </w:tcBorders>
          </w:tcPr>
          <w:p w14:paraId="6F8E7799" w14:textId="31542C2D" w:rsidR="00785040" w:rsidRDefault="00785040" w:rsidP="00FD2741">
            <w:pPr>
              <w:rPr>
                <w:rFonts w:ascii="Arial" w:hAnsi="Arial" w:cs="Arial"/>
                <w:b/>
              </w:rPr>
            </w:pPr>
            <w:r>
              <w:rPr>
                <w:rFonts w:ascii="Arial" w:hAnsi="Arial" w:cs="Arial"/>
                <w:b/>
              </w:rPr>
              <w:t>Source</w:t>
            </w:r>
          </w:p>
        </w:tc>
        <w:tc>
          <w:tcPr>
            <w:tcW w:w="1612" w:type="dxa"/>
            <w:tcBorders>
              <w:top w:val="nil"/>
              <w:left w:val="nil"/>
              <w:bottom w:val="nil"/>
              <w:right w:val="nil"/>
            </w:tcBorders>
          </w:tcPr>
          <w:p w14:paraId="630D8D39" w14:textId="4C979DD3" w:rsidR="00785040" w:rsidRPr="004762C7" w:rsidRDefault="00785040" w:rsidP="00FD2741">
            <w:pPr>
              <w:rPr>
                <w:rFonts w:ascii="Arial" w:hAnsi="Arial" w:cs="Arial"/>
                <w:b/>
              </w:rPr>
            </w:pPr>
            <w:r>
              <w:rPr>
                <w:rFonts w:ascii="Arial" w:hAnsi="Arial" w:cs="Arial"/>
                <w:b/>
              </w:rPr>
              <w:t>Evidence</w:t>
            </w:r>
          </w:p>
        </w:tc>
        <w:tc>
          <w:tcPr>
            <w:tcW w:w="4536" w:type="dxa"/>
            <w:tcBorders>
              <w:top w:val="nil"/>
              <w:left w:val="nil"/>
              <w:bottom w:val="nil"/>
              <w:right w:val="nil"/>
            </w:tcBorders>
          </w:tcPr>
          <w:p w14:paraId="1C642887" w14:textId="462AA138" w:rsidR="00785040" w:rsidRPr="004762C7" w:rsidRDefault="00785040" w:rsidP="00FD2741">
            <w:pPr>
              <w:rPr>
                <w:rFonts w:ascii="Arial" w:hAnsi="Arial" w:cs="Arial"/>
                <w:b/>
              </w:rPr>
            </w:pPr>
            <w:r>
              <w:rPr>
                <w:rFonts w:ascii="Arial" w:hAnsi="Arial" w:cs="Arial"/>
                <w:b/>
              </w:rPr>
              <w:t>Effect</w:t>
            </w:r>
          </w:p>
        </w:tc>
        <w:tc>
          <w:tcPr>
            <w:tcW w:w="2835" w:type="dxa"/>
            <w:tcBorders>
              <w:top w:val="nil"/>
              <w:left w:val="nil"/>
              <w:bottom w:val="nil"/>
              <w:right w:val="nil"/>
            </w:tcBorders>
          </w:tcPr>
          <w:p w14:paraId="49738DBF" w14:textId="77777777" w:rsidR="00785040" w:rsidRPr="004762C7" w:rsidRDefault="00785040" w:rsidP="00FD2741">
            <w:pPr>
              <w:rPr>
                <w:rFonts w:ascii="Arial" w:hAnsi="Arial" w:cs="Arial"/>
                <w:b/>
              </w:rPr>
            </w:pPr>
            <w:r w:rsidRPr="004762C7">
              <w:rPr>
                <w:rFonts w:ascii="Arial" w:hAnsi="Arial" w:cs="Arial"/>
                <w:b/>
              </w:rPr>
              <w:t>Remarks</w:t>
            </w:r>
          </w:p>
        </w:tc>
      </w:tr>
      <w:tr w:rsidR="00785040" w:rsidRPr="00FD2741" w14:paraId="6BBCCB8A" w14:textId="77777777" w:rsidTr="00973DD5">
        <w:trPr>
          <w:cantSplit/>
        </w:trPr>
        <w:tc>
          <w:tcPr>
            <w:tcW w:w="1223" w:type="dxa"/>
            <w:tcBorders>
              <w:top w:val="single" w:sz="4" w:space="0" w:color="auto"/>
              <w:bottom w:val="single" w:sz="4" w:space="0" w:color="auto"/>
            </w:tcBorders>
          </w:tcPr>
          <w:p w14:paraId="71B8E6A9" w14:textId="42A768C7" w:rsidR="00785040" w:rsidRDefault="00785040" w:rsidP="00785040">
            <w:pPr>
              <w:rPr>
                <w:rFonts w:ascii="Arial" w:hAnsi="Arial" w:cs="Arial"/>
                <w:b/>
                <w:lang w:val="en-GB"/>
              </w:rPr>
            </w:pPr>
            <w:r>
              <w:rPr>
                <w:rFonts w:ascii="Arial" w:hAnsi="Arial" w:cs="Arial"/>
                <w:b/>
                <w:lang w:val="en-GB"/>
              </w:rPr>
              <w:t>Ref. 5a</w:t>
            </w:r>
          </w:p>
          <w:p w14:paraId="58C6E38B" w14:textId="2541EDB0" w:rsidR="00785040" w:rsidRPr="00785040" w:rsidRDefault="00785040" w:rsidP="00785040">
            <w:pPr>
              <w:rPr>
                <w:rFonts w:ascii="Arial" w:hAnsi="Arial" w:cs="Arial"/>
                <w:bCs/>
                <w:lang w:val="en-GB"/>
              </w:rPr>
            </w:pPr>
            <w:proofErr w:type="spellStart"/>
            <w:r w:rsidRPr="00785040">
              <w:rPr>
                <w:rFonts w:ascii="Arial" w:hAnsi="Arial" w:cs="Arial"/>
                <w:bCs/>
                <w:lang w:val="en-GB"/>
              </w:rPr>
              <w:t>Pediatr</w:t>
            </w:r>
            <w:proofErr w:type="spellEnd"/>
            <w:r w:rsidRPr="00785040">
              <w:rPr>
                <w:rFonts w:ascii="Arial" w:hAnsi="Arial" w:cs="Arial"/>
                <w:bCs/>
                <w:lang w:val="en-GB"/>
              </w:rPr>
              <w:t xml:space="preserve"> Infect Dis J</w:t>
            </w:r>
            <w:r w:rsidR="00B220BC">
              <w:rPr>
                <w:rFonts w:ascii="Arial" w:hAnsi="Arial" w:cs="Arial"/>
                <w:bCs/>
                <w:lang w:val="en-GB"/>
              </w:rPr>
              <w:t>.</w:t>
            </w:r>
            <w:r w:rsidRPr="00785040">
              <w:rPr>
                <w:rFonts w:ascii="Arial" w:hAnsi="Arial" w:cs="Arial"/>
                <w:bCs/>
                <w:lang w:val="en-GB"/>
              </w:rPr>
              <w:t xml:space="preserve"> 2011 </w:t>
            </w:r>
            <w:r w:rsidR="00B220BC">
              <w:rPr>
                <w:rFonts w:ascii="Arial" w:hAnsi="Arial" w:cs="Arial"/>
                <w:bCs/>
                <w:lang w:val="en-GB"/>
              </w:rPr>
              <w:t>A</w:t>
            </w:r>
            <w:r w:rsidRPr="00785040">
              <w:rPr>
                <w:rFonts w:ascii="Arial" w:hAnsi="Arial" w:cs="Arial"/>
                <w:bCs/>
                <w:lang w:val="en-GB"/>
              </w:rPr>
              <w:t>pr;30(4):347-9.</w:t>
            </w:r>
          </w:p>
          <w:p w14:paraId="5ABD7186" w14:textId="77777777" w:rsidR="00785040" w:rsidRDefault="00785040" w:rsidP="00FD2741">
            <w:pPr>
              <w:rPr>
                <w:rFonts w:ascii="Arial" w:hAnsi="Arial" w:cs="Arial"/>
                <w:b/>
                <w:lang w:val="en-GB"/>
              </w:rPr>
            </w:pPr>
          </w:p>
        </w:tc>
        <w:tc>
          <w:tcPr>
            <w:tcW w:w="1612" w:type="dxa"/>
            <w:tcBorders>
              <w:top w:val="single" w:sz="4" w:space="0" w:color="auto"/>
              <w:bottom w:val="single" w:sz="4" w:space="0" w:color="auto"/>
            </w:tcBorders>
          </w:tcPr>
          <w:p w14:paraId="48F471CA" w14:textId="7CEBE1C5" w:rsidR="00785040" w:rsidRPr="00B974F9" w:rsidRDefault="00785040" w:rsidP="00FD2741">
            <w:pPr>
              <w:rPr>
                <w:rFonts w:ascii="Arial" w:hAnsi="Arial" w:cs="Arial"/>
                <w:lang w:val="en-GB"/>
              </w:rPr>
            </w:pPr>
            <w:r>
              <w:rPr>
                <w:rFonts w:ascii="Arial" w:hAnsi="Arial" w:cs="Arial"/>
                <w:lang w:val="en-GB"/>
              </w:rPr>
              <w:t>Retrospective cohort, n=50 (25 obese) (B)</w:t>
            </w:r>
          </w:p>
        </w:tc>
        <w:tc>
          <w:tcPr>
            <w:tcW w:w="4536" w:type="dxa"/>
            <w:tcBorders>
              <w:top w:val="single" w:sz="4" w:space="0" w:color="auto"/>
              <w:bottom w:val="single" w:sz="4" w:space="0" w:color="auto"/>
            </w:tcBorders>
          </w:tcPr>
          <w:p w14:paraId="1FA457E9" w14:textId="77777777" w:rsidR="00785040" w:rsidRDefault="00785040" w:rsidP="003D1A8E">
            <w:pPr>
              <w:autoSpaceDE w:val="0"/>
              <w:autoSpaceDN w:val="0"/>
              <w:adjustRightInd w:val="0"/>
              <w:rPr>
                <w:rFonts w:ascii="Arial" w:hAnsi="Arial" w:cs="Arial"/>
                <w:b/>
                <w:lang w:val="en-GB"/>
              </w:rPr>
            </w:pPr>
            <w:bookmarkStart w:id="1" w:name="_Hlk94010976"/>
            <w:r w:rsidRPr="00FD2741">
              <w:rPr>
                <w:rFonts w:ascii="Arial" w:hAnsi="Arial" w:cs="Arial"/>
                <w:b/>
                <w:lang w:val="en-GB"/>
              </w:rPr>
              <w:t>Altered gentamicin serum concentrations in obese pediatric patients</w:t>
            </w:r>
          </w:p>
          <w:p w14:paraId="3081F53A" w14:textId="77777777" w:rsidR="00785040" w:rsidRDefault="00785040" w:rsidP="00FD2741">
            <w:pPr>
              <w:autoSpaceDE w:val="0"/>
              <w:autoSpaceDN w:val="0"/>
              <w:adjustRightInd w:val="0"/>
              <w:rPr>
                <w:rFonts w:ascii="Arial" w:hAnsi="Arial" w:cs="Arial"/>
                <w:lang w:val="en-GB"/>
              </w:rPr>
            </w:pPr>
            <w:r>
              <w:rPr>
                <w:rFonts w:ascii="Arial" w:hAnsi="Arial" w:cs="Arial"/>
                <w:lang w:val="en-GB"/>
              </w:rPr>
              <w:fldChar w:fldCharType="begin"/>
            </w:r>
            <w:r>
              <w:rPr>
                <w:rFonts w:ascii="Arial" w:hAnsi="Arial" w:cs="Arial"/>
                <w:lang w:val="en-GB"/>
              </w:rPr>
              <w:instrText xml:space="preserve"> ADDIN EN.CITE &lt;EndNote&gt;&lt;Cite&gt;&lt;Author&gt;Choi&lt;/Author&gt;&lt;Year&gt;2011&lt;/Year&gt;&lt;RecNum&gt;21&lt;/RecNum&gt;&lt;DisplayText&gt;(Choi et al. 2011)&lt;/DisplayText&gt;&lt;record&gt;&lt;rec-number&gt;21&lt;/rec-number&gt;&lt;foreign-keys&gt;&lt;key app="EN" db-id="esfdxsd0npf5tuevtfyvpdpc9aw5ea2zvspx" timestamp="1557402299"&gt;21&lt;/key&gt;&lt;/foreign-keys&gt;&lt;ref-type name="Journal Article"&gt;17&lt;/ref-type&gt;&lt;contributors&gt;&lt;authors&gt;&lt;author&gt;Choi, J. J.&lt;/author&gt;&lt;author&gt;Moffett, B. S.&lt;/author&gt;&lt;author&gt;McDade, E. J.&lt;/author&gt;&lt;author&gt;Palazzi, D. L.&lt;/author&gt;&lt;/authors&gt;&lt;/contributors&gt;&lt;auth-address&gt;Department of Pharmacy, Texas Children&amp;apos;s Hospital, Houston, TX, USA. jachoi@texaschildrens.org.&lt;/auth-address&gt;&lt;titles&gt;&lt;title&gt;Altered gentamicin serum concentrations in obese pediatric patients&lt;/title&gt;&lt;secondary-title&gt;Pediatr Infect Dis J&lt;/secondary-title&gt;&lt;alt-title&gt;The Pediatric infectious disease journal&lt;/alt-title&gt;&lt;/titles&gt;&lt;periodical&gt;&lt;full-title&gt;Pediatr Infect Dis J&lt;/full-title&gt;&lt;abbr-1&gt;The Pediatric infectious disease journal&lt;/abbr-1&gt;&lt;/periodical&gt;&lt;alt-periodical&gt;&lt;full-title&gt;Pediatr Infect Dis J&lt;/full-title&gt;&lt;abbr-1&gt;The Pediatric infectious disease journal&lt;/abbr-1&gt;&lt;/alt-periodical&gt;&lt;pages&gt;347-9&lt;/pages&gt;&lt;volume&gt;30&lt;/volume&gt;&lt;number&gt;4&lt;/number&gt;&lt;edition&gt;2010/10/29&lt;/edition&gt;&lt;keywords&gt;&lt;keyword&gt;Adolescent&lt;/keyword&gt;&lt;keyword&gt;Anti-Bacterial Agents/administration &amp;amp; dosage/*pharmacokinetics&lt;/keyword&gt;&lt;keyword&gt;Child&lt;/keyword&gt;&lt;keyword&gt;Child, Preschool&lt;/keyword&gt;&lt;keyword&gt;Cohort Studies&lt;/keyword&gt;&lt;keyword&gt;Female&lt;/keyword&gt;&lt;keyword&gt;Gentamicins/administration &amp;amp; dosage/*pharmacokinetics&lt;/keyword&gt;&lt;keyword&gt;Humans&lt;/keyword&gt;&lt;keyword&gt;Male&lt;/keyword&gt;&lt;keyword&gt;Obesity/*complications/metabolism&lt;/keyword&gt;&lt;keyword&gt;Retrospective Studies&lt;/keyword&gt;&lt;keyword&gt;Serum/*chemistry&lt;/keyword&gt;&lt;/keywords&gt;&lt;dates&gt;&lt;year&gt;2011&lt;/year&gt;&lt;pub-dates&gt;&lt;date&gt;Apr&lt;/date&gt;&lt;/pub-dates&gt;&lt;/dates&gt;&lt;isbn&gt;0891-3668&lt;/isbn&gt;&lt;accession-num&gt;20980932&lt;/accession-num&gt;&lt;urls&gt;&lt;/urls&gt;&lt;electronic-resource-num&gt;10.1097/INF.0b013e3181ff023e&lt;/electronic-resource-num&gt;&lt;remote-database-provider&gt;NLM&lt;/remote-database-provider&gt;&lt;language&gt;eng&lt;/language&gt;&lt;/record&gt;&lt;/Cite&gt;&lt;/EndNote&gt;</w:instrText>
            </w:r>
            <w:r>
              <w:rPr>
                <w:rFonts w:ascii="Arial" w:hAnsi="Arial" w:cs="Arial"/>
                <w:lang w:val="en-GB"/>
              </w:rPr>
              <w:fldChar w:fldCharType="separate"/>
            </w:r>
            <w:r>
              <w:rPr>
                <w:rFonts w:ascii="Arial" w:hAnsi="Arial" w:cs="Arial"/>
                <w:noProof/>
                <w:lang w:val="en-GB"/>
              </w:rPr>
              <w:t>(Choi et al. 2011)</w:t>
            </w:r>
            <w:r>
              <w:rPr>
                <w:rFonts w:ascii="Arial" w:hAnsi="Arial" w:cs="Arial"/>
                <w:lang w:val="en-GB"/>
              </w:rPr>
              <w:fldChar w:fldCharType="end"/>
            </w:r>
          </w:p>
          <w:bookmarkEnd w:id="1"/>
          <w:p w14:paraId="400BAF40" w14:textId="77777777" w:rsidR="00785040" w:rsidRDefault="00785040" w:rsidP="00FD2741">
            <w:pPr>
              <w:autoSpaceDE w:val="0"/>
              <w:autoSpaceDN w:val="0"/>
              <w:adjustRightInd w:val="0"/>
              <w:rPr>
                <w:rFonts w:ascii="Arial" w:hAnsi="Arial" w:cs="Arial"/>
                <w:lang w:val="en-GB"/>
              </w:rPr>
            </w:pPr>
          </w:p>
          <w:p w14:paraId="0FDF2DB9" w14:textId="77777777" w:rsidR="00B220BC" w:rsidRDefault="00B220BC" w:rsidP="00B220BC">
            <w:pPr>
              <w:rPr>
                <w:rFonts w:ascii="Arial" w:hAnsi="Arial" w:cs="Arial"/>
                <w:u w:val="single"/>
              </w:rPr>
            </w:pPr>
            <w:r>
              <w:rPr>
                <w:rFonts w:ascii="Arial" w:hAnsi="Arial" w:cs="Arial"/>
                <w:u w:val="single"/>
              </w:rPr>
              <w:t>Summary:</w:t>
            </w:r>
          </w:p>
          <w:p w14:paraId="64BE1F42" w14:textId="7FE9CB13" w:rsidR="00785040" w:rsidRPr="00FD2741" w:rsidRDefault="00B220BC" w:rsidP="00B220BC">
            <w:pPr>
              <w:autoSpaceDE w:val="0"/>
              <w:autoSpaceDN w:val="0"/>
              <w:adjustRightInd w:val="0"/>
              <w:rPr>
                <w:rFonts w:ascii="Arial" w:hAnsi="Arial" w:cs="Arial"/>
                <w:lang w:val="en-GB"/>
              </w:rPr>
            </w:pPr>
            <w:r w:rsidRPr="00035C0A">
              <w:rPr>
                <w:rFonts w:ascii="Arial" w:hAnsi="Arial" w:cs="Arial"/>
                <w:color w:val="4472C4" w:themeColor="accent5"/>
              </w:rPr>
              <w:t>xxx</w:t>
            </w:r>
          </w:p>
        </w:tc>
        <w:tc>
          <w:tcPr>
            <w:tcW w:w="2835" w:type="dxa"/>
            <w:tcBorders>
              <w:top w:val="single" w:sz="4" w:space="0" w:color="auto"/>
              <w:bottom w:val="single" w:sz="4" w:space="0" w:color="auto"/>
            </w:tcBorders>
          </w:tcPr>
          <w:p w14:paraId="2449F7DF" w14:textId="77777777" w:rsidR="00B220BC" w:rsidRPr="00035C0A" w:rsidRDefault="00B220BC" w:rsidP="00B220BC">
            <w:pPr>
              <w:rPr>
                <w:rFonts w:ascii="Arial" w:hAnsi="Arial" w:cs="Arial"/>
                <w:lang w:val="en-GB"/>
              </w:rPr>
            </w:pPr>
            <w:r w:rsidRPr="00035C0A">
              <w:rPr>
                <w:rFonts w:ascii="Arial" w:hAnsi="Arial" w:cs="Arial"/>
                <w:lang w:val="en-GB"/>
              </w:rPr>
              <w:t xml:space="preserve">Indication: </w:t>
            </w:r>
            <w:r w:rsidRPr="00035C0A">
              <w:rPr>
                <w:rFonts w:ascii="Arial" w:hAnsi="Arial" w:cs="Arial"/>
                <w:color w:val="4472C4" w:themeColor="accent5"/>
                <w:lang w:val="en-GB"/>
              </w:rPr>
              <w:t>xxx</w:t>
            </w:r>
          </w:p>
          <w:p w14:paraId="44B6E194" w14:textId="77777777" w:rsidR="00B220BC" w:rsidRPr="00035C0A" w:rsidRDefault="00B220BC" w:rsidP="00B220BC">
            <w:pPr>
              <w:rPr>
                <w:rFonts w:ascii="Arial" w:hAnsi="Arial" w:cs="Arial"/>
                <w:lang w:val="en-GB"/>
              </w:rPr>
            </w:pPr>
            <w:r w:rsidRPr="00035C0A">
              <w:rPr>
                <w:rFonts w:ascii="Arial" w:hAnsi="Arial" w:cs="Arial"/>
                <w:lang w:val="en-GB"/>
              </w:rPr>
              <w:t xml:space="preserve">Age: </w:t>
            </w:r>
            <w:r w:rsidRPr="00035C0A">
              <w:rPr>
                <w:rFonts w:ascii="Arial" w:hAnsi="Arial" w:cs="Arial"/>
                <w:color w:val="4472C4" w:themeColor="accent5"/>
                <w:lang w:val="en-GB"/>
              </w:rPr>
              <w:t>xxx</w:t>
            </w:r>
          </w:p>
          <w:p w14:paraId="36F8D41E" w14:textId="77777777" w:rsidR="00B220BC" w:rsidRDefault="00B220BC" w:rsidP="00B220BC">
            <w:pPr>
              <w:rPr>
                <w:rFonts w:ascii="Arial" w:hAnsi="Arial" w:cs="Arial"/>
                <w:lang w:val="en-GB"/>
              </w:rPr>
            </w:pPr>
            <w:r w:rsidRPr="00035C0A">
              <w:rPr>
                <w:rFonts w:ascii="Arial" w:hAnsi="Arial" w:cs="Arial"/>
                <w:lang w:val="en-GB"/>
              </w:rPr>
              <w:t>Dos</w:t>
            </w:r>
            <w:r>
              <w:rPr>
                <w:rFonts w:ascii="Arial" w:hAnsi="Arial" w:cs="Arial"/>
                <w:lang w:val="en-GB"/>
              </w:rPr>
              <w:t>age</w:t>
            </w:r>
            <w:r w:rsidRPr="00035C0A">
              <w:rPr>
                <w:rFonts w:ascii="Arial" w:hAnsi="Arial" w:cs="Arial"/>
                <w:lang w:val="en-GB"/>
              </w:rPr>
              <w:t>:</w:t>
            </w:r>
            <w:r>
              <w:rPr>
                <w:rFonts w:ascii="Arial" w:hAnsi="Arial" w:cs="Arial"/>
                <w:lang w:val="en-GB"/>
              </w:rPr>
              <w:t xml:space="preserve"> </w:t>
            </w:r>
            <w:r w:rsidRPr="00035C0A">
              <w:rPr>
                <w:rFonts w:ascii="Arial" w:hAnsi="Arial" w:cs="Arial"/>
                <w:color w:val="4472C4" w:themeColor="accent5"/>
                <w:lang w:val="en-GB"/>
              </w:rPr>
              <w:t>xxx</w:t>
            </w:r>
          </w:p>
          <w:p w14:paraId="02EE4537" w14:textId="77777777" w:rsidR="00B220BC" w:rsidRPr="00035C0A" w:rsidRDefault="00B220BC" w:rsidP="00B220BC">
            <w:pPr>
              <w:rPr>
                <w:rFonts w:ascii="Arial" w:hAnsi="Arial" w:cs="Arial"/>
                <w:lang w:val="en-GB"/>
              </w:rPr>
            </w:pPr>
            <w:r>
              <w:rPr>
                <w:rFonts w:ascii="Arial" w:hAnsi="Arial" w:cs="Arial"/>
                <w:lang w:val="en-GB"/>
              </w:rPr>
              <w:t>A</w:t>
            </w:r>
            <w:r w:rsidRPr="00035C0A">
              <w:rPr>
                <w:rFonts w:ascii="Arial" w:hAnsi="Arial" w:cs="Arial"/>
                <w:lang w:val="en-GB"/>
              </w:rPr>
              <w:t>dministration:</w:t>
            </w:r>
            <w:r>
              <w:rPr>
                <w:rFonts w:ascii="Arial" w:hAnsi="Arial" w:cs="Arial"/>
                <w:lang w:val="en-GB"/>
              </w:rPr>
              <w:t xml:space="preserve"> </w:t>
            </w:r>
            <w:r w:rsidRPr="00035C0A">
              <w:rPr>
                <w:rFonts w:ascii="Arial" w:hAnsi="Arial" w:cs="Arial"/>
                <w:color w:val="4472C4" w:themeColor="accent5"/>
                <w:lang w:val="en-GB"/>
              </w:rPr>
              <w:t>xxx</w:t>
            </w:r>
          </w:p>
          <w:p w14:paraId="09E1F8F2" w14:textId="77777777" w:rsidR="00B220BC" w:rsidRPr="00035C0A" w:rsidRDefault="00B220BC" w:rsidP="00B220BC">
            <w:pPr>
              <w:rPr>
                <w:rFonts w:ascii="Arial" w:hAnsi="Arial" w:cs="Arial"/>
                <w:lang w:val="en-GB"/>
              </w:rPr>
            </w:pPr>
            <w:r>
              <w:rPr>
                <w:rFonts w:ascii="Arial" w:hAnsi="Arial" w:cs="Arial"/>
                <w:lang w:val="en-GB"/>
              </w:rPr>
              <w:t>Duration:</w:t>
            </w:r>
            <w:r w:rsidRPr="00035C0A">
              <w:rPr>
                <w:rFonts w:ascii="Arial" w:hAnsi="Arial" w:cs="Arial"/>
                <w:color w:val="4472C4" w:themeColor="accent5"/>
                <w:lang w:val="en-GB"/>
              </w:rPr>
              <w:t xml:space="preserve"> xxx</w:t>
            </w:r>
          </w:p>
          <w:p w14:paraId="3D18049A" w14:textId="77777777" w:rsidR="00B220BC" w:rsidRPr="00035C0A" w:rsidRDefault="00B220BC" w:rsidP="00B220BC">
            <w:pPr>
              <w:rPr>
                <w:rFonts w:ascii="Arial" w:hAnsi="Arial" w:cs="Arial"/>
                <w:lang w:val="en-GB"/>
              </w:rPr>
            </w:pPr>
          </w:p>
          <w:p w14:paraId="5D756A9D" w14:textId="77777777" w:rsidR="00B220BC" w:rsidRPr="00035C0A" w:rsidRDefault="00B220BC" w:rsidP="00B220BC">
            <w:pPr>
              <w:rPr>
                <w:rFonts w:ascii="Arial" w:hAnsi="Arial" w:cs="Arial"/>
                <w:u w:val="single"/>
                <w:lang w:val="en-GB"/>
              </w:rPr>
            </w:pPr>
            <w:r w:rsidRPr="00035C0A">
              <w:rPr>
                <w:rFonts w:ascii="Arial" w:hAnsi="Arial" w:cs="Arial"/>
                <w:u w:val="single"/>
                <w:lang w:val="en-GB"/>
              </w:rPr>
              <w:t>Proposal:</w:t>
            </w:r>
          </w:p>
          <w:p w14:paraId="6CC20EC0" w14:textId="08D1A69B" w:rsidR="00785040" w:rsidRPr="00BE30FA" w:rsidRDefault="00B220BC" w:rsidP="00B220BC">
            <w:pPr>
              <w:rPr>
                <w:rFonts w:ascii="Arial" w:hAnsi="Arial" w:cs="Arial"/>
                <w:lang w:val="en-GB"/>
              </w:rPr>
            </w:pPr>
            <w:r w:rsidRPr="00035C0A">
              <w:rPr>
                <w:rFonts w:ascii="Arial" w:hAnsi="Arial" w:cs="Arial"/>
                <w:color w:val="4472C4" w:themeColor="accent5"/>
                <w:lang w:val="en-GB"/>
              </w:rPr>
              <w:t>xxx</w:t>
            </w:r>
            <w:r w:rsidRPr="00BE30FA">
              <w:rPr>
                <w:rFonts w:ascii="Arial" w:hAnsi="Arial" w:cs="Arial"/>
                <w:lang w:val="en-GB"/>
              </w:rPr>
              <w:t xml:space="preserve"> </w:t>
            </w:r>
          </w:p>
        </w:tc>
      </w:tr>
      <w:tr w:rsidR="00785040" w:rsidRPr="00FD2741" w14:paraId="3FF30FAD" w14:textId="77777777" w:rsidTr="00973DD5">
        <w:trPr>
          <w:cantSplit/>
        </w:trPr>
        <w:tc>
          <w:tcPr>
            <w:tcW w:w="1223" w:type="dxa"/>
            <w:tcBorders>
              <w:top w:val="single" w:sz="4" w:space="0" w:color="auto"/>
              <w:bottom w:val="single" w:sz="4" w:space="0" w:color="auto"/>
            </w:tcBorders>
          </w:tcPr>
          <w:p w14:paraId="650C1A25" w14:textId="6E63C539" w:rsidR="00785040" w:rsidRDefault="00785040" w:rsidP="00785040">
            <w:pPr>
              <w:rPr>
                <w:rFonts w:ascii="Arial" w:hAnsi="Arial" w:cs="Arial"/>
                <w:b/>
                <w:lang w:val="en-GB"/>
              </w:rPr>
            </w:pPr>
            <w:r w:rsidRPr="002A2090">
              <w:rPr>
                <w:rFonts w:ascii="Arial" w:hAnsi="Arial" w:cs="Arial"/>
                <w:bCs/>
                <w:lang w:val="en-GB"/>
              </w:rPr>
              <w:t>…</w:t>
            </w:r>
          </w:p>
        </w:tc>
        <w:tc>
          <w:tcPr>
            <w:tcW w:w="1612" w:type="dxa"/>
            <w:tcBorders>
              <w:top w:val="single" w:sz="4" w:space="0" w:color="auto"/>
              <w:bottom w:val="single" w:sz="4" w:space="0" w:color="auto"/>
            </w:tcBorders>
          </w:tcPr>
          <w:p w14:paraId="1C53EECF" w14:textId="0492001D" w:rsidR="00785040" w:rsidRDefault="00785040" w:rsidP="00785040">
            <w:pPr>
              <w:rPr>
                <w:rFonts w:ascii="Arial" w:hAnsi="Arial" w:cs="Arial"/>
                <w:lang w:val="en-GB"/>
              </w:rPr>
            </w:pPr>
            <w:r>
              <w:rPr>
                <w:rFonts w:ascii="Arial" w:hAnsi="Arial" w:cs="Arial"/>
                <w:lang w:val="en-GB"/>
              </w:rPr>
              <w:t>…</w:t>
            </w:r>
          </w:p>
        </w:tc>
        <w:tc>
          <w:tcPr>
            <w:tcW w:w="4536" w:type="dxa"/>
            <w:tcBorders>
              <w:top w:val="single" w:sz="4" w:space="0" w:color="auto"/>
              <w:bottom w:val="single" w:sz="4" w:space="0" w:color="auto"/>
            </w:tcBorders>
          </w:tcPr>
          <w:p w14:paraId="5AFD4E38" w14:textId="701B1B4B" w:rsidR="00785040" w:rsidRPr="00FD2741" w:rsidRDefault="00785040" w:rsidP="00785040">
            <w:pPr>
              <w:autoSpaceDE w:val="0"/>
              <w:autoSpaceDN w:val="0"/>
              <w:adjustRightInd w:val="0"/>
              <w:rPr>
                <w:rFonts w:ascii="Arial" w:hAnsi="Arial" w:cs="Arial"/>
                <w:b/>
                <w:lang w:val="en-GB"/>
              </w:rPr>
            </w:pPr>
            <w:r w:rsidRPr="002A2090">
              <w:rPr>
                <w:rFonts w:ascii="Arial" w:hAnsi="Arial" w:cs="Arial"/>
                <w:bCs/>
                <w:lang w:val="en-GB"/>
              </w:rPr>
              <w:t>…</w:t>
            </w:r>
          </w:p>
        </w:tc>
        <w:tc>
          <w:tcPr>
            <w:tcW w:w="2835" w:type="dxa"/>
            <w:tcBorders>
              <w:top w:val="single" w:sz="4" w:space="0" w:color="auto"/>
              <w:bottom w:val="single" w:sz="4" w:space="0" w:color="auto"/>
            </w:tcBorders>
          </w:tcPr>
          <w:p w14:paraId="42AE9E13" w14:textId="5AF30661" w:rsidR="00785040" w:rsidRDefault="00785040" w:rsidP="00785040">
            <w:pPr>
              <w:rPr>
                <w:rFonts w:ascii="Arial" w:hAnsi="Arial" w:cs="Arial"/>
                <w:lang w:val="en-GB"/>
              </w:rPr>
            </w:pPr>
            <w:r w:rsidRPr="002A2090">
              <w:rPr>
                <w:rFonts w:ascii="Arial" w:hAnsi="Arial" w:cs="Arial"/>
                <w:bCs/>
                <w:lang w:val="en-GB"/>
              </w:rPr>
              <w:t>…</w:t>
            </w:r>
          </w:p>
        </w:tc>
      </w:tr>
    </w:tbl>
    <w:p w14:paraId="05677A6C" w14:textId="4C34B1EB" w:rsidR="003D1A8E" w:rsidRPr="00B220BC" w:rsidRDefault="003D1A8E" w:rsidP="00B220BC">
      <w:pPr>
        <w:spacing w:after="120"/>
        <w:rPr>
          <w:rFonts w:ascii="Arial" w:hAnsi="Arial" w:cs="Arial"/>
          <w:bCs/>
          <w:sz w:val="32"/>
          <w:szCs w:val="32"/>
          <w:lang w:val="en-GB"/>
        </w:rPr>
      </w:pPr>
    </w:p>
    <w:p w14:paraId="0A95A409" w14:textId="7D3BE02D" w:rsidR="00B220BC" w:rsidRDefault="00785040" w:rsidP="00B220BC">
      <w:pPr>
        <w:spacing w:after="120"/>
        <w:rPr>
          <w:rFonts w:ascii="Arial" w:hAnsi="Arial" w:cs="Arial"/>
        </w:rPr>
      </w:pPr>
      <w:r w:rsidRPr="00B220BC">
        <w:rPr>
          <w:rFonts w:ascii="Arial" w:hAnsi="Arial" w:cs="Arial"/>
          <w:bCs/>
          <w:sz w:val="32"/>
          <w:szCs w:val="32"/>
        </w:rPr>
        <w:t>Comments/discussion</w:t>
      </w:r>
    </w:p>
    <w:p w14:paraId="735FF987" w14:textId="11C66B16" w:rsidR="00FB443E" w:rsidRPr="00B220BC" w:rsidRDefault="00B220BC" w:rsidP="00B220BC">
      <w:pPr>
        <w:spacing w:after="120"/>
        <w:rPr>
          <w:rFonts w:ascii="Arial" w:hAnsi="Arial" w:cs="Arial"/>
          <w:lang w:val="en-GB"/>
        </w:rPr>
      </w:pPr>
      <w:r w:rsidRPr="00B220BC">
        <w:rPr>
          <w:rFonts w:ascii="Arial" w:hAnsi="Arial" w:cs="Arial"/>
          <w:lang w:val="en-GB"/>
        </w:rPr>
        <w:t>Specific literature search on dosing strategies used fo</w:t>
      </w:r>
      <w:r>
        <w:rPr>
          <w:rFonts w:ascii="Arial" w:hAnsi="Arial" w:cs="Arial"/>
          <w:lang w:val="en-GB"/>
        </w:rPr>
        <w:t xml:space="preserve">r treatment of preterm and term neonates resulted in the following overview: </w:t>
      </w:r>
    </w:p>
    <w:tbl>
      <w:tblPr>
        <w:tblStyle w:val="Tabelraster"/>
        <w:tblW w:w="0" w:type="auto"/>
        <w:tblInd w:w="-5" w:type="dxa"/>
        <w:tblLook w:val="04A0" w:firstRow="1" w:lastRow="0" w:firstColumn="1" w:lastColumn="0" w:noHBand="0" w:noVBand="1"/>
      </w:tblPr>
      <w:tblGrid>
        <w:gridCol w:w="2373"/>
        <w:gridCol w:w="2223"/>
        <w:gridCol w:w="1829"/>
      </w:tblGrid>
      <w:tr w:rsidR="00FB443E" w14:paraId="243FF765" w14:textId="77777777" w:rsidTr="00CB39D6">
        <w:tc>
          <w:tcPr>
            <w:tcW w:w="2373" w:type="dxa"/>
            <w:shd w:val="clear" w:color="auto" w:fill="F2F2F2" w:themeFill="background1" w:themeFillShade="F2"/>
          </w:tcPr>
          <w:p w14:paraId="43F4998B" w14:textId="6BD1D34F" w:rsidR="00FB443E" w:rsidRPr="00CB39D6" w:rsidRDefault="00FB443E" w:rsidP="00AD056C">
            <w:pPr>
              <w:rPr>
                <w:rFonts w:ascii="Arial" w:hAnsi="Arial" w:cs="Arial"/>
                <w:b/>
                <w:bCs/>
              </w:rPr>
            </w:pPr>
            <w:r w:rsidRPr="00CB39D6">
              <w:rPr>
                <w:rFonts w:ascii="Arial" w:hAnsi="Arial" w:cs="Arial"/>
                <w:b/>
                <w:bCs/>
              </w:rPr>
              <w:t>Stud</w:t>
            </w:r>
            <w:r w:rsidR="00B220BC" w:rsidRPr="00CB39D6">
              <w:rPr>
                <w:rFonts w:ascii="Arial" w:hAnsi="Arial" w:cs="Arial"/>
                <w:b/>
                <w:bCs/>
              </w:rPr>
              <w:t>y</w:t>
            </w:r>
          </w:p>
        </w:tc>
        <w:tc>
          <w:tcPr>
            <w:tcW w:w="2223" w:type="dxa"/>
            <w:shd w:val="clear" w:color="auto" w:fill="F2F2F2" w:themeFill="background1" w:themeFillShade="F2"/>
          </w:tcPr>
          <w:p w14:paraId="19B339BF" w14:textId="3DD4CA21" w:rsidR="00FB443E" w:rsidRPr="00CB39D6" w:rsidRDefault="00B220BC" w:rsidP="00AD056C">
            <w:pPr>
              <w:rPr>
                <w:rFonts w:ascii="Arial" w:hAnsi="Arial" w:cs="Arial"/>
                <w:b/>
                <w:bCs/>
              </w:rPr>
            </w:pPr>
            <w:r w:rsidRPr="00CB39D6">
              <w:rPr>
                <w:rFonts w:ascii="Arial" w:hAnsi="Arial" w:cs="Arial"/>
                <w:b/>
                <w:bCs/>
              </w:rPr>
              <w:t>Age</w:t>
            </w:r>
          </w:p>
        </w:tc>
        <w:tc>
          <w:tcPr>
            <w:tcW w:w="1829" w:type="dxa"/>
            <w:shd w:val="clear" w:color="auto" w:fill="F2F2F2" w:themeFill="background1" w:themeFillShade="F2"/>
          </w:tcPr>
          <w:p w14:paraId="0BBB1C79" w14:textId="64ACC378" w:rsidR="00FB443E" w:rsidRPr="00CB39D6" w:rsidRDefault="00B220BC" w:rsidP="00AD056C">
            <w:pPr>
              <w:rPr>
                <w:rFonts w:ascii="Arial" w:hAnsi="Arial" w:cs="Arial"/>
                <w:b/>
                <w:bCs/>
              </w:rPr>
            </w:pPr>
            <w:r w:rsidRPr="00CB39D6">
              <w:rPr>
                <w:rFonts w:ascii="Arial" w:hAnsi="Arial" w:cs="Arial"/>
                <w:b/>
                <w:bCs/>
              </w:rPr>
              <w:t xml:space="preserve">Dose </w:t>
            </w:r>
          </w:p>
        </w:tc>
      </w:tr>
      <w:tr w:rsidR="00951E6C" w:rsidRPr="00895FF7" w14:paraId="0BB4D91E" w14:textId="77777777" w:rsidTr="00B220BC">
        <w:tc>
          <w:tcPr>
            <w:tcW w:w="2373" w:type="dxa"/>
            <w:vMerge w:val="restart"/>
          </w:tcPr>
          <w:p w14:paraId="7CC4A74B" w14:textId="08325B0D" w:rsidR="00951E6C" w:rsidRPr="00895FF7" w:rsidRDefault="00951E6C" w:rsidP="00AD056C">
            <w:pPr>
              <w:rPr>
                <w:rFonts w:ascii="Arial" w:hAnsi="Arial" w:cs="Arial"/>
              </w:rPr>
            </w:pPr>
            <w:proofErr w:type="spellStart"/>
            <w:r w:rsidRPr="00895FF7">
              <w:rPr>
                <w:rFonts w:ascii="Arial" w:hAnsi="Arial" w:cs="Arial"/>
              </w:rPr>
              <w:t>Fullas</w:t>
            </w:r>
            <w:proofErr w:type="spellEnd"/>
            <w:r w:rsidRPr="00895FF7">
              <w:rPr>
                <w:rFonts w:ascii="Arial" w:hAnsi="Arial" w:cs="Arial"/>
              </w:rPr>
              <w:t xml:space="preserve"> 2011</w:t>
            </w:r>
            <w:r w:rsidR="00B220BC">
              <w:rPr>
                <w:rFonts w:ascii="Arial" w:hAnsi="Arial" w:cs="Arial"/>
              </w:rPr>
              <w:t xml:space="preserve"> </w:t>
            </w:r>
            <w:r>
              <w:rPr>
                <w:rFonts w:ascii="Arial" w:hAnsi="Arial" w:cs="Arial"/>
                <w:vertAlign w:val="superscript"/>
              </w:rPr>
              <w:t>[</w:t>
            </w:r>
            <w:r w:rsidR="00A71292">
              <w:rPr>
                <w:rFonts w:ascii="Arial" w:hAnsi="Arial" w:cs="Arial"/>
                <w:vertAlign w:val="superscript"/>
              </w:rPr>
              <w:t>2</w:t>
            </w:r>
            <w:r w:rsidRPr="003D450A">
              <w:rPr>
                <w:rFonts w:ascii="Arial" w:hAnsi="Arial" w:cs="Arial"/>
                <w:vertAlign w:val="superscript"/>
              </w:rPr>
              <w:t>]</w:t>
            </w:r>
          </w:p>
        </w:tc>
        <w:tc>
          <w:tcPr>
            <w:tcW w:w="2223" w:type="dxa"/>
          </w:tcPr>
          <w:p w14:paraId="1F52DCD6" w14:textId="77777777" w:rsidR="00951E6C" w:rsidRPr="00895FF7" w:rsidRDefault="00951E6C" w:rsidP="00AD056C">
            <w:pPr>
              <w:rPr>
                <w:rFonts w:ascii="Arial" w:hAnsi="Arial" w:cs="Arial"/>
              </w:rPr>
            </w:pPr>
            <w:r w:rsidRPr="00895FF7">
              <w:rPr>
                <w:rFonts w:ascii="Arial" w:hAnsi="Arial" w:cs="Arial"/>
              </w:rPr>
              <w:t xml:space="preserve">30-34 </w:t>
            </w:r>
            <w:proofErr w:type="spellStart"/>
            <w:r w:rsidRPr="00895FF7">
              <w:rPr>
                <w:rFonts w:ascii="Arial" w:hAnsi="Arial" w:cs="Arial"/>
              </w:rPr>
              <w:t>wk</w:t>
            </w:r>
            <w:proofErr w:type="spellEnd"/>
            <w:r w:rsidRPr="00895FF7">
              <w:rPr>
                <w:rFonts w:ascii="Arial" w:hAnsi="Arial" w:cs="Arial"/>
              </w:rPr>
              <w:t xml:space="preserve"> GA</w:t>
            </w:r>
          </w:p>
        </w:tc>
        <w:tc>
          <w:tcPr>
            <w:tcW w:w="1829" w:type="dxa"/>
          </w:tcPr>
          <w:p w14:paraId="48EEC97F" w14:textId="2DCDDAA4" w:rsidR="00951E6C" w:rsidRPr="00895FF7" w:rsidRDefault="00951E6C" w:rsidP="00AD056C">
            <w:pPr>
              <w:rPr>
                <w:rFonts w:ascii="Arial" w:hAnsi="Arial" w:cs="Arial"/>
              </w:rPr>
            </w:pPr>
            <w:r w:rsidRPr="00895FF7">
              <w:rPr>
                <w:rFonts w:ascii="Arial" w:hAnsi="Arial" w:cs="Arial"/>
              </w:rPr>
              <w:t>3,5 mg/kg/36</w:t>
            </w:r>
            <w:r w:rsidR="00B220BC">
              <w:rPr>
                <w:rFonts w:ascii="Arial" w:hAnsi="Arial" w:cs="Arial"/>
              </w:rPr>
              <w:t>u</w:t>
            </w:r>
          </w:p>
        </w:tc>
      </w:tr>
      <w:tr w:rsidR="00951E6C" w:rsidRPr="00895FF7" w14:paraId="79F7D388" w14:textId="77777777" w:rsidTr="00B220BC">
        <w:tc>
          <w:tcPr>
            <w:tcW w:w="2373" w:type="dxa"/>
            <w:vMerge/>
          </w:tcPr>
          <w:p w14:paraId="33FA0E6B" w14:textId="77777777" w:rsidR="00951E6C" w:rsidRPr="00895FF7" w:rsidRDefault="00951E6C" w:rsidP="00AD056C">
            <w:pPr>
              <w:rPr>
                <w:rFonts w:ascii="Arial" w:hAnsi="Arial" w:cs="Arial"/>
              </w:rPr>
            </w:pPr>
          </w:p>
        </w:tc>
        <w:tc>
          <w:tcPr>
            <w:tcW w:w="2223" w:type="dxa"/>
          </w:tcPr>
          <w:p w14:paraId="1B07F365" w14:textId="77777777" w:rsidR="00951E6C" w:rsidRPr="00895FF7" w:rsidRDefault="00951E6C" w:rsidP="00AD056C">
            <w:pPr>
              <w:rPr>
                <w:rFonts w:ascii="Arial" w:hAnsi="Arial" w:cs="Arial"/>
              </w:rPr>
            </w:pPr>
            <w:r w:rsidRPr="00895FF7">
              <w:rPr>
                <w:rFonts w:ascii="Arial" w:hAnsi="Arial" w:cs="Arial"/>
              </w:rPr>
              <w:t xml:space="preserve">≥35 </w:t>
            </w:r>
            <w:proofErr w:type="spellStart"/>
            <w:r w:rsidRPr="00895FF7">
              <w:rPr>
                <w:rFonts w:ascii="Arial" w:hAnsi="Arial" w:cs="Arial"/>
              </w:rPr>
              <w:t>wk</w:t>
            </w:r>
            <w:proofErr w:type="spellEnd"/>
            <w:r w:rsidRPr="00895FF7">
              <w:rPr>
                <w:rFonts w:ascii="Arial" w:hAnsi="Arial" w:cs="Arial"/>
              </w:rPr>
              <w:t xml:space="preserve"> GA</w:t>
            </w:r>
          </w:p>
        </w:tc>
        <w:tc>
          <w:tcPr>
            <w:tcW w:w="1829" w:type="dxa"/>
          </w:tcPr>
          <w:p w14:paraId="1B1118F9" w14:textId="7841D74D" w:rsidR="00951E6C" w:rsidRPr="00895FF7" w:rsidRDefault="00951E6C" w:rsidP="00AD056C">
            <w:pPr>
              <w:rPr>
                <w:rFonts w:ascii="Arial" w:hAnsi="Arial" w:cs="Arial"/>
              </w:rPr>
            </w:pPr>
            <w:r w:rsidRPr="00895FF7">
              <w:rPr>
                <w:rFonts w:ascii="Arial" w:hAnsi="Arial" w:cs="Arial"/>
              </w:rPr>
              <w:t>3,5 mg/kg/24</w:t>
            </w:r>
            <w:r w:rsidR="00B220BC">
              <w:rPr>
                <w:rFonts w:ascii="Arial" w:hAnsi="Arial" w:cs="Arial"/>
              </w:rPr>
              <w:t>u</w:t>
            </w:r>
          </w:p>
        </w:tc>
      </w:tr>
      <w:tr w:rsidR="00951E6C" w:rsidRPr="004C2291" w14:paraId="3B729F6A" w14:textId="77777777" w:rsidTr="00B220BC">
        <w:tc>
          <w:tcPr>
            <w:tcW w:w="2373" w:type="dxa"/>
            <w:vMerge w:val="restart"/>
          </w:tcPr>
          <w:p w14:paraId="20DD18BC" w14:textId="1ED72AC9" w:rsidR="00951E6C" w:rsidRPr="0061292B" w:rsidRDefault="00951E6C" w:rsidP="00AD056C">
            <w:pPr>
              <w:rPr>
                <w:rFonts w:ascii="Arial" w:hAnsi="Arial" w:cs="Arial"/>
              </w:rPr>
            </w:pPr>
            <w:r>
              <w:rPr>
                <w:rFonts w:ascii="Arial" w:hAnsi="Arial" w:cs="Arial"/>
              </w:rPr>
              <w:t>Hansen 2003</w:t>
            </w:r>
            <w:r w:rsidR="00B220BC">
              <w:rPr>
                <w:rFonts w:ascii="Arial" w:hAnsi="Arial" w:cs="Arial"/>
              </w:rPr>
              <w:t xml:space="preserve"> </w:t>
            </w:r>
            <w:r>
              <w:rPr>
                <w:rFonts w:ascii="Arial" w:hAnsi="Arial" w:cs="Arial"/>
                <w:vertAlign w:val="superscript"/>
              </w:rPr>
              <w:t>[</w:t>
            </w:r>
            <w:r w:rsidR="00A71292">
              <w:rPr>
                <w:rFonts w:ascii="Arial" w:hAnsi="Arial" w:cs="Arial"/>
                <w:vertAlign w:val="superscript"/>
              </w:rPr>
              <w:t>3</w:t>
            </w:r>
            <w:r w:rsidRPr="003D450A">
              <w:rPr>
                <w:rFonts w:ascii="Arial" w:hAnsi="Arial" w:cs="Arial"/>
                <w:vertAlign w:val="superscript"/>
              </w:rPr>
              <w:t>]</w:t>
            </w:r>
          </w:p>
        </w:tc>
        <w:tc>
          <w:tcPr>
            <w:tcW w:w="2223" w:type="dxa"/>
          </w:tcPr>
          <w:p w14:paraId="5D0AB73E" w14:textId="77777777" w:rsidR="00951E6C" w:rsidRPr="004C2291" w:rsidRDefault="00951E6C" w:rsidP="00AD056C">
            <w:pPr>
              <w:rPr>
                <w:rFonts w:ascii="Arial" w:hAnsi="Arial" w:cs="Arial"/>
                <w:lang w:val="en-GB"/>
              </w:rPr>
            </w:pPr>
            <w:r>
              <w:rPr>
                <w:rFonts w:ascii="Arial" w:hAnsi="Arial" w:cs="Arial"/>
                <w:lang w:val="en-GB"/>
              </w:rPr>
              <w:t xml:space="preserve">&lt;35 </w:t>
            </w:r>
            <w:proofErr w:type="spellStart"/>
            <w:r>
              <w:rPr>
                <w:rFonts w:ascii="Arial" w:hAnsi="Arial" w:cs="Arial"/>
                <w:lang w:val="en-GB"/>
              </w:rPr>
              <w:t>wk</w:t>
            </w:r>
            <w:proofErr w:type="spellEnd"/>
            <w:r>
              <w:rPr>
                <w:rFonts w:ascii="Arial" w:hAnsi="Arial" w:cs="Arial"/>
                <w:lang w:val="en-GB"/>
              </w:rPr>
              <w:t xml:space="preserve"> GA</w:t>
            </w:r>
          </w:p>
        </w:tc>
        <w:tc>
          <w:tcPr>
            <w:tcW w:w="1829" w:type="dxa"/>
          </w:tcPr>
          <w:p w14:paraId="7F24A248" w14:textId="6CBE7D5D" w:rsidR="00951E6C" w:rsidRPr="004C2291" w:rsidRDefault="00951E6C" w:rsidP="00AD056C">
            <w:pPr>
              <w:rPr>
                <w:rFonts w:ascii="Arial" w:hAnsi="Arial" w:cs="Arial"/>
                <w:lang w:val="en-GB"/>
              </w:rPr>
            </w:pPr>
            <w:r>
              <w:rPr>
                <w:rFonts w:ascii="Arial" w:hAnsi="Arial" w:cs="Arial"/>
                <w:lang w:val="en-GB"/>
              </w:rPr>
              <w:t>3 mg/kg/24</w:t>
            </w:r>
            <w:r w:rsidR="00B220BC">
              <w:rPr>
                <w:rFonts w:ascii="Arial" w:hAnsi="Arial" w:cs="Arial"/>
                <w:lang w:val="en-GB"/>
              </w:rPr>
              <w:t>u</w:t>
            </w:r>
          </w:p>
        </w:tc>
      </w:tr>
      <w:tr w:rsidR="00951E6C" w:rsidRPr="004C2291" w14:paraId="70624BA7" w14:textId="77777777" w:rsidTr="00B220BC">
        <w:tc>
          <w:tcPr>
            <w:tcW w:w="2373" w:type="dxa"/>
            <w:vMerge/>
          </w:tcPr>
          <w:p w14:paraId="375A77B4" w14:textId="77777777" w:rsidR="00951E6C" w:rsidRPr="004C2291" w:rsidRDefault="00951E6C" w:rsidP="00AD056C">
            <w:pPr>
              <w:rPr>
                <w:rFonts w:ascii="Arial" w:hAnsi="Arial" w:cs="Arial"/>
                <w:lang w:val="en-GB"/>
              </w:rPr>
            </w:pPr>
          </w:p>
        </w:tc>
        <w:tc>
          <w:tcPr>
            <w:tcW w:w="2223" w:type="dxa"/>
          </w:tcPr>
          <w:p w14:paraId="24AF1832" w14:textId="77777777" w:rsidR="00951E6C" w:rsidRPr="004C2291" w:rsidRDefault="00951E6C" w:rsidP="00AD056C">
            <w:pPr>
              <w:rPr>
                <w:rFonts w:ascii="Arial" w:hAnsi="Arial" w:cs="Arial"/>
                <w:lang w:val="en-GB"/>
              </w:rPr>
            </w:pPr>
            <w:r>
              <w:rPr>
                <w:rFonts w:ascii="Arial" w:hAnsi="Arial" w:cs="Arial"/>
                <w:lang w:val="en-GB"/>
              </w:rPr>
              <w:t xml:space="preserve">&gt;35 </w:t>
            </w:r>
            <w:proofErr w:type="spellStart"/>
            <w:r>
              <w:rPr>
                <w:rFonts w:ascii="Arial" w:hAnsi="Arial" w:cs="Arial"/>
                <w:lang w:val="en-GB"/>
              </w:rPr>
              <w:t>wk</w:t>
            </w:r>
            <w:proofErr w:type="spellEnd"/>
            <w:r>
              <w:rPr>
                <w:rFonts w:ascii="Arial" w:hAnsi="Arial" w:cs="Arial"/>
                <w:lang w:val="en-GB"/>
              </w:rPr>
              <w:t xml:space="preserve"> GA</w:t>
            </w:r>
          </w:p>
        </w:tc>
        <w:tc>
          <w:tcPr>
            <w:tcW w:w="1829" w:type="dxa"/>
          </w:tcPr>
          <w:p w14:paraId="6C400DE7" w14:textId="6D659A8C" w:rsidR="00951E6C" w:rsidRPr="004C2291" w:rsidRDefault="00951E6C" w:rsidP="00AD056C">
            <w:pPr>
              <w:rPr>
                <w:rFonts w:ascii="Arial" w:hAnsi="Arial" w:cs="Arial"/>
                <w:lang w:val="en-GB"/>
              </w:rPr>
            </w:pPr>
            <w:r>
              <w:rPr>
                <w:rFonts w:ascii="Arial" w:hAnsi="Arial" w:cs="Arial"/>
                <w:lang w:val="en-GB"/>
              </w:rPr>
              <w:t>4 mg/kg/24</w:t>
            </w:r>
            <w:r w:rsidR="00B220BC">
              <w:rPr>
                <w:rFonts w:ascii="Arial" w:hAnsi="Arial" w:cs="Arial"/>
                <w:lang w:val="en-GB"/>
              </w:rPr>
              <w:t>u</w:t>
            </w:r>
          </w:p>
        </w:tc>
      </w:tr>
      <w:tr w:rsidR="00A71292" w:rsidRPr="004C2291" w14:paraId="041144AA" w14:textId="77777777" w:rsidTr="00B220BC">
        <w:tc>
          <w:tcPr>
            <w:tcW w:w="2373" w:type="dxa"/>
          </w:tcPr>
          <w:p w14:paraId="1E37FB64" w14:textId="3C4C7063" w:rsidR="00A71292" w:rsidRPr="004C2291" w:rsidRDefault="00A71292" w:rsidP="00AD056C">
            <w:pPr>
              <w:rPr>
                <w:rFonts w:ascii="Arial" w:hAnsi="Arial" w:cs="Arial"/>
                <w:lang w:val="en-GB"/>
              </w:rPr>
            </w:pPr>
            <w:r>
              <w:rPr>
                <w:rFonts w:ascii="Arial" w:hAnsi="Arial" w:cs="Arial"/>
                <w:lang w:val="en-GB"/>
              </w:rPr>
              <w:t>…</w:t>
            </w:r>
          </w:p>
        </w:tc>
        <w:tc>
          <w:tcPr>
            <w:tcW w:w="2223" w:type="dxa"/>
          </w:tcPr>
          <w:p w14:paraId="64B3DC08" w14:textId="3FEBA2CC" w:rsidR="00A71292" w:rsidRDefault="00A71292" w:rsidP="00AD056C">
            <w:pPr>
              <w:rPr>
                <w:rFonts w:ascii="Arial" w:hAnsi="Arial" w:cs="Arial"/>
                <w:lang w:val="en-GB"/>
              </w:rPr>
            </w:pPr>
            <w:r>
              <w:rPr>
                <w:rFonts w:ascii="Arial" w:hAnsi="Arial" w:cs="Arial"/>
                <w:lang w:val="en-GB"/>
              </w:rPr>
              <w:t xml:space="preserve">… </w:t>
            </w:r>
          </w:p>
        </w:tc>
        <w:tc>
          <w:tcPr>
            <w:tcW w:w="1829" w:type="dxa"/>
          </w:tcPr>
          <w:p w14:paraId="630CFB4B" w14:textId="7B5337F4" w:rsidR="00A71292" w:rsidRDefault="00A71292" w:rsidP="00AD056C">
            <w:pPr>
              <w:rPr>
                <w:rFonts w:ascii="Arial" w:hAnsi="Arial" w:cs="Arial"/>
                <w:lang w:val="en-GB"/>
              </w:rPr>
            </w:pPr>
            <w:r>
              <w:rPr>
                <w:rFonts w:ascii="Arial" w:hAnsi="Arial" w:cs="Arial"/>
                <w:lang w:val="en-GB"/>
              </w:rPr>
              <w:t>…</w:t>
            </w:r>
          </w:p>
        </w:tc>
      </w:tr>
    </w:tbl>
    <w:p w14:paraId="698E24F5" w14:textId="0D2CB0C3" w:rsidR="00B220BC" w:rsidRPr="00B220BC" w:rsidRDefault="00B220BC" w:rsidP="00B220BC">
      <w:pPr>
        <w:ind w:left="360"/>
        <w:rPr>
          <w:rFonts w:ascii="Arial" w:hAnsi="Arial" w:cs="Arial"/>
          <w:sz w:val="32"/>
          <w:szCs w:val="32"/>
        </w:rPr>
      </w:pPr>
    </w:p>
    <w:p w14:paraId="63537D9E" w14:textId="77777777" w:rsidR="005B462E" w:rsidRPr="00EE53A0" w:rsidRDefault="005B462E" w:rsidP="00A63F5F">
      <w:pPr>
        <w:rPr>
          <w:rFonts w:ascii="Arial" w:hAnsi="Arial" w:cs="Arial"/>
        </w:rPr>
      </w:pPr>
    </w:p>
    <w:p w14:paraId="0A0D4857" w14:textId="77777777" w:rsidR="00B220BC" w:rsidRDefault="00B220BC">
      <w:pPr>
        <w:rPr>
          <w:rFonts w:ascii="Arial" w:hAnsi="Arial" w:cs="Arial"/>
          <w:b/>
          <w:lang w:val="en-US"/>
        </w:rPr>
      </w:pPr>
      <w:r>
        <w:rPr>
          <w:rFonts w:ascii="Arial" w:hAnsi="Arial" w:cs="Arial"/>
          <w:b/>
          <w:lang w:val="en-US"/>
        </w:rPr>
        <w:br w:type="page"/>
      </w:r>
    </w:p>
    <w:p w14:paraId="54300292" w14:textId="33EFEEDC" w:rsidR="00CF0EE4" w:rsidRPr="00FB380F" w:rsidRDefault="005B462E" w:rsidP="00A63F5F">
      <w:pPr>
        <w:rPr>
          <w:rFonts w:ascii="Arial" w:hAnsi="Arial" w:cs="Arial"/>
          <w:b/>
          <w:lang w:val="en-GB"/>
        </w:rPr>
      </w:pPr>
      <w:r>
        <w:rPr>
          <w:rFonts w:ascii="Arial" w:hAnsi="Arial" w:cs="Arial"/>
          <w:b/>
          <w:lang w:val="en-US"/>
        </w:rPr>
        <w:t>Referen</w:t>
      </w:r>
      <w:r w:rsidR="00B220BC">
        <w:rPr>
          <w:rFonts w:ascii="Arial" w:hAnsi="Arial" w:cs="Arial"/>
          <w:b/>
          <w:lang w:val="en-US"/>
        </w:rPr>
        <w:t>ces</w:t>
      </w:r>
      <w:r w:rsidRPr="00FB380F">
        <w:rPr>
          <w:rFonts w:ascii="Arial" w:hAnsi="Arial" w:cs="Arial"/>
          <w:b/>
          <w:lang w:val="en-GB"/>
        </w:rPr>
        <w:t>:</w:t>
      </w:r>
    </w:p>
    <w:p w14:paraId="43114B11" w14:textId="77777777" w:rsidR="00B220BC" w:rsidRDefault="00B220BC" w:rsidP="00B220BC">
      <w:pPr>
        <w:rPr>
          <w:rFonts w:ascii="Arial" w:hAnsi="Arial" w:cs="Arial"/>
          <w:lang w:val="en-GB"/>
        </w:rPr>
      </w:pPr>
      <w:bookmarkStart w:id="2" w:name="_Hlk94008905"/>
      <w:r>
        <w:rPr>
          <w:rFonts w:ascii="Arial" w:hAnsi="Arial" w:cs="Arial"/>
          <w:lang w:val="en-GB"/>
        </w:rPr>
        <w:t xml:space="preserve">(1) </w:t>
      </w:r>
      <w:proofErr w:type="spellStart"/>
      <w:r>
        <w:rPr>
          <w:rFonts w:ascii="Arial" w:hAnsi="Arial" w:cs="Arial"/>
          <w:lang w:val="en-GB"/>
        </w:rPr>
        <w:t>Bialkowski</w:t>
      </w:r>
      <w:proofErr w:type="spellEnd"/>
      <w:r>
        <w:rPr>
          <w:rFonts w:ascii="Arial" w:hAnsi="Arial" w:cs="Arial"/>
          <w:lang w:val="en-GB"/>
        </w:rPr>
        <w:t xml:space="preserve"> S et al. </w:t>
      </w:r>
      <w:r w:rsidRPr="00EF5A23">
        <w:rPr>
          <w:rFonts w:ascii="Arial" w:hAnsi="Arial" w:cs="Arial"/>
          <w:lang w:val="en-GB"/>
        </w:rPr>
        <w:t>Gentamicin Pharmacokinetics and Monitoring in Pediatric Patients with Febrile Neutropenia</w:t>
      </w:r>
      <w:r>
        <w:rPr>
          <w:rFonts w:ascii="Arial" w:hAnsi="Arial" w:cs="Arial"/>
          <w:lang w:val="en-GB"/>
        </w:rPr>
        <w:t xml:space="preserve">. </w:t>
      </w:r>
      <w:r w:rsidRPr="00EF5A23">
        <w:rPr>
          <w:rFonts w:ascii="Arial" w:hAnsi="Arial" w:cs="Arial"/>
          <w:lang w:val="en-GB"/>
        </w:rPr>
        <w:t xml:space="preserve">Ther Drug </w:t>
      </w:r>
      <w:proofErr w:type="spellStart"/>
      <w:r w:rsidRPr="00EF5A23">
        <w:rPr>
          <w:rFonts w:ascii="Arial" w:hAnsi="Arial" w:cs="Arial"/>
          <w:lang w:val="en-GB"/>
        </w:rPr>
        <w:t>Monit</w:t>
      </w:r>
      <w:proofErr w:type="spellEnd"/>
      <w:r w:rsidRPr="00EF5A23">
        <w:rPr>
          <w:rFonts w:ascii="Arial" w:hAnsi="Arial" w:cs="Arial"/>
          <w:lang w:val="en-GB"/>
        </w:rPr>
        <w:t>. 2016 Dec;38(6):693-698</w:t>
      </w:r>
    </w:p>
    <w:p w14:paraId="5388A789" w14:textId="097999B4" w:rsidR="00951E6C" w:rsidRDefault="00B220BC" w:rsidP="00B220BC">
      <w:pPr>
        <w:rPr>
          <w:rFonts w:ascii="Arial" w:hAnsi="Arial" w:cs="Arial"/>
          <w:lang w:val="en-GB"/>
        </w:rPr>
      </w:pPr>
      <w:r>
        <w:rPr>
          <w:rFonts w:ascii="Arial" w:hAnsi="Arial" w:cs="Arial"/>
          <w:lang w:val="en-US"/>
        </w:rPr>
        <w:t xml:space="preserve"> (2) </w:t>
      </w:r>
      <w:proofErr w:type="spellStart"/>
      <w:r w:rsidR="00951E6C">
        <w:rPr>
          <w:rFonts w:ascii="Arial" w:hAnsi="Arial" w:cs="Arial"/>
          <w:lang w:val="en-GB"/>
        </w:rPr>
        <w:t>Fullas</w:t>
      </w:r>
      <w:proofErr w:type="spellEnd"/>
      <w:r w:rsidR="00951E6C">
        <w:rPr>
          <w:rFonts w:ascii="Arial" w:hAnsi="Arial" w:cs="Arial"/>
          <w:lang w:val="en-GB"/>
        </w:rPr>
        <w:t xml:space="preserve"> F et al. </w:t>
      </w:r>
      <w:bookmarkStart w:id="3" w:name="_Hlk94011246"/>
      <w:r w:rsidR="00951E6C" w:rsidRPr="003D450A">
        <w:rPr>
          <w:rFonts w:ascii="Arial" w:hAnsi="Arial" w:cs="Arial"/>
          <w:lang w:val="en-GB"/>
        </w:rPr>
        <w:t xml:space="preserve">Comparative evaluation of six extended-interval gentamicin dosing regimens in premature </w:t>
      </w:r>
      <w:bookmarkStart w:id="4" w:name="_Hlk94011253"/>
      <w:bookmarkEnd w:id="3"/>
      <w:r w:rsidR="00951E6C" w:rsidRPr="003D450A">
        <w:rPr>
          <w:rFonts w:ascii="Arial" w:hAnsi="Arial" w:cs="Arial"/>
          <w:lang w:val="en-GB"/>
        </w:rPr>
        <w:t>and full-term neonates</w:t>
      </w:r>
      <w:bookmarkEnd w:id="4"/>
      <w:r w:rsidR="00951E6C">
        <w:rPr>
          <w:rFonts w:ascii="Arial" w:hAnsi="Arial" w:cs="Arial"/>
          <w:lang w:val="en-GB"/>
        </w:rPr>
        <w:t xml:space="preserve">. </w:t>
      </w:r>
      <w:r w:rsidR="00951E6C" w:rsidRPr="003D450A">
        <w:rPr>
          <w:rFonts w:ascii="Arial" w:hAnsi="Arial" w:cs="Arial"/>
          <w:lang w:val="en-GB"/>
        </w:rPr>
        <w:t xml:space="preserve">Am J Health </w:t>
      </w:r>
      <w:proofErr w:type="spellStart"/>
      <w:r w:rsidR="00951E6C" w:rsidRPr="003D450A">
        <w:rPr>
          <w:rFonts w:ascii="Arial" w:hAnsi="Arial" w:cs="Arial"/>
          <w:lang w:val="en-GB"/>
        </w:rPr>
        <w:t>Syst</w:t>
      </w:r>
      <w:proofErr w:type="spellEnd"/>
      <w:r w:rsidR="00951E6C" w:rsidRPr="003D450A">
        <w:rPr>
          <w:rFonts w:ascii="Arial" w:hAnsi="Arial" w:cs="Arial"/>
          <w:lang w:val="en-GB"/>
        </w:rPr>
        <w:t xml:space="preserve"> Pharm. 2011 Jan 1;68(1):52-6</w:t>
      </w:r>
    </w:p>
    <w:p w14:paraId="1E242A72" w14:textId="648D014E" w:rsidR="00951E6C" w:rsidRDefault="00B220BC" w:rsidP="00B220BC">
      <w:pPr>
        <w:rPr>
          <w:rFonts w:ascii="Arial" w:hAnsi="Arial" w:cs="Arial"/>
          <w:lang w:val="en-GB"/>
        </w:rPr>
      </w:pPr>
      <w:r>
        <w:rPr>
          <w:rFonts w:ascii="Arial" w:hAnsi="Arial" w:cs="Arial"/>
          <w:lang w:val="en-GB"/>
        </w:rPr>
        <w:t xml:space="preserve">(3) </w:t>
      </w:r>
      <w:r w:rsidR="00951E6C" w:rsidRPr="003D450A">
        <w:rPr>
          <w:rFonts w:ascii="Arial" w:hAnsi="Arial" w:cs="Arial"/>
          <w:lang w:val="en-GB"/>
        </w:rPr>
        <w:t>Hansen A et al. Once-daily gentamicin dosing for the preterm and term newborn: proposal for a simple regimen that achieves target levels</w:t>
      </w:r>
      <w:r w:rsidR="00951E6C">
        <w:rPr>
          <w:rFonts w:ascii="Arial" w:hAnsi="Arial" w:cs="Arial"/>
          <w:lang w:val="en-GB"/>
        </w:rPr>
        <w:t xml:space="preserve">. </w:t>
      </w:r>
      <w:r w:rsidR="00951E6C" w:rsidRPr="003D450A">
        <w:rPr>
          <w:rFonts w:ascii="Arial" w:hAnsi="Arial" w:cs="Arial"/>
          <w:lang w:val="en-GB"/>
        </w:rPr>
        <w:t xml:space="preserve">J </w:t>
      </w:r>
      <w:proofErr w:type="spellStart"/>
      <w:r w:rsidR="00951E6C" w:rsidRPr="003D450A">
        <w:rPr>
          <w:rFonts w:ascii="Arial" w:hAnsi="Arial" w:cs="Arial"/>
          <w:lang w:val="en-GB"/>
        </w:rPr>
        <w:t>Perinatol</w:t>
      </w:r>
      <w:proofErr w:type="spellEnd"/>
      <w:r w:rsidR="00951E6C" w:rsidRPr="003D450A">
        <w:rPr>
          <w:rFonts w:ascii="Arial" w:hAnsi="Arial" w:cs="Arial"/>
          <w:lang w:val="en-GB"/>
        </w:rPr>
        <w:t>. 2003 Dec;23(8):635-9</w:t>
      </w:r>
    </w:p>
    <w:p w14:paraId="48D1E79B" w14:textId="14CEB079" w:rsidR="00CF0EE4" w:rsidRPr="00FB380F" w:rsidRDefault="00CF0EE4" w:rsidP="00A63F5F">
      <w:pPr>
        <w:rPr>
          <w:rFonts w:ascii="Arial" w:hAnsi="Arial" w:cs="Arial"/>
          <w:b/>
          <w:lang w:val="en-GB"/>
        </w:rPr>
      </w:pPr>
      <w:r>
        <w:rPr>
          <w:rFonts w:ascii="Arial" w:hAnsi="Arial" w:cs="Arial"/>
          <w:b/>
        </w:rPr>
        <w:fldChar w:fldCharType="begin"/>
      </w:r>
      <w:r w:rsidRPr="00FB380F">
        <w:rPr>
          <w:rFonts w:ascii="Arial" w:hAnsi="Arial" w:cs="Arial"/>
          <w:b/>
          <w:lang w:val="en-GB"/>
        </w:rPr>
        <w:instrText xml:space="preserve"> ADDIN EN.SECTION.REFLIST </w:instrText>
      </w:r>
      <w:r>
        <w:rPr>
          <w:rFonts w:ascii="Arial" w:hAnsi="Arial" w:cs="Arial"/>
          <w:b/>
        </w:rPr>
        <w:fldChar w:fldCharType="end"/>
      </w:r>
    </w:p>
    <w:p w14:paraId="154C6D93" w14:textId="77777777" w:rsidR="00785040" w:rsidRPr="00785040" w:rsidRDefault="00CF0EE4" w:rsidP="00785040">
      <w:pPr>
        <w:pStyle w:val="EndNoteBibliography"/>
        <w:ind w:left="720" w:hanging="720"/>
      </w:pPr>
      <w:r>
        <w:rPr>
          <w:rFonts w:ascii="Arial" w:hAnsi="Arial" w:cs="Arial"/>
          <w:b/>
        </w:rPr>
        <w:fldChar w:fldCharType="begin"/>
      </w:r>
      <w:r w:rsidRPr="00FD7EF2">
        <w:rPr>
          <w:rFonts w:ascii="Arial" w:hAnsi="Arial" w:cs="Arial"/>
          <w:b/>
          <w:lang w:val="en-GB"/>
        </w:rPr>
        <w:instrText xml:space="preserve"> ADDIN EN.REFLIST </w:instrText>
      </w:r>
      <w:r>
        <w:rPr>
          <w:rFonts w:ascii="Arial" w:hAnsi="Arial" w:cs="Arial"/>
          <w:b/>
        </w:rPr>
        <w:fldChar w:fldCharType="separate"/>
      </w:r>
      <w:r w:rsidR="00785040" w:rsidRPr="00785040">
        <w:t xml:space="preserve">Bijleveld, Y. A., T. R. de Haan, H. J. van der Lee, F. Groenendaal, P. H. Dijk, A. van Heijst, R. C. de Jonge, K. P. Dijkman, H. L. van Straaten, M. Rijken, I. A. Zonnenberg, F. Cools, A. Zecic, D. H. Nuytemans, A. H. van Kaam, R. A. Mathot, and group PharmaCool study. 2016. "Altered gentamicin pharmacokinetics in term neonates undergoing controlled hypothermia."  </w:t>
      </w:r>
      <w:r w:rsidR="00785040" w:rsidRPr="00785040">
        <w:rPr>
          <w:i/>
        </w:rPr>
        <w:t>Br J Clin Pharmacol</w:t>
      </w:r>
      <w:r w:rsidR="00785040" w:rsidRPr="00785040">
        <w:t xml:space="preserve"> 81 (6):1067-77. doi: 10.1111/bcp.12883.</w:t>
      </w:r>
    </w:p>
    <w:p w14:paraId="4440D244" w14:textId="77777777" w:rsidR="00785040" w:rsidRPr="00785040" w:rsidRDefault="00785040" w:rsidP="00785040">
      <w:pPr>
        <w:pStyle w:val="EndNoteBibliography"/>
        <w:ind w:left="720" w:hanging="720"/>
      </w:pPr>
      <w:r w:rsidRPr="00785040">
        <w:t xml:space="preserve">Choi, J. J., B. S. Moffett, E. J. McDade, and D. L. Palazzi. 2011. "Altered gentamicin serum concentrations in obese pediatric patients."  </w:t>
      </w:r>
      <w:r w:rsidRPr="00785040">
        <w:rPr>
          <w:i/>
        </w:rPr>
        <w:t>Pediatr Infect Dis J</w:t>
      </w:r>
      <w:r w:rsidRPr="00785040">
        <w:t xml:space="preserve"> 30 (4):347-9. doi: 10.1097/INF.0b013e3181ff023e.</w:t>
      </w:r>
    </w:p>
    <w:p w14:paraId="53F3978C" w14:textId="77777777" w:rsidR="00785040" w:rsidRPr="00785040" w:rsidRDefault="00785040" w:rsidP="00785040">
      <w:pPr>
        <w:pStyle w:val="EndNoteBibliography"/>
        <w:ind w:left="720" w:hanging="720"/>
      </w:pPr>
      <w:r w:rsidRPr="00785040">
        <w:t xml:space="preserve">Llanos-Paez, C. C., C. E. Staatz, R. Lawson, and S. Hennig. 2017. "A Population Pharmacokinetic Model of Gentamicin in Pediatric Oncology Patients To Facilitate Personalized Dosing."  </w:t>
      </w:r>
      <w:r w:rsidRPr="00785040">
        <w:rPr>
          <w:i/>
        </w:rPr>
        <w:t>Antimicrob Agents Chemother</w:t>
      </w:r>
      <w:r w:rsidRPr="00785040">
        <w:t xml:space="preserve"> 61 (8). doi: 10.1128/aac.00205-17.</w:t>
      </w:r>
    </w:p>
    <w:p w14:paraId="4F3421DA" w14:textId="7AFCEBEB" w:rsidR="008E5FA5" w:rsidRDefault="00CF0EE4" w:rsidP="004762C7">
      <w:pPr>
        <w:pStyle w:val="EndNoteBibliography"/>
        <w:rPr>
          <w:rFonts w:ascii="Arial" w:hAnsi="Arial" w:cs="Arial"/>
          <w:b/>
        </w:rPr>
      </w:pPr>
      <w:r>
        <w:rPr>
          <w:rFonts w:ascii="Arial" w:hAnsi="Arial" w:cs="Arial"/>
          <w:b/>
        </w:rPr>
        <w:fldChar w:fldCharType="end"/>
      </w:r>
      <w:bookmarkEnd w:id="2"/>
    </w:p>
    <w:sectPr w:rsidR="008E5FA5">
      <w:headerReference w:type="default" r:id="rId11"/>
      <w:type w:val="continuous"/>
      <w:pgSz w:w="11906" w:h="16838"/>
      <w:pgMar w:top="567" w:right="851" w:bottom="56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F7E14" w14:textId="77777777" w:rsidR="0043148C" w:rsidRDefault="0043148C">
      <w:r>
        <w:separator/>
      </w:r>
    </w:p>
  </w:endnote>
  <w:endnote w:type="continuationSeparator" w:id="0">
    <w:p w14:paraId="03E7C8D6" w14:textId="77777777" w:rsidR="0043148C" w:rsidRDefault="00431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Normal-Roman">
    <w:altName w:val="Century Gothic"/>
    <w:charset w:val="00"/>
    <w:family w:val="swiss"/>
    <w:pitch w:val="variable"/>
    <w:sig w:usb0="00000003" w:usb1="00000000" w:usb2="00000000" w:usb3="00000000" w:csb0="00000001" w:csb1="00000000"/>
  </w:font>
  <w:font w:name="Frutiger 55 Roman">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dvTT5360b559.B+20">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8A31" w14:textId="77777777" w:rsidR="0043148C" w:rsidRDefault="0043148C" w:rsidP="001223E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71951B2" w14:textId="77777777" w:rsidR="0043148C" w:rsidRDefault="0043148C" w:rsidP="004C419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C8B7C" w14:textId="63A13F4C" w:rsidR="0043148C" w:rsidRDefault="0043148C" w:rsidP="001223E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0D6FD89C" w14:textId="77777777" w:rsidR="0043148C" w:rsidRDefault="0043148C" w:rsidP="004C419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46FEE" w14:textId="77777777" w:rsidR="0043148C" w:rsidRDefault="0043148C">
      <w:r>
        <w:separator/>
      </w:r>
    </w:p>
  </w:footnote>
  <w:footnote w:type="continuationSeparator" w:id="0">
    <w:p w14:paraId="0AA23012" w14:textId="77777777" w:rsidR="0043148C" w:rsidRDefault="00431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AFDE" w14:textId="21B6AEB2" w:rsidR="0043148C" w:rsidRDefault="0043148C" w:rsidP="00547605">
    <w:pPr>
      <w:pStyle w:val="Koptekst"/>
      <w:tabs>
        <w:tab w:val="clear" w:pos="4536"/>
        <w:tab w:val="clear" w:pos="9072"/>
        <w:tab w:val="left" w:pos="1185"/>
      </w:tabs>
    </w:pPr>
    <w:r>
      <w:rPr>
        <w:noProof/>
      </w:rPr>
      <w:drawing>
        <wp:anchor distT="0" distB="0" distL="114300" distR="114300" simplePos="0" relativeHeight="251657728" behindDoc="1" locked="0" layoutInCell="1" allowOverlap="1" wp14:anchorId="0285AABB" wp14:editId="0901B62E">
          <wp:simplePos x="0" y="0"/>
          <wp:positionH relativeFrom="column">
            <wp:posOffset>-211455</wp:posOffset>
          </wp:positionH>
          <wp:positionV relativeFrom="paragraph">
            <wp:posOffset>-104140</wp:posOffset>
          </wp:positionV>
          <wp:extent cx="1714500" cy="571500"/>
          <wp:effectExtent l="0" t="0" r="0" b="0"/>
          <wp:wrapTight wrapText="bothSides">
            <wp:wrapPolygon edited="0">
              <wp:start x="0" y="0"/>
              <wp:lineTo x="0" y="20880"/>
              <wp:lineTo x="21360" y="20880"/>
              <wp:lineTo x="21360" y="0"/>
              <wp:lineTo x="0" y="0"/>
            </wp:wrapPolygon>
          </wp:wrapTight>
          <wp:docPr id="5" name="Afbeelding 5" descr="KNMP_logo_100_kleu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MP_logo_100_kleu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7229" w14:textId="77777777" w:rsidR="0043148C" w:rsidRDefault="004314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6EE"/>
    <w:multiLevelType w:val="hybridMultilevel"/>
    <w:tmpl w:val="686ECE66"/>
    <w:lvl w:ilvl="0" w:tplc="0413000F">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3A503A1"/>
    <w:multiLevelType w:val="hybridMultilevel"/>
    <w:tmpl w:val="8EE8FE0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636728"/>
    <w:multiLevelType w:val="singleLevel"/>
    <w:tmpl w:val="A0D21568"/>
    <w:lvl w:ilvl="0">
      <w:numFmt w:val="bullet"/>
      <w:lvlText w:val="-"/>
      <w:lvlJc w:val="left"/>
      <w:pPr>
        <w:tabs>
          <w:tab w:val="num" w:pos="360"/>
        </w:tabs>
        <w:ind w:left="360" w:hanging="360"/>
      </w:pPr>
      <w:rPr>
        <w:rFonts w:hint="default"/>
      </w:rPr>
    </w:lvl>
  </w:abstractNum>
  <w:abstractNum w:abstractNumId="3" w15:restartNumberingAfterBreak="0">
    <w:nsid w:val="08CA5391"/>
    <w:multiLevelType w:val="singleLevel"/>
    <w:tmpl w:val="DF9607B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867B4B"/>
    <w:multiLevelType w:val="hybridMultilevel"/>
    <w:tmpl w:val="C70E1070"/>
    <w:lvl w:ilvl="0" w:tplc="65B4197A">
      <w:start w:val="2"/>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6E924B2"/>
    <w:multiLevelType w:val="hybridMultilevel"/>
    <w:tmpl w:val="4F388D1C"/>
    <w:lvl w:ilvl="0" w:tplc="0413000F">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1080"/>
        </w:tabs>
        <w:ind w:left="1080" w:hanging="360"/>
      </w:pPr>
      <w:rPr>
        <w:rFonts w:ascii="Symbol" w:hAnsi="Symbol" w:hint="default"/>
      </w:r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1BFB1E1F"/>
    <w:multiLevelType w:val="hybridMultilevel"/>
    <w:tmpl w:val="3354ABBC"/>
    <w:lvl w:ilvl="0" w:tplc="0413000F">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1FC46288"/>
    <w:multiLevelType w:val="hybridMultilevel"/>
    <w:tmpl w:val="15EA318A"/>
    <w:lvl w:ilvl="0" w:tplc="48E01FD2">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C95ED8"/>
    <w:multiLevelType w:val="hybridMultilevel"/>
    <w:tmpl w:val="57A83B6E"/>
    <w:lvl w:ilvl="0" w:tplc="E80CAFD0">
      <w:start w:val="1"/>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62930AB"/>
    <w:multiLevelType w:val="multilevel"/>
    <w:tmpl w:val="83C0CA02"/>
    <w:lvl w:ilvl="0">
      <w:start w:val="1"/>
      <w:numFmt w:val="bullet"/>
      <w:lvlText w:val="-"/>
      <w:lvlJc w:val="left"/>
      <w:pPr>
        <w:tabs>
          <w:tab w:val="num" w:pos="360"/>
        </w:tabs>
        <w:ind w:left="340" w:hanging="34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BE0D6B"/>
    <w:multiLevelType w:val="singleLevel"/>
    <w:tmpl w:val="7B76FF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87597E"/>
    <w:multiLevelType w:val="singleLevel"/>
    <w:tmpl w:val="B13AA734"/>
    <w:lvl w:ilvl="0">
      <w:numFmt w:val="bullet"/>
      <w:lvlText w:val="-"/>
      <w:lvlJc w:val="left"/>
      <w:pPr>
        <w:tabs>
          <w:tab w:val="num" w:pos="360"/>
        </w:tabs>
        <w:ind w:left="360" w:hanging="360"/>
      </w:pPr>
      <w:rPr>
        <w:rFonts w:hint="default"/>
      </w:rPr>
    </w:lvl>
  </w:abstractNum>
  <w:abstractNum w:abstractNumId="12" w15:restartNumberingAfterBreak="0">
    <w:nsid w:val="32733365"/>
    <w:multiLevelType w:val="singleLevel"/>
    <w:tmpl w:val="ED80EF06"/>
    <w:lvl w:ilvl="0">
      <w:start w:val="1"/>
      <w:numFmt w:val="bullet"/>
      <w:lvlText w:val="-"/>
      <w:lvlJc w:val="left"/>
      <w:pPr>
        <w:tabs>
          <w:tab w:val="num" w:pos="360"/>
        </w:tabs>
        <w:ind w:left="360" w:hanging="360"/>
      </w:pPr>
      <w:rPr>
        <w:rFonts w:ascii="Times New Roman" w:hAnsi="Times New Roman" w:hint="default"/>
      </w:rPr>
    </w:lvl>
  </w:abstractNum>
  <w:abstractNum w:abstractNumId="13" w15:restartNumberingAfterBreak="0">
    <w:nsid w:val="4BDA3970"/>
    <w:multiLevelType w:val="singleLevel"/>
    <w:tmpl w:val="91BC3C2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7D835B9"/>
    <w:multiLevelType w:val="hybridMultilevel"/>
    <w:tmpl w:val="BB2E464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F4F16F2"/>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0864DA6"/>
    <w:multiLevelType w:val="hybridMultilevel"/>
    <w:tmpl w:val="35462F2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63BB5519"/>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7270881"/>
    <w:multiLevelType w:val="hybridMultilevel"/>
    <w:tmpl w:val="D1B48C4C"/>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9" w15:restartNumberingAfterBreak="0">
    <w:nsid w:val="6ACF66EA"/>
    <w:multiLevelType w:val="singleLevel"/>
    <w:tmpl w:val="EBBE836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BC529B7"/>
    <w:multiLevelType w:val="singleLevel"/>
    <w:tmpl w:val="DF9607B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165F29"/>
    <w:multiLevelType w:val="hybridMultilevel"/>
    <w:tmpl w:val="E77C26AA"/>
    <w:lvl w:ilvl="0" w:tplc="6790913A">
      <w:start w:val="1"/>
      <w:numFmt w:val="decimal"/>
      <w:lvlText w:val="%1."/>
      <w:lvlJc w:val="left"/>
      <w:pPr>
        <w:ind w:left="360" w:hanging="360"/>
      </w:pPr>
      <w:rPr>
        <w:rFonts w:hint="default"/>
        <w:sz w:val="3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6E853224"/>
    <w:multiLevelType w:val="hybridMultilevel"/>
    <w:tmpl w:val="05665FAC"/>
    <w:lvl w:ilvl="0" w:tplc="B298F00E">
      <w:start w:val="1"/>
      <w:numFmt w:val="bullet"/>
      <w:lvlText w:val="-"/>
      <w:lvlJc w:val="left"/>
      <w:pPr>
        <w:ind w:left="360" w:hanging="360"/>
      </w:pPr>
      <w:rPr>
        <w:rFonts w:ascii="Arial" w:eastAsia="Times New Roman"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6EE235A0"/>
    <w:multiLevelType w:val="singleLevel"/>
    <w:tmpl w:val="827EA35A"/>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8356021"/>
    <w:multiLevelType w:val="hybridMultilevel"/>
    <w:tmpl w:val="38963A1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A364133"/>
    <w:multiLevelType w:val="singleLevel"/>
    <w:tmpl w:val="A0D21568"/>
    <w:lvl w:ilvl="0">
      <w:numFmt w:val="bullet"/>
      <w:lvlText w:val="-"/>
      <w:lvlJc w:val="left"/>
      <w:pPr>
        <w:tabs>
          <w:tab w:val="num" w:pos="360"/>
        </w:tabs>
        <w:ind w:left="360" w:hanging="360"/>
      </w:pPr>
      <w:rPr>
        <w:rFonts w:hint="default"/>
      </w:rPr>
    </w:lvl>
  </w:abstractNum>
  <w:abstractNum w:abstractNumId="26" w15:restartNumberingAfterBreak="0">
    <w:nsid w:val="7B2C1356"/>
    <w:multiLevelType w:val="singleLevel"/>
    <w:tmpl w:val="A0D21568"/>
    <w:lvl w:ilvl="0">
      <w:numFmt w:val="bullet"/>
      <w:lvlText w:val="-"/>
      <w:lvlJc w:val="left"/>
      <w:pPr>
        <w:tabs>
          <w:tab w:val="num" w:pos="360"/>
        </w:tabs>
        <w:ind w:left="360" w:hanging="360"/>
      </w:pPr>
      <w:rPr>
        <w:rFonts w:hint="default"/>
      </w:rPr>
    </w:lvl>
  </w:abstractNum>
  <w:num w:numId="1">
    <w:abstractNumId w:val="12"/>
  </w:num>
  <w:num w:numId="2">
    <w:abstractNumId w:val="19"/>
  </w:num>
  <w:num w:numId="3">
    <w:abstractNumId w:val="15"/>
  </w:num>
  <w:num w:numId="4">
    <w:abstractNumId w:val="10"/>
  </w:num>
  <w:num w:numId="5">
    <w:abstractNumId w:val="13"/>
  </w:num>
  <w:num w:numId="6">
    <w:abstractNumId w:val="17"/>
  </w:num>
  <w:num w:numId="7">
    <w:abstractNumId w:val="25"/>
  </w:num>
  <w:num w:numId="8">
    <w:abstractNumId w:val="2"/>
  </w:num>
  <w:num w:numId="9">
    <w:abstractNumId w:val="26"/>
  </w:num>
  <w:num w:numId="10">
    <w:abstractNumId w:val="9"/>
  </w:num>
  <w:num w:numId="11">
    <w:abstractNumId w:val="23"/>
  </w:num>
  <w:num w:numId="12">
    <w:abstractNumId w:val="11"/>
  </w:num>
  <w:num w:numId="13">
    <w:abstractNumId w:val="20"/>
  </w:num>
  <w:num w:numId="14">
    <w:abstractNumId w:val="3"/>
  </w:num>
  <w:num w:numId="15">
    <w:abstractNumId w:val="7"/>
  </w:num>
  <w:num w:numId="16">
    <w:abstractNumId w:val="16"/>
  </w:num>
  <w:num w:numId="17">
    <w:abstractNumId w:val="6"/>
  </w:num>
  <w:num w:numId="18">
    <w:abstractNumId w:val="1"/>
  </w:num>
  <w:num w:numId="19">
    <w:abstractNumId w:val="22"/>
  </w:num>
  <w:num w:numId="20">
    <w:abstractNumId w:val="5"/>
  </w:num>
  <w:num w:numId="21">
    <w:abstractNumId w:val="24"/>
  </w:num>
  <w:num w:numId="22">
    <w:abstractNumId w:val="21"/>
  </w:num>
  <w:num w:numId="23">
    <w:abstractNumId w:val="14"/>
  </w:num>
  <w:num w:numId="24">
    <w:abstractNumId w:val="0"/>
  </w:num>
  <w:num w:numId="25">
    <w:abstractNumId w:val="4"/>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52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MetaNormal-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sr9fw9rvsavme5v2qpv026wtdvrtsttdv5&quot;&gt;RAdoc_Dexmedetomidine&lt;record-ids&gt;&lt;item&gt;64&lt;/item&gt;&lt;/record-ids&gt;&lt;/item&gt;&lt;/Libraries&gt;"/>
  </w:docVars>
  <w:rsids>
    <w:rsidRoot w:val="0048123D"/>
    <w:rsid w:val="000014CA"/>
    <w:rsid w:val="00012DF1"/>
    <w:rsid w:val="00014C77"/>
    <w:rsid w:val="00033A41"/>
    <w:rsid w:val="000347CB"/>
    <w:rsid w:val="00035C0A"/>
    <w:rsid w:val="00051DBA"/>
    <w:rsid w:val="00051F3D"/>
    <w:rsid w:val="000C4211"/>
    <w:rsid w:val="000D2F79"/>
    <w:rsid w:val="000D5C91"/>
    <w:rsid w:val="000E14A9"/>
    <w:rsid w:val="000E23DB"/>
    <w:rsid w:val="000F0D85"/>
    <w:rsid w:val="000F1430"/>
    <w:rsid w:val="000F1F15"/>
    <w:rsid w:val="00100D2F"/>
    <w:rsid w:val="001012CC"/>
    <w:rsid w:val="00102313"/>
    <w:rsid w:val="001040CD"/>
    <w:rsid w:val="00114D2F"/>
    <w:rsid w:val="001223E1"/>
    <w:rsid w:val="00143A5D"/>
    <w:rsid w:val="0016088F"/>
    <w:rsid w:val="00171270"/>
    <w:rsid w:val="00187999"/>
    <w:rsid w:val="0019229E"/>
    <w:rsid w:val="00193F29"/>
    <w:rsid w:val="001A0620"/>
    <w:rsid w:val="001A54B6"/>
    <w:rsid w:val="001B653F"/>
    <w:rsid w:val="001C599E"/>
    <w:rsid w:val="001D5AF7"/>
    <w:rsid w:val="001E1428"/>
    <w:rsid w:val="001E3E46"/>
    <w:rsid w:val="001E6AA1"/>
    <w:rsid w:val="00207ADC"/>
    <w:rsid w:val="00212154"/>
    <w:rsid w:val="00217804"/>
    <w:rsid w:val="00240BD4"/>
    <w:rsid w:val="00241D57"/>
    <w:rsid w:val="0024223C"/>
    <w:rsid w:val="00257644"/>
    <w:rsid w:val="00257836"/>
    <w:rsid w:val="002733FF"/>
    <w:rsid w:val="00284BD2"/>
    <w:rsid w:val="00287DD6"/>
    <w:rsid w:val="00291A62"/>
    <w:rsid w:val="002A0024"/>
    <w:rsid w:val="002A2090"/>
    <w:rsid w:val="002B30AD"/>
    <w:rsid w:val="002C0E13"/>
    <w:rsid w:val="002D51AD"/>
    <w:rsid w:val="002E3C20"/>
    <w:rsid w:val="002F23FC"/>
    <w:rsid w:val="00304292"/>
    <w:rsid w:val="0031002E"/>
    <w:rsid w:val="00320AB0"/>
    <w:rsid w:val="00320E38"/>
    <w:rsid w:val="00330353"/>
    <w:rsid w:val="003360AE"/>
    <w:rsid w:val="00337085"/>
    <w:rsid w:val="0035625E"/>
    <w:rsid w:val="00356CA4"/>
    <w:rsid w:val="00357A4E"/>
    <w:rsid w:val="003702F4"/>
    <w:rsid w:val="00385618"/>
    <w:rsid w:val="00390BF0"/>
    <w:rsid w:val="0039410D"/>
    <w:rsid w:val="003A257C"/>
    <w:rsid w:val="003A3784"/>
    <w:rsid w:val="003B0889"/>
    <w:rsid w:val="003C16BD"/>
    <w:rsid w:val="003C4650"/>
    <w:rsid w:val="003D1A8E"/>
    <w:rsid w:val="003D5519"/>
    <w:rsid w:val="003D76B1"/>
    <w:rsid w:val="003E621B"/>
    <w:rsid w:val="003F76CF"/>
    <w:rsid w:val="004016BA"/>
    <w:rsid w:val="00413D62"/>
    <w:rsid w:val="0041696E"/>
    <w:rsid w:val="004179A3"/>
    <w:rsid w:val="00421EF3"/>
    <w:rsid w:val="0043102D"/>
    <w:rsid w:val="0043148C"/>
    <w:rsid w:val="00434500"/>
    <w:rsid w:val="004433DD"/>
    <w:rsid w:val="00443696"/>
    <w:rsid w:val="00447EBC"/>
    <w:rsid w:val="0045003C"/>
    <w:rsid w:val="00452811"/>
    <w:rsid w:val="00461ABF"/>
    <w:rsid w:val="00463957"/>
    <w:rsid w:val="004642D6"/>
    <w:rsid w:val="00471F3A"/>
    <w:rsid w:val="004762C7"/>
    <w:rsid w:val="0048123D"/>
    <w:rsid w:val="00483113"/>
    <w:rsid w:val="00486595"/>
    <w:rsid w:val="00490725"/>
    <w:rsid w:val="00493101"/>
    <w:rsid w:val="00494377"/>
    <w:rsid w:val="004A1ECF"/>
    <w:rsid w:val="004C4198"/>
    <w:rsid w:val="004D01BE"/>
    <w:rsid w:val="004E0309"/>
    <w:rsid w:val="004E523E"/>
    <w:rsid w:val="004E688F"/>
    <w:rsid w:val="004E69E7"/>
    <w:rsid w:val="00505B8C"/>
    <w:rsid w:val="005264ED"/>
    <w:rsid w:val="00544220"/>
    <w:rsid w:val="00547605"/>
    <w:rsid w:val="00553546"/>
    <w:rsid w:val="00554F30"/>
    <w:rsid w:val="00575603"/>
    <w:rsid w:val="00580DE6"/>
    <w:rsid w:val="00580F5F"/>
    <w:rsid w:val="00586E9B"/>
    <w:rsid w:val="00587AAF"/>
    <w:rsid w:val="00592322"/>
    <w:rsid w:val="005A0DA3"/>
    <w:rsid w:val="005A4682"/>
    <w:rsid w:val="005B462E"/>
    <w:rsid w:val="005B72E0"/>
    <w:rsid w:val="005F6D09"/>
    <w:rsid w:val="00604401"/>
    <w:rsid w:val="006076F2"/>
    <w:rsid w:val="00611FBF"/>
    <w:rsid w:val="0062562C"/>
    <w:rsid w:val="00635ED0"/>
    <w:rsid w:val="00651826"/>
    <w:rsid w:val="0066569B"/>
    <w:rsid w:val="006663F5"/>
    <w:rsid w:val="00676C1A"/>
    <w:rsid w:val="00692EC5"/>
    <w:rsid w:val="006A45DB"/>
    <w:rsid w:val="006B41C8"/>
    <w:rsid w:val="006B4BFB"/>
    <w:rsid w:val="006B710D"/>
    <w:rsid w:val="006D1497"/>
    <w:rsid w:val="006D5FDB"/>
    <w:rsid w:val="006E0021"/>
    <w:rsid w:val="006E41BF"/>
    <w:rsid w:val="006F1F2D"/>
    <w:rsid w:val="006F5FF2"/>
    <w:rsid w:val="00710A29"/>
    <w:rsid w:val="00721DEE"/>
    <w:rsid w:val="007329E5"/>
    <w:rsid w:val="00740595"/>
    <w:rsid w:val="00741792"/>
    <w:rsid w:val="00785040"/>
    <w:rsid w:val="00785CD7"/>
    <w:rsid w:val="00786BF6"/>
    <w:rsid w:val="00792BEC"/>
    <w:rsid w:val="00794531"/>
    <w:rsid w:val="007A685F"/>
    <w:rsid w:val="007B7250"/>
    <w:rsid w:val="007D14ED"/>
    <w:rsid w:val="007D5B76"/>
    <w:rsid w:val="007E2176"/>
    <w:rsid w:val="007E235D"/>
    <w:rsid w:val="007E6152"/>
    <w:rsid w:val="007F3B68"/>
    <w:rsid w:val="008047A4"/>
    <w:rsid w:val="00813645"/>
    <w:rsid w:val="00820A71"/>
    <w:rsid w:val="00823403"/>
    <w:rsid w:val="0083132D"/>
    <w:rsid w:val="008316AD"/>
    <w:rsid w:val="00832CDF"/>
    <w:rsid w:val="00834183"/>
    <w:rsid w:val="00843AE8"/>
    <w:rsid w:val="0085038E"/>
    <w:rsid w:val="00850487"/>
    <w:rsid w:val="008506DB"/>
    <w:rsid w:val="0085732A"/>
    <w:rsid w:val="0086213F"/>
    <w:rsid w:val="00862330"/>
    <w:rsid w:val="00870A26"/>
    <w:rsid w:val="00875018"/>
    <w:rsid w:val="0088488E"/>
    <w:rsid w:val="00896FDB"/>
    <w:rsid w:val="008A6341"/>
    <w:rsid w:val="008B5F86"/>
    <w:rsid w:val="008E343F"/>
    <w:rsid w:val="008E5FA5"/>
    <w:rsid w:val="008F0EC3"/>
    <w:rsid w:val="008F431A"/>
    <w:rsid w:val="00900996"/>
    <w:rsid w:val="009060A4"/>
    <w:rsid w:val="00910886"/>
    <w:rsid w:val="00924B13"/>
    <w:rsid w:val="00931E58"/>
    <w:rsid w:val="00950FB0"/>
    <w:rsid w:val="00951E6C"/>
    <w:rsid w:val="00953FA0"/>
    <w:rsid w:val="009541C9"/>
    <w:rsid w:val="00973DD5"/>
    <w:rsid w:val="00974A46"/>
    <w:rsid w:val="00981588"/>
    <w:rsid w:val="00984849"/>
    <w:rsid w:val="009862F5"/>
    <w:rsid w:val="00996EA7"/>
    <w:rsid w:val="009A05A8"/>
    <w:rsid w:val="009A3DE3"/>
    <w:rsid w:val="009A74B8"/>
    <w:rsid w:val="009B2DE2"/>
    <w:rsid w:val="009B3D3D"/>
    <w:rsid w:val="009C4291"/>
    <w:rsid w:val="009D1D9F"/>
    <w:rsid w:val="009D51DB"/>
    <w:rsid w:val="009F09E6"/>
    <w:rsid w:val="009F1C4B"/>
    <w:rsid w:val="00A11ACD"/>
    <w:rsid w:val="00A175F3"/>
    <w:rsid w:val="00A17913"/>
    <w:rsid w:val="00A21FDE"/>
    <w:rsid w:val="00A23211"/>
    <w:rsid w:val="00A24B11"/>
    <w:rsid w:val="00A41EB5"/>
    <w:rsid w:val="00A44CBC"/>
    <w:rsid w:val="00A44F7B"/>
    <w:rsid w:val="00A47731"/>
    <w:rsid w:val="00A53553"/>
    <w:rsid w:val="00A54E0F"/>
    <w:rsid w:val="00A561F2"/>
    <w:rsid w:val="00A568D7"/>
    <w:rsid w:val="00A63F5F"/>
    <w:rsid w:val="00A71292"/>
    <w:rsid w:val="00A72340"/>
    <w:rsid w:val="00A825F9"/>
    <w:rsid w:val="00A93C4C"/>
    <w:rsid w:val="00AA09BD"/>
    <w:rsid w:val="00AB2881"/>
    <w:rsid w:val="00AD056C"/>
    <w:rsid w:val="00AE4556"/>
    <w:rsid w:val="00AF5902"/>
    <w:rsid w:val="00B00C1E"/>
    <w:rsid w:val="00B039AC"/>
    <w:rsid w:val="00B04A1B"/>
    <w:rsid w:val="00B220BC"/>
    <w:rsid w:val="00B466A3"/>
    <w:rsid w:val="00B467C4"/>
    <w:rsid w:val="00B47EE8"/>
    <w:rsid w:val="00B65633"/>
    <w:rsid w:val="00B84E3D"/>
    <w:rsid w:val="00B850E3"/>
    <w:rsid w:val="00B92DD9"/>
    <w:rsid w:val="00B952D5"/>
    <w:rsid w:val="00B974F9"/>
    <w:rsid w:val="00BB728D"/>
    <w:rsid w:val="00BD07AF"/>
    <w:rsid w:val="00BD5736"/>
    <w:rsid w:val="00BE30FA"/>
    <w:rsid w:val="00BE411D"/>
    <w:rsid w:val="00BE4812"/>
    <w:rsid w:val="00BF3481"/>
    <w:rsid w:val="00BF6DF2"/>
    <w:rsid w:val="00BF76C7"/>
    <w:rsid w:val="00C221CF"/>
    <w:rsid w:val="00C33C5C"/>
    <w:rsid w:val="00C35AAF"/>
    <w:rsid w:val="00C37783"/>
    <w:rsid w:val="00C51C8B"/>
    <w:rsid w:val="00C532DD"/>
    <w:rsid w:val="00C7594F"/>
    <w:rsid w:val="00C831C9"/>
    <w:rsid w:val="00C9224F"/>
    <w:rsid w:val="00C93D14"/>
    <w:rsid w:val="00CA4235"/>
    <w:rsid w:val="00CB39D6"/>
    <w:rsid w:val="00CD0E8C"/>
    <w:rsid w:val="00CE35C4"/>
    <w:rsid w:val="00CE3651"/>
    <w:rsid w:val="00CE76A3"/>
    <w:rsid w:val="00CF0EE4"/>
    <w:rsid w:val="00CF27D1"/>
    <w:rsid w:val="00D04664"/>
    <w:rsid w:val="00D11938"/>
    <w:rsid w:val="00D2203B"/>
    <w:rsid w:val="00D238DF"/>
    <w:rsid w:val="00D34DB7"/>
    <w:rsid w:val="00D675B2"/>
    <w:rsid w:val="00D77E46"/>
    <w:rsid w:val="00D82692"/>
    <w:rsid w:val="00DA796E"/>
    <w:rsid w:val="00DB296E"/>
    <w:rsid w:val="00DD7F46"/>
    <w:rsid w:val="00DE2E1F"/>
    <w:rsid w:val="00DF7A79"/>
    <w:rsid w:val="00E00407"/>
    <w:rsid w:val="00E01D17"/>
    <w:rsid w:val="00E042E2"/>
    <w:rsid w:val="00E172DC"/>
    <w:rsid w:val="00E25411"/>
    <w:rsid w:val="00E3067B"/>
    <w:rsid w:val="00E32153"/>
    <w:rsid w:val="00E36632"/>
    <w:rsid w:val="00E50307"/>
    <w:rsid w:val="00E5153C"/>
    <w:rsid w:val="00E63323"/>
    <w:rsid w:val="00E654EB"/>
    <w:rsid w:val="00E71B39"/>
    <w:rsid w:val="00E83A3C"/>
    <w:rsid w:val="00E83C32"/>
    <w:rsid w:val="00E90C9A"/>
    <w:rsid w:val="00E96410"/>
    <w:rsid w:val="00EA13FE"/>
    <w:rsid w:val="00EA141A"/>
    <w:rsid w:val="00EB7E0D"/>
    <w:rsid w:val="00EC6BA4"/>
    <w:rsid w:val="00EC7681"/>
    <w:rsid w:val="00EE3CC2"/>
    <w:rsid w:val="00EE53A0"/>
    <w:rsid w:val="00EE5F1D"/>
    <w:rsid w:val="00F0751F"/>
    <w:rsid w:val="00F20886"/>
    <w:rsid w:val="00F4169E"/>
    <w:rsid w:val="00F50CA0"/>
    <w:rsid w:val="00F75A65"/>
    <w:rsid w:val="00F83BD4"/>
    <w:rsid w:val="00F9618C"/>
    <w:rsid w:val="00F96E39"/>
    <w:rsid w:val="00FA166D"/>
    <w:rsid w:val="00FB06B5"/>
    <w:rsid w:val="00FB06BE"/>
    <w:rsid w:val="00FB0A82"/>
    <w:rsid w:val="00FB380F"/>
    <w:rsid w:val="00FB443E"/>
    <w:rsid w:val="00FD2741"/>
    <w:rsid w:val="00FD7EF2"/>
    <w:rsid w:val="00FE37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o:shapelayout v:ext="edit">
      <o:idmap v:ext="edit" data="1"/>
    </o:shapelayout>
  </w:shapeDefaults>
  <w:decimalSymbol w:val=","/>
  <w:listSeparator w:val=";"/>
  <w14:docId w14:val="05A3E7DF"/>
  <w15:chartTrackingRefBased/>
  <w15:docId w15:val="{78ABB5DD-229E-44CB-B57C-BD38C644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01BE"/>
    <w:rPr>
      <w:rFonts w:ascii="MetaNormal-Roman" w:hAnsi="MetaNormal-Roman"/>
    </w:rPr>
  </w:style>
  <w:style w:type="paragraph" w:styleId="Kop1">
    <w:name w:val="heading 1"/>
    <w:basedOn w:val="Standaard"/>
    <w:next w:val="Standaard"/>
    <w:qFormat/>
    <w:pPr>
      <w:keepNext/>
      <w:outlineLvl w:val="0"/>
    </w:pPr>
    <w:rPr>
      <w:rFonts w:ascii="Frutiger 55 Roman" w:hAnsi="Frutiger 55 Roman"/>
      <w:sz w:val="28"/>
    </w:rPr>
  </w:style>
  <w:style w:type="paragraph" w:styleId="Kop2">
    <w:name w:val="heading 2"/>
    <w:basedOn w:val="Standaard"/>
    <w:next w:val="Standaard"/>
    <w:qFormat/>
    <w:pPr>
      <w:keepNext/>
      <w:outlineLvl w:val="1"/>
    </w:pPr>
    <w:rPr>
      <w:rFonts w:ascii="Frutiger 55 Roman" w:hAnsi="Frutiger 55 Roman"/>
      <w: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ascii="Frutiger 55 Roman" w:hAnsi="Frutiger 55 Roman"/>
      <w:i/>
    </w:rPr>
  </w:style>
  <w:style w:type="character" w:styleId="Verwijzingopmerking">
    <w:name w:val="annotation reference"/>
    <w:uiPriority w:val="99"/>
    <w:semiHidden/>
    <w:rPr>
      <w:sz w:val="16"/>
    </w:rPr>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paragraph" w:styleId="Tekstopmerking">
    <w:name w:val="annotation text"/>
    <w:basedOn w:val="Standaard"/>
    <w:link w:val="TekstopmerkingChar"/>
    <w:uiPriority w:val="99"/>
    <w:semiHidden/>
  </w:style>
  <w:style w:type="paragraph" w:styleId="Onderwerpvanopmerking">
    <w:name w:val="annotation subject"/>
    <w:basedOn w:val="Tekstopmerking"/>
    <w:next w:val="Tekstopmerking"/>
    <w:semiHidden/>
    <w:rsid w:val="00544220"/>
    <w:rPr>
      <w:b/>
      <w:bCs/>
    </w:rPr>
  </w:style>
  <w:style w:type="paragraph" w:styleId="Ballontekst">
    <w:name w:val="Balloon Text"/>
    <w:basedOn w:val="Standaard"/>
    <w:semiHidden/>
    <w:rsid w:val="00544220"/>
    <w:rPr>
      <w:rFonts w:ascii="Tahoma" w:hAnsi="Tahoma" w:cs="Tahoma"/>
      <w:sz w:val="16"/>
      <w:szCs w:val="16"/>
    </w:rPr>
  </w:style>
  <w:style w:type="character" w:styleId="Zwaar">
    <w:name w:val="Strong"/>
    <w:uiPriority w:val="22"/>
    <w:qFormat/>
    <w:rsid w:val="00862330"/>
    <w:rPr>
      <w:b/>
      <w:bCs/>
    </w:rPr>
  </w:style>
  <w:style w:type="paragraph" w:customStyle="1" w:styleId="comin">
    <w:name w:val="comin"/>
    <w:basedOn w:val="Standaard"/>
    <w:rsid w:val="00741792"/>
    <w:pPr>
      <w:spacing w:line="360" w:lineRule="atLeast"/>
      <w:jc w:val="both"/>
    </w:pPr>
    <w:rPr>
      <w:rFonts w:ascii="Times New Roman" w:hAnsi="Times New Roman"/>
      <w:sz w:val="26"/>
      <w:lang w:val="en-US" w:eastAsia="en-US"/>
    </w:rPr>
  </w:style>
  <w:style w:type="character" w:customStyle="1" w:styleId="KoptekstChar">
    <w:name w:val="Koptekst Char"/>
    <w:link w:val="Koptekst"/>
    <w:locked/>
    <w:rsid w:val="003F76CF"/>
    <w:rPr>
      <w:rFonts w:ascii="MetaNormal-Roman" w:hAnsi="MetaNormal-Roman"/>
      <w:lang w:val="nl-NL" w:eastAsia="nl-NL" w:bidi="ar-SA"/>
    </w:rPr>
  </w:style>
  <w:style w:type="character" w:styleId="Paginanummer">
    <w:name w:val="page number"/>
    <w:basedOn w:val="Standaardalinea-lettertype"/>
    <w:rsid w:val="004C4198"/>
  </w:style>
  <w:style w:type="table" w:styleId="Tabelraster">
    <w:name w:val="Table Grid"/>
    <w:basedOn w:val="Standaardtabel"/>
    <w:uiPriority w:val="39"/>
    <w:rsid w:val="0061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611FBF"/>
  </w:style>
  <w:style w:type="character" w:styleId="Hyperlink">
    <w:name w:val="Hyperlink"/>
    <w:basedOn w:val="Standaardalinea-lettertype"/>
    <w:unhideWhenUsed/>
    <w:rsid w:val="00611FBF"/>
    <w:rPr>
      <w:color w:val="0000FF"/>
      <w:u w:val="single"/>
    </w:rPr>
  </w:style>
  <w:style w:type="paragraph" w:styleId="Lijstalinea">
    <w:name w:val="List Paragraph"/>
    <w:basedOn w:val="Standaard"/>
    <w:uiPriority w:val="34"/>
    <w:qFormat/>
    <w:rsid w:val="005B462E"/>
    <w:pPr>
      <w:ind w:left="720"/>
      <w:contextualSpacing/>
    </w:pPr>
  </w:style>
  <w:style w:type="character" w:customStyle="1" w:styleId="jrnl">
    <w:name w:val="jrnl"/>
    <w:rsid w:val="007F3B68"/>
  </w:style>
  <w:style w:type="paragraph" w:customStyle="1" w:styleId="EndNoteBibliographyTitle">
    <w:name w:val="EndNote Bibliography Title"/>
    <w:basedOn w:val="Standaard"/>
    <w:link w:val="EndNoteBibliographyTitleChar"/>
    <w:rsid w:val="008E5FA5"/>
    <w:pPr>
      <w:jc w:val="center"/>
    </w:pPr>
    <w:rPr>
      <w:noProof/>
    </w:rPr>
  </w:style>
  <w:style w:type="character" w:customStyle="1" w:styleId="EndNoteBibliographyTitleChar">
    <w:name w:val="EndNote Bibliography Title Char"/>
    <w:basedOn w:val="Standaardalinea-lettertype"/>
    <w:link w:val="EndNoteBibliographyTitle"/>
    <w:rsid w:val="008E5FA5"/>
    <w:rPr>
      <w:rFonts w:ascii="MetaNormal-Roman" w:hAnsi="MetaNormal-Roman"/>
      <w:noProof/>
    </w:rPr>
  </w:style>
  <w:style w:type="paragraph" w:customStyle="1" w:styleId="EndNoteBibliography">
    <w:name w:val="EndNote Bibliography"/>
    <w:basedOn w:val="Standaard"/>
    <w:link w:val="EndNoteBibliographyChar"/>
    <w:rsid w:val="008E5FA5"/>
    <w:rPr>
      <w:noProof/>
    </w:rPr>
  </w:style>
  <w:style w:type="character" w:customStyle="1" w:styleId="EndNoteBibliographyChar">
    <w:name w:val="EndNote Bibliography Char"/>
    <w:basedOn w:val="Standaardalinea-lettertype"/>
    <w:link w:val="EndNoteBibliography"/>
    <w:rsid w:val="008E5FA5"/>
    <w:rPr>
      <w:rFonts w:ascii="MetaNormal-Roman" w:hAnsi="MetaNormal-Roman"/>
      <w:noProof/>
    </w:rPr>
  </w:style>
  <w:style w:type="character" w:customStyle="1" w:styleId="TekstopmerkingChar">
    <w:name w:val="Tekst opmerking Char"/>
    <w:link w:val="Tekstopmerking"/>
    <w:uiPriority w:val="99"/>
    <w:semiHidden/>
    <w:rsid w:val="00FB443E"/>
    <w:rPr>
      <w:rFonts w:ascii="MetaNormal-Roman" w:hAnsi="MetaNormal-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2962">
      <w:bodyDiv w:val="1"/>
      <w:marLeft w:val="0"/>
      <w:marRight w:val="0"/>
      <w:marTop w:val="0"/>
      <w:marBottom w:val="0"/>
      <w:divBdr>
        <w:top w:val="none" w:sz="0" w:space="0" w:color="auto"/>
        <w:left w:val="none" w:sz="0" w:space="0" w:color="auto"/>
        <w:bottom w:val="none" w:sz="0" w:space="0" w:color="auto"/>
        <w:right w:val="none" w:sz="0" w:space="0" w:color="auto"/>
      </w:divBdr>
      <w:divsChild>
        <w:div w:id="1858814357">
          <w:marLeft w:val="480"/>
          <w:marRight w:val="0"/>
          <w:marTop w:val="0"/>
          <w:marBottom w:val="0"/>
          <w:divBdr>
            <w:top w:val="none" w:sz="0" w:space="0" w:color="auto"/>
            <w:left w:val="none" w:sz="0" w:space="0" w:color="auto"/>
            <w:bottom w:val="none" w:sz="0" w:space="0" w:color="auto"/>
            <w:right w:val="none" w:sz="0" w:space="0" w:color="auto"/>
          </w:divBdr>
          <w:divsChild>
            <w:div w:id="1269583100">
              <w:marLeft w:val="480"/>
              <w:marRight w:val="0"/>
              <w:marTop w:val="0"/>
              <w:marBottom w:val="0"/>
              <w:divBdr>
                <w:top w:val="none" w:sz="0" w:space="0" w:color="auto"/>
                <w:left w:val="none" w:sz="0" w:space="0" w:color="auto"/>
                <w:bottom w:val="none" w:sz="0" w:space="0" w:color="auto"/>
                <w:right w:val="none" w:sz="0" w:space="0" w:color="auto"/>
              </w:divBdr>
              <w:divsChild>
                <w:div w:id="853567677">
                  <w:marLeft w:val="480"/>
                  <w:marRight w:val="0"/>
                  <w:marTop w:val="0"/>
                  <w:marBottom w:val="0"/>
                  <w:divBdr>
                    <w:top w:val="none" w:sz="0" w:space="0" w:color="auto"/>
                    <w:left w:val="none" w:sz="0" w:space="0" w:color="auto"/>
                    <w:bottom w:val="none" w:sz="0" w:space="0" w:color="auto"/>
                    <w:right w:val="none" w:sz="0" w:space="0" w:color="auto"/>
                  </w:divBdr>
                  <w:divsChild>
                    <w:div w:id="1293436247">
                      <w:marLeft w:val="480"/>
                      <w:marRight w:val="0"/>
                      <w:marTop w:val="0"/>
                      <w:marBottom w:val="0"/>
                      <w:divBdr>
                        <w:top w:val="none" w:sz="0" w:space="0" w:color="auto"/>
                        <w:left w:val="none" w:sz="0" w:space="0" w:color="auto"/>
                        <w:bottom w:val="none" w:sz="0" w:space="0" w:color="auto"/>
                        <w:right w:val="none" w:sz="0" w:space="0" w:color="auto"/>
                      </w:divBdr>
                      <w:divsChild>
                        <w:div w:id="172945362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35577">
      <w:bodyDiv w:val="1"/>
      <w:marLeft w:val="0"/>
      <w:marRight w:val="0"/>
      <w:marTop w:val="0"/>
      <w:marBottom w:val="0"/>
      <w:divBdr>
        <w:top w:val="none" w:sz="0" w:space="0" w:color="auto"/>
        <w:left w:val="none" w:sz="0" w:space="0" w:color="auto"/>
        <w:bottom w:val="none" w:sz="0" w:space="0" w:color="auto"/>
        <w:right w:val="none" w:sz="0" w:space="0" w:color="auto"/>
      </w:divBdr>
      <w:divsChild>
        <w:div w:id="737705440">
          <w:marLeft w:val="0"/>
          <w:marRight w:val="0"/>
          <w:marTop w:val="0"/>
          <w:marBottom w:val="0"/>
          <w:divBdr>
            <w:top w:val="none" w:sz="0" w:space="0" w:color="auto"/>
            <w:left w:val="none" w:sz="0" w:space="0" w:color="auto"/>
            <w:bottom w:val="none" w:sz="0" w:space="0" w:color="auto"/>
            <w:right w:val="none" w:sz="0" w:space="0" w:color="auto"/>
          </w:divBdr>
          <w:divsChild>
            <w:div w:id="15260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8852">
      <w:bodyDiv w:val="1"/>
      <w:marLeft w:val="0"/>
      <w:marRight w:val="0"/>
      <w:marTop w:val="0"/>
      <w:marBottom w:val="0"/>
      <w:divBdr>
        <w:top w:val="none" w:sz="0" w:space="0" w:color="auto"/>
        <w:left w:val="none" w:sz="0" w:space="0" w:color="auto"/>
        <w:bottom w:val="none" w:sz="0" w:space="0" w:color="auto"/>
        <w:right w:val="none" w:sz="0" w:space="0" w:color="auto"/>
      </w:divBdr>
      <w:divsChild>
        <w:div w:id="736898459">
          <w:marLeft w:val="0"/>
          <w:marRight w:val="0"/>
          <w:marTop w:val="0"/>
          <w:marBottom w:val="0"/>
          <w:divBdr>
            <w:top w:val="none" w:sz="0" w:space="0" w:color="auto"/>
            <w:left w:val="none" w:sz="0" w:space="0" w:color="auto"/>
            <w:bottom w:val="none" w:sz="0" w:space="0" w:color="auto"/>
            <w:right w:val="none" w:sz="0" w:space="0" w:color="auto"/>
          </w:divBdr>
          <w:divsChild>
            <w:div w:id="773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7254">
      <w:bodyDiv w:val="1"/>
      <w:marLeft w:val="0"/>
      <w:marRight w:val="0"/>
      <w:marTop w:val="0"/>
      <w:marBottom w:val="0"/>
      <w:divBdr>
        <w:top w:val="none" w:sz="0" w:space="0" w:color="auto"/>
        <w:left w:val="none" w:sz="0" w:space="0" w:color="auto"/>
        <w:bottom w:val="none" w:sz="0" w:space="0" w:color="auto"/>
        <w:right w:val="none" w:sz="0" w:space="0" w:color="auto"/>
      </w:divBdr>
    </w:div>
    <w:div w:id="885487214">
      <w:bodyDiv w:val="1"/>
      <w:marLeft w:val="0"/>
      <w:marRight w:val="0"/>
      <w:marTop w:val="0"/>
      <w:marBottom w:val="0"/>
      <w:divBdr>
        <w:top w:val="none" w:sz="0" w:space="0" w:color="auto"/>
        <w:left w:val="none" w:sz="0" w:space="0" w:color="auto"/>
        <w:bottom w:val="none" w:sz="0" w:space="0" w:color="auto"/>
        <w:right w:val="none" w:sz="0" w:space="0" w:color="auto"/>
      </w:divBdr>
      <w:divsChild>
        <w:div w:id="1523670571">
          <w:marLeft w:val="0"/>
          <w:marRight w:val="0"/>
          <w:marTop w:val="0"/>
          <w:marBottom w:val="0"/>
          <w:divBdr>
            <w:top w:val="none" w:sz="0" w:space="0" w:color="auto"/>
            <w:left w:val="none" w:sz="0" w:space="0" w:color="auto"/>
            <w:bottom w:val="none" w:sz="0" w:space="0" w:color="auto"/>
            <w:right w:val="none" w:sz="0" w:space="0" w:color="auto"/>
          </w:divBdr>
          <w:divsChild>
            <w:div w:id="1950624540">
              <w:marLeft w:val="0"/>
              <w:marRight w:val="0"/>
              <w:marTop w:val="0"/>
              <w:marBottom w:val="0"/>
              <w:divBdr>
                <w:top w:val="none" w:sz="0" w:space="0" w:color="auto"/>
                <w:left w:val="none" w:sz="0" w:space="0" w:color="auto"/>
                <w:bottom w:val="none" w:sz="0" w:space="0" w:color="auto"/>
                <w:right w:val="none" w:sz="0" w:space="0" w:color="auto"/>
              </w:divBdr>
              <w:divsChild>
                <w:div w:id="1146630270">
                  <w:marLeft w:val="0"/>
                  <w:marRight w:val="0"/>
                  <w:marTop w:val="0"/>
                  <w:marBottom w:val="0"/>
                  <w:divBdr>
                    <w:top w:val="none" w:sz="0" w:space="0" w:color="auto"/>
                    <w:left w:val="none" w:sz="0" w:space="0" w:color="auto"/>
                    <w:bottom w:val="none" w:sz="0" w:space="0" w:color="auto"/>
                    <w:right w:val="none" w:sz="0" w:space="0" w:color="auto"/>
                  </w:divBdr>
                  <w:divsChild>
                    <w:div w:id="12667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72761">
      <w:bodyDiv w:val="1"/>
      <w:marLeft w:val="0"/>
      <w:marRight w:val="0"/>
      <w:marTop w:val="0"/>
      <w:marBottom w:val="0"/>
      <w:divBdr>
        <w:top w:val="none" w:sz="0" w:space="0" w:color="auto"/>
        <w:left w:val="none" w:sz="0" w:space="0" w:color="auto"/>
        <w:bottom w:val="none" w:sz="0" w:space="0" w:color="auto"/>
        <w:right w:val="none" w:sz="0" w:space="0" w:color="auto"/>
      </w:divBdr>
      <w:divsChild>
        <w:div w:id="1910531251">
          <w:marLeft w:val="0"/>
          <w:marRight w:val="0"/>
          <w:marTop w:val="0"/>
          <w:marBottom w:val="0"/>
          <w:divBdr>
            <w:top w:val="none" w:sz="0" w:space="0" w:color="auto"/>
            <w:left w:val="none" w:sz="0" w:space="0" w:color="auto"/>
            <w:bottom w:val="none" w:sz="0" w:space="0" w:color="auto"/>
            <w:right w:val="none" w:sz="0" w:space="0" w:color="auto"/>
          </w:divBdr>
          <w:divsChild>
            <w:div w:id="1430468758">
              <w:marLeft w:val="0"/>
              <w:marRight w:val="0"/>
              <w:marTop w:val="0"/>
              <w:marBottom w:val="0"/>
              <w:divBdr>
                <w:top w:val="none" w:sz="0" w:space="0" w:color="auto"/>
                <w:left w:val="none" w:sz="0" w:space="0" w:color="auto"/>
                <w:bottom w:val="none" w:sz="0" w:space="0" w:color="auto"/>
                <w:right w:val="none" w:sz="0" w:space="0" w:color="auto"/>
              </w:divBdr>
              <w:divsChild>
                <w:div w:id="1491822001">
                  <w:marLeft w:val="0"/>
                  <w:marRight w:val="0"/>
                  <w:marTop w:val="0"/>
                  <w:marBottom w:val="0"/>
                  <w:divBdr>
                    <w:top w:val="none" w:sz="0" w:space="0" w:color="auto"/>
                    <w:left w:val="none" w:sz="0" w:space="0" w:color="auto"/>
                    <w:bottom w:val="none" w:sz="0" w:space="0" w:color="auto"/>
                    <w:right w:val="none" w:sz="0" w:space="0" w:color="auto"/>
                  </w:divBdr>
                  <w:divsChild>
                    <w:div w:id="1075131104">
                      <w:marLeft w:val="0"/>
                      <w:marRight w:val="0"/>
                      <w:marTop w:val="0"/>
                      <w:marBottom w:val="0"/>
                      <w:divBdr>
                        <w:top w:val="none" w:sz="0" w:space="0" w:color="auto"/>
                        <w:left w:val="none" w:sz="0" w:space="0" w:color="auto"/>
                        <w:bottom w:val="none" w:sz="0" w:space="0" w:color="auto"/>
                        <w:right w:val="none" w:sz="0" w:space="0" w:color="auto"/>
                      </w:divBdr>
                      <w:divsChild>
                        <w:div w:id="1315333068">
                          <w:marLeft w:val="0"/>
                          <w:marRight w:val="0"/>
                          <w:marTop w:val="0"/>
                          <w:marBottom w:val="0"/>
                          <w:divBdr>
                            <w:top w:val="none" w:sz="0" w:space="0" w:color="auto"/>
                            <w:left w:val="none" w:sz="0" w:space="0" w:color="auto"/>
                            <w:bottom w:val="none" w:sz="0" w:space="0" w:color="auto"/>
                            <w:right w:val="none" w:sz="0" w:space="0" w:color="auto"/>
                          </w:divBdr>
                          <w:divsChild>
                            <w:div w:id="569661565">
                              <w:marLeft w:val="0"/>
                              <w:marRight w:val="0"/>
                              <w:marTop w:val="0"/>
                              <w:marBottom w:val="0"/>
                              <w:divBdr>
                                <w:top w:val="none" w:sz="0" w:space="0" w:color="auto"/>
                                <w:left w:val="none" w:sz="0" w:space="0" w:color="auto"/>
                                <w:bottom w:val="none" w:sz="0" w:space="0" w:color="auto"/>
                                <w:right w:val="none" w:sz="0" w:space="0" w:color="auto"/>
                              </w:divBdr>
                              <w:divsChild>
                                <w:div w:id="1148860708">
                                  <w:marLeft w:val="0"/>
                                  <w:marRight w:val="0"/>
                                  <w:marTop w:val="0"/>
                                  <w:marBottom w:val="0"/>
                                  <w:divBdr>
                                    <w:top w:val="none" w:sz="0" w:space="0" w:color="auto"/>
                                    <w:left w:val="none" w:sz="0" w:space="0" w:color="auto"/>
                                    <w:bottom w:val="none" w:sz="0" w:space="0" w:color="auto"/>
                                    <w:right w:val="none" w:sz="0" w:space="0" w:color="auto"/>
                                  </w:divBdr>
                                  <w:divsChild>
                                    <w:div w:id="1698121509">
                                      <w:marLeft w:val="0"/>
                                      <w:marRight w:val="0"/>
                                      <w:marTop w:val="0"/>
                                      <w:marBottom w:val="0"/>
                                      <w:divBdr>
                                        <w:top w:val="none" w:sz="0" w:space="0" w:color="auto"/>
                                        <w:left w:val="none" w:sz="0" w:space="0" w:color="auto"/>
                                        <w:bottom w:val="none" w:sz="0" w:space="0" w:color="auto"/>
                                        <w:right w:val="none" w:sz="0" w:space="0" w:color="auto"/>
                                      </w:divBdr>
                                    </w:div>
                                    <w:div w:id="28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25358">
      <w:bodyDiv w:val="1"/>
      <w:marLeft w:val="0"/>
      <w:marRight w:val="0"/>
      <w:marTop w:val="0"/>
      <w:marBottom w:val="0"/>
      <w:divBdr>
        <w:top w:val="none" w:sz="0" w:space="0" w:color="auto"/>
        <w:left w:val="none" w:sz="0" w:space="0" w:color="auto"/>
        <w:bottom w:val="none" w:sz="0" w:space="0" w:color="auto"/>
        <w:right w:val="none" w:sz="0" w:space="0" w:color="auto"/>
      </w:divBdr>
    </w:div>
    <w:div w:id="1201672447">
      <w:bodyDiv w:val="1"/>
      <w:marLeft w:val="0"/>
      <w:marRight w:val="0"/>
      <w:marTop w:val="0"/>
      <w:marBottom w:val="0"/>
      <w:divBdr>
        <w:top w:val="none" w:sz="0" w:space="0" w:color="auto"/>
        <w:left w:val="none" w:sz="0" w:space="0" w:color="auto"/>
        <w:bottom w:val="none" w:sz="0" w:space="0" w:color="auto"/>
        <w:right w:val="none" w:sz="0" w:space="0" w:color="auto"/>
      </w:divBdr>
      <w:divsChild>
        <w:div w:id="802892308">
          <w:marLeft w:val="0"/>
          <w:marRight w:val="0"/>
          <w:marTop w:val="0"/>
          <w:marBottom w:val="0"/>
          <w:divBdr>
            <w:top w:val="none" w:sz="0" w:space="0" w:color="auto"/>
            <w:left w:val="none" w:sz="0" w:space="0" w:color="auto"/>
            <w:bottom w:val="none" w:sz="0" w:space="0" w:color="auto"/>
            <w:right w:val="none" w:sz="0" w:space="0" w:color="auto"/>
          </w:divBdr>
        </w:div>
      </w:divsChild>
    </w:div>
    <w:div w:id="1446071555">
      <w:bodyDiv w:val="1"/>
      <w:marLeft w:val="0"/>
      <w:marRight w:val="0"/>
      <w:marTop w:val="0"/>
      <w:marBottom w:val="0"/>
      <w:divBdr>
        <w:top w:val="none" w:sz="0" w:space="0" w:color="auto"/>
        <w:left w:val="none" w:sz="0" w:space="0" w:color="auto"/>
        <w:bottom w:val="none" w:sz="0" w:space="0" w:color="auto"/>
        <w:right w:val="none" w:sz="0" w:space="0" w:color="auto"/>
      </w:divBdr>
      <w:divsChild>
        <w:div w:id="1491362818">
          <w:marLeft w:val="0"/>
          <w:marRight w:val="0"/>
          <w:marTop w:val="0"/>
          <w:marBottom w:val="0"/>
          <w:divBdr>
            <w:top w:val="none" w:sz="0" w:space="0" w:color="auto"/>
            <w:left w:val="none" w:sz="0" w:space="0" w:color="auto"/>
            <w:bottom w:val="none" w:sz="0" w:space="0" w:color="auto"/>
            <w:right w:val="none" w:sz="0" w:space="0" w:color="auto"/>
          </w:divBdr>
        </w:div>
      </w:divsChild>
    </w:div>
    <w:div w:id="1575579526">
      <w:bodyDiv w:val="1"/>
      <w:marLeft w:val="0"/>
      <w:marRight w:val="0"/>
      <w:marTop w:val="0"/>
      <w:marBottom w:val="0"/>
      <w:divBdr>
        <w:top w:val="none" w:sz="0" w:space="0" w:color="auto"/>
        <w:left w:val="none" w:sz="0" w:space="0" w:color="auto"/>
        <w:bottom w:val="none" w:sz="0" w:space="0" w:color="auto"/>
        <w:right w:val="none" w:sz="0" w:space="0" w:color="auto"/>
      </w:divBdr>
    </w:div>
    <w:div w:id="1613593427">
      <w:bodyDiv w:val="1"/>
      <w:marLeft w:val="0"/>
      <w:marRight w:val="0"/>
      <w:marTop w:val="0"/>
      <w:marBottom w:val="0"/>
      <w:divBdr>
        <w:top w:val="none" w:sz="0" w:space="0" w:color="auto"/>
        <w:left w:val="none" w:sz="0" w:space="0" w:color="auto"/>
        <w:bottom w:val="none" w:sz="0" w:space="0" w:color="auto"/>
        <w:right w:val="none" w:sz="0" w:space="0" w:color="auto"/>
      </w:divBdr>
    </w:div>
    <w:div w:id="1765880243">
      <w:bodyDiv w:val="1"/>
      <w:marLeft w:val="0"/>
      <w:marRight w:val="0"/>
      <w:marTop w:val="0"/>
      <w:marBottom w:val="0"/>
      <w:divBdr>
        <w:top w:val="none" w:sz="0" w:space="0" w:color="auto"/>
        <w:left w:val="none" w:sz="0" w:space="0" w:color="auto"/>
        <w:bottom w:val="none" w:sz="0" w:space="0" w:color="auto"/>
        <w:right w:val="none" w:sz="0" w:space="0" w:color="auto"/>
      </w:divBdr>
      <w:divsChild>
        <w:div w:id="1220704884">
          <w:marLeft w:val="0"/>
          <w:marRight w:val="0"/>
          <w:marTop w:val="0"/>
          <w:marBottom w:val="0"/>
          <w:divBdr>
            <w:top w:val="none" w:sz="0" w:space="0" w:color="auto"/>
            <w:left w:val="none" w:sz="0" w:space="0" w:color="auto"/>
            <w:bottom w:val="none" w:sz="0" w:space="0" w:color="auto"/>
            <w:right w:val="none" w:sz="0" w:space="0" w:color="auto"/>
          </w:divBdr>
          <w:divsChild>
            <w:div w:id="2073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D3DD-E671-424E-BD1A-06402655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706</Words>
  <Characters>6289</Characters>
  <Application>Microsoft Office Word</Application>
  <DocSecurity>0</DocSecurity>
  <Lines>52</Lines>
  <Paragraphs>13</Paragraphs>
  <ScaleCrop>false</ScaleCrop>
  <HeadingPairs>
    <vt:vector size="2" baseType="variant">
      <vt:variant>
        <vt:lpstr>Titel</vt:lpstr>
      </vt:variant>
      <vt:variant>
        <vt:i4>1</vt:i4>
      </vt:variant>
    </vt:vector>
  </HeadingPairs>
  <TitlesOfParts>
    <vt:vector size="1" baseType="lpstr">
      <vt:lpstr>Interactienummer</vt:lpstr>
    </vt:vector>
  </TitlesOfParts>
  <Company>KNMP</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Interactienummer</dc:title>
  <dc:subject/>
  <dc:creator>kraa</dc:creator>
  <cp:keywords/>
  <dc:description/>
  <cp:lastModifiedBy>Freriksen, Jolien</cp:lastModifiedBy>
  <cp:revision>14</cp:revision>
  <cp:lastPrinted>2019-05-10T06:42:00Z</cp:lastPrinted>
  <dcterms:created xsi:type="dcterms:W3CDTF">2022-01-25T12:07:00Z</dcterms:created>
  <dcterms:modified xsi:type="dcterms:W3CDTF">2022-01-25T13:55:00Z</dcterms:modified>
</cp:coreProperties>
</file>