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" w:before="120"/>
      </w:pPr>
      <w:r>
        <w:rPr>
          <w:b/>
          <w:bCs/>
          <w:sz w:val="32"/>
          <w:szCs w:val="32"/>
        </w:rPr>
        <w:t xml:space="preserve">Termeni</w:t>
      </w:r>
    </w:p>
    <w:p>
      <w:pPr>
        <w:spacing w:after="120" w:line="264"/>
      </w:pPr>
      <w:r>
        <w:rPr>
          <w:b/>
          <w:bCs/>
        </w:rPr>
        <w:t xml:space="preserve">AEC-Q100</w:t>
      </w:r>
      <w:r>
        <w:t xml:space="preserve"> = Automotive Electronics Council Q100 qualification standard</w:t>
      </w:r>
    </w:p>
    <w:p>
      <w:pPr>
        <w:spacing w:after="120" w:line="264"/>
      </w:pPr>
      <w:r>
        <w:rPr>
          <w:b/>
          <w:bCs/>
        </w:rPr>
        <w:t xml:space="preserve">ASIL</w:t>
      </w:r>
      <w:r>
        <w:t xml:space="preserve"> = Automotive Safety Integrity Level</w:t>
      </w:r>
    </w:p>
    <w:p>
      <w:pPr>
        <w:spacing w:after="120" w:line="264"/>
      </w:pPr>
      <w:r>
        <w:rPr>
          <w:b/>
          <w:bCs/>
        </w:rPr>
        <w:t xml:space="preserve">bus-off</w:t>
      </w:r>
      <w:r>
        <w:t xml:space="preserve"> = CAN bus-off state (node disconnected after TEC &gt; 255)</w:t>
      </w:r>
    </w:p>
    <w:p>
      <w:pPr>
        <w:spacing w:after="120" w:line="264"/>
      </w:pPr>
      <w:r>
        <w:rPr>
          <w:b/>
          <w:bCs/>
        </w:rPr>
        <w:t xml:space="preserve">CAN</w:t>
      </w:r>
      <w:r>
        <w:t xml:space="preserve"> = Controller Area Network</w:t>
      </w:r>
    </w:p>
    <w:p>
      <w:pPr>
        <w:spacing w:after="120" w:line="264"/>
      </w:pPr>
      <w:r>
        <w:rPr>
          <w:b/>
          <w:bCs/>
        </w:rPr>
        <w:t xml:space="preserve">CAN FD</w:t>
      </w:r>
      <w:r>
        <w:t xml:space="preserve"> = Controller Area Network with Flexible Data-rate</w:t>
      </w:r>
    </w:p>
    <w:p>
      <w:pPr>
        <w:spacing w:after="120" w:line="264"/>
      </w:pPr>
      <w:r>
        <w:rPr>
          <w:b/>
          <w:bCs/>
        </w:rPr>
        <w:t xml:space="preserve">DTC</w:t>
      </w:r>
      <w:r>
        <w:t xml:space="preserve"> = Diagnostic Trouble Codes</w:t>
      </w:r>
    </w:p>
    <w:p>
      <w:pPr>
        <w:spacing w:after="120" w:line="264"/>
      </w:pPr>
      <w:r>
        <w:rPr>
          <w:b/>
          <w:bCs/>
        </w:rPr>
        <w:t xml:space="preserve">E/E</w:t>
      </w:r>
      <w:r>
        <w:t xml:space="preserve"> = Electrical/Electronic (architecture)</w:t>
      </w:r>
    </w:p>
    <w:p>
      <w:pPr>
        <w:spacing w:after="120" w:line="264"/>
      </w:pPr>
      <w:r>
        <w:rPr>
          <w:b/>
          <w:bCs/>
        </w:rPr>
        <w:t xml:space="preserve">ECU</w:t>
      </w:r>
      <w:r>
        <w:t xml:space="preserve"> = Electronic Control Unit</w:t>
      </w:r>
    </w:p>
    <w:p>
      <w:pPr>
        <w:spacing w:after="120" w:line="264"/>
      </w:pPr>
      <w:r>
        <w:rPr>
          <w:b/>
          <w:bCs/>
        </w:rPr>
        <w:t xml:space="preserve">eIQ</w:t>
      </w:r>
      <w:r>
        <w:t xml:space="preserve"> = NXP eIQ machine learning toolkit</w:t>
      </w:r>
    </w:p>
    <w:p>
      <w:pPr>
        <w:spacing w:after="120" w:line="264"/>
      </w:pPr>
      <w:r>
        <w:rPr>
          <w:b/>
          <w:bCs/>
        </w:rPr>
        <w:t xml:space="preserve">GNN</w:t>
      </w:r>
      <w:r>
        <w:t xml:space="preserve"> = Graph Neural Network</w:t>
      </w:r>
    </w:p>
    <w:p>
      <w:pPr>
        <w:spacing w:after="120" w:line="264"/>
      </w:pPr>
      <w:r>
        <w:rPr>
          <w:b/>
          <w:bCs/>
        </w:rPr>
        <w:t xml:space="preserve">int8</w:t>
      </w:r>
      <w:r>
        <w:t xml:space="preserve"> = 8-bit integer (quantization)</w:t>
      </w:r>
    </w:p>
    <w:p>
      <w:pPr>
        <w:spacing w:after="120" w:line="264"/>
      </w:pPr>
      <w:r>
        <w:rPr>
          <w:b/>
          <w:bCs/>
        </w:rPr>
        <w:t xml:space="preserve">IoT</w:t>
      </w:r>
      <w:r>
        <w:t xml:space="preserve"> = Internet of Things</w:t>
      </w:r>
    </w:p>
    <w:p>
      <w:pPr>
        <w:spacing w:after="120" w:line="264"/>
      </w:pPr>
      <w:r>
        <w:rPr>
          <w:b/>
          <w:bCs/>
        </w:rPr>
        <w:t xml:space="preserve">ISO</w:t>
      </w:r>
      <w:r>
        <w:t xml:space="preserve"> = International Organization for Standardization</w:t>
      </w:r>
    </w:p>
    <w:p>
      <w:pPr>
        <w:spacing w:after="120" w:line="264"/>
      </w:pPr>
      <w:r>
        <w:rPr>
          <w:b/>
          <w:bCs/>
        </w:rPr>
        <w:t xml:space="preserve">ISO 26262</w:t>
      </w:r>
      <w:r>
        <w:t xml:space="preserve"> = Road vehicles — Functional safety</w:t>
      </w:r>
    </w:p>
    <w:p>
      <w:pPr>
        <w:spacing w:after="120" w:line="264"/>
      </w:pPr>
      <w:r>
        <w:rPr>
          <w:b/>
          <w:bCs/>
        </w:rPr>
        <w:t xml:space="preserve">ISO 21448</w:t>
      </w:r>
      <w:r>
        <w:t xml:space="preserve"> = Road vehicles — Safety Of The Intended Functionality (SOTIF)</w:t>
      </w:r>
    </w:p>
    <w:p>
      <w:pPr>
        <w:spacing w:after="120" w:line="264"/>
      </w:pPr>
      <w:r>
        <w:rPr>
          <w:b/>
          <w:bCs/>
        </w:rPr>
        <w:t xml:space="preserve">LiteRT</w:t>
      </w:r>
      <w:r>
        <w:t xml:space="preserve"> = Lite Runtime (formerly TensorFlow Lite)</w:t>
      </w:r>
    </w:p>
    <w:p>
      <w:pPr>
        <w:spacing w:after="120" w:line="264"/>
      </w:pPr>
      <w:r>
        <w:rPr>
          <w:b/>
          <w:bCs/>
        </w:rPr>
        <w:t xml:space="preserve">MAPE-K</w:t>
      </w:r>
      <w:r>
        <w:t xml:space="preserve"> = Monitor, Analyze, Plan, Execute, Knowledge</w:t>
      </w:r>
    </w:p>
    <w:p>
      <w:pPr>
        <w:spacing w:after="120" w:line="264"/>
      </w:pPr>
      <w:r>
        <w:rPr>
          <w:b/>
          <w:bCs/>
        </w:rPr>
        <w:t xml:space="preserve">ML</w:t>
      </w:r>
      <w:r>
        <w:t xml:space="preserve"> = Machine Learning</w:t>
      </w:r>
    </w:p>
    <w:p>
      <w:pPr>
        <w:spacing w:after="120" w:line="264"/>
      </w:pPr>
      <w:r>
        <w:rPr>
          <w:b/>
          <w:bCs/>
        </w:rPr>
        <w:t xml:space="preserve">MTTR</w:t>
      </w:r>
      <w:r>
        <w:t xml:space="preserve"> = Mean Time To Recovery</w:t>
      </w:r>
    </w:p>
    <w:p>
      <w:pPr>
        <w:spacing w:after="120" w:line="264"/>
      </w:pPr>
      <w:r>
        <w:rPr>
          <w:b/>
          <w:bCs/>
        </w:rPr>
        <w:t xml:space="preserve">OEM</w:t>
      </w:r>
      <w:r>
        <w:t xml:space="preserve"> = Original Equipment Manufacturer</w:t>
      </w:r>
    </w:p>
    <w:p>
      <w:pPr>
        <w:spacing w:after="120" w:line="264"/>
      </w:pPr>
      <w:r>
        <w:rPr>
          <w:b/>
          <w:bCs/>
        </w:rPr>
        <w:t xml:space="preserve">OTA</w:t>
      </w:r>
      <w:r>
        <w:t xml:space="preserve"> = Over-the-Air</w:t>
      </w:r>
    </w:p>
    <w:p>
      <w:pPr>
        <w:spacing w:after="120" w:line="264"/>
      </w:pPr>
      <w:r>
        <w:rPr>
          <w:b/>
          <w:bCs/>
        </w:rPr>
        <w:t xml:space="preserve">REC</w:t>
      </w:r>
      <w:r>
        <w:t xml:space="preserve"> = Receive Error Counter</w:t>
      </w:r>
    </w:p>
    <w:p>
      <w:pPr>
        <w:spacing w:after="120" w:line="264"/>
      </w:pPr>
      <w:r>
        <w:rPr>
          <w:b/>
          <w:bCs/>
        </w:rPr>
        <w:t xml:space="preserve">RTOS</w:t>
      </w:r>
      <w:r>
        <w:t xml:space="preserve"> = Real-Time Operating System</w:t>
      </w:r>
    </w:p>
    <w:p>
      <w:pPr>
        <w:spacing w:after="120" w:line="264"/>
      </w:pPr>
      <w:r>
        <w:rPr>
          <w:b/>
          <w:bCs/>
        </w:rPr>
        <w:t xml:space="preserve">SDK</w:t>
      </w:r>
      <w:r>
        <w:t xml:space="preserve"> = Software Development Kit</w:t>
      </w:r>
    </w:p>
    <w:p>
      <w:pPr>
        <w:spacing w:after="120" w:line="264"/>
      </w:pPr>
      <w:r>
        <w:rPr>
          <w:b/>
          <w:bCs/>
        </w:rPr>
        <w:t xml:space="preserve">SDV</w:t>
      </w:r>
      <w:r>
        <w:t xml:space="preserve"> = Software-Defined Vehicle</w:t>
      </w:r>
    </w:p>
    <w:p>
      <w:pPr>
        <w:spacing w:after="120" w:line="264"/>
      </w:pPr>
      <w:r>
        <w:rPr>
          <w:b/>
          <w:bCs/>
        </w:rPr>
        <w:t xml:space="preserve">SOTIF</w:t>
      </w:r>
      <w:r>
        <w:t xml:space="preserve"> = Safety Of The Intended Functionality</w:t>
      </w:r>
    </w:p>
    <w:p>
      <w:pPr>
        <w:spacing w:after="120" w:line="264"/>
      </w:pPr>
      <w:r>
        <w:rPr>
          <w:b/>
          <w:bCs/>
        </w:rPr>
        <w:t xml:space="preserve">TEC</w:t>
      </w:r>
      <w:r>
        <w:t xml:space="preserve"> = Transmit Error Counter</w:t>
      </w:r>
    </w:p>
    <w:p>
      <w:pPr>
        <w:spacing w:after="220" w:before="120"/>
      </w:pPr>
      <w:r>
        <w:rPr>
          <w:b/>
          <w:bCs/>
          <w:sz w:val="32"/>
          <w:szCs w:val="32"/>
        </w:rPr>
        <w:t xml:space="preserve">Bibliografie</w:t>
      </w:r>
    </w:p>
    <w:p>
      <w:pPr>
        <w:spacing w:after="140" w:line="264"/>
      </w:pPr>
      <w:r>
        <w:t xml:space="preserve">[1] </w:t>
      </w:r>
      <w:hyperlink w:history="1" r:id="rIdht02sbgdkkc8txdmznxhy">
        <w:r>
          <w:rPr>
            <w:rStyle w:val="Hyperlink"/>
          </w:rPr>
          <w:t xml:space="preserve">https://www.mckinsey.com/industries/automotive-and-assembly/our-insights/reserve-a-seat-the-future-of-mobility-is-arriving-early</w:t>
        </w:r>
      </w:hyperlink>
    </w:p>
    <w:p>
      <w:pPr>
        <w:spacing w:after="140" w:line="264"/>
      </w:pPr>
      <w:r>
        <w:t xml:space="preserve">[2] </w:t>
      </w:r>
      <w:hyperlink w:history="1" r:id="rIdd6b9uv1lyqnxcifqqb4c1">
        <w:r>
          <w:rPr>
            <w:rStyle w:val="Hyperlink"/>
          </w:rPr>
          <w:t xml:space="preserve">https://www2.deloitte.com/cn/en/pages/technology-media-and-telecommunications/articles/semiconductors-the-next-wave-2019.html</w:t>
        </w:r>
      </w:hyperlink>
    </w:p>
    <w:p>
      <w:pPr>
        <w:spacing w:after="140" w:line="264"/>
      </w:pPr>
      <w:r>
        <w:t xml:space="preserve">[3] </w:t>
      </w:r>
      <w:hyperlink w:history="1" r:id="rId66d47woybbjn45_zj-089">
        <w:r>
          <w:rPr>
            <w:rStyle w:val="Hyperlink"/>
          </w:rPr>
          <w:t xml:space="preserve">https://www.mckinsey.com/~/media/mckinsey/features/mckinsey%20center%20for%20future%20mobility/our%20insights/mapping%20the%20automotive%20software%20and%20electronics%20landscape/2025/the-automotive-software-and-electronics-market-through-2035.pdf</w:t>
        </w:r>
      </w:hyperlink>
    </w:p>
    <w:p>
      <w:pPr>
        <w:spacing w:after="140" w:line="264"/>
      </w:pPr>
      <w:r>
        <w:t xml:space="preserve">[4] </w:t>
      </w:r>
      <w:hyperlink w:history="1" r:id="rIdpwujrrnpvilxuxcg47m68">
        <w:r>
          <w:rPr>
            <w:rStyle w:val="Hyperlink"/>
          </w:rPr>
          <w:t xml:space="preserve">https://us.bosch-press.com/pressportal/us/en/press-release-13120.html</w:t>
        </w:r>
      </w:hyperlink>
    </w:p>
    <w:p>
      <w:pPr>
        <w:spacing w:after="140" w:line="264"/>
      </w:pPr>
      <w:r>
        <w:t xml:space="preserve">[5] </w:t>
      </w:r>
      <w:hyperlink w:history="1" r:id="rIddd6pgmhspbfrmoycre6hw">
        <w:r>
          <w:rPr>
            <w:rStyle w:val="Hyperlink"/>
          </w:rPr>
          <w:t xml:space="preserve">https://spectrum.ieee.org/software-eating-car</w:t>
        </w:r>
      </w:hyperlink>
    </w:p>
    <w:p>
      <w:pPr>
        <w:spacing w:after="140" w:line="264"/>
      </w:pPr>
      <w:r>
        <w:t xml:space="preserve">[6] </w:t>
      </w:r>
      <w:hyperlink w:history="1" r:id="rId0pjaj9gfcnqqzksd4ffuz">
        <w:r>
          <w:rPr>
            <w:rStyle w:val="Hyperlink"/>
          </w:rPr>
          <w:t xml:space="preserve">https://www.wardsauto.com/news/software-related-recalls-and-the-auto-industry-s-ongoing-evolution/797947/</w:t>
        </w:r>
      </w:hyperlink>
    </w:p>
    <w:p>
      <w:pPr>
        <w:spacing w:after="140" w:line="264"/>
      </w:pPr>
      <w:r>
        <w:t xml:space="preserve">[7] </w:t>
      </w:r>
      <w:hyperlink w:history="1" r:id="rIdnfh2e9wpof1btjkh5uzpn">
        <w:r>
          <w:rPr>
            <w:rStyle w:val="Hyperlink"/>
          </w:rPr>
          <w:t xml:space="preserve">https://www.wardsauto.com/news/what-over-the-air-updates-mean-for-the-longevity-of-consumer-cars/798624/</w:t>
        </w:r>
      </w:hyperlink>
    </w:p>
    <w:p>
      <w:pPr>
        <w:spacing w:after="140" w:line="264"/>
      </w:pPr>
      <w:r>
        <w:t xml:space="preserve">[8] </w:t>
      </w:r>
      <w:hyperlink w:history="1" r:id="rIdpaqvtxmtegz0gs2b5aefz">
        <w:r>
          <w:rPr>
            <w:rStyle w:val="Hyperlink"/>
          </w:rPr>
          <w:t xml:space="preserve">https://www.electrive.com/2022/07/19/porsche-confirms-launch-delay-of-the-macan-until-2024/</w:t>
        </w:r>
      </w:hyperlink>
    </w:p>
    <w:p>
      <w:pPr>
        <w:spacing w:after="140" w:line="264"/>
      </w:pPr>
      <w:r>
        <w:t xml:space="preserve">[9] </w:t>
      </w:r>
      <w:hyperlink w:history="1" r:id="rId2kav-f7wkszkzgnkb5nzt">
        <w:r>
          <w:rPr>
            <w:rStyle w:val="Hyperlink"/>
          </w:rPr>
          <w:t xml:space="preserve">https://techcrunch.com/2023/12/23/gm-chevy-blazer-ev-stop-sale/</w:t>
        </w:r>
      </w:hyperlink>
    </w:p>
    <w:p>
      <w:pPr>
        <w:spacing w:after="140" w:line="264"/>
      </w:pPr>
      <w:r>
        <w:t xml:space="preserve">[10] </w:t>
      </w:r>
      <w:hyperlink w:history="1" r:id="rIdefn_29_5bweyt5qqyvrox">
        <w:r>
          <w:rPr>
            <w:rStyle w:val="Hyperlink"/>
          </w:rPr>
          <w:t xml:space="preserve">https://iot-analytics.com/software-defined-vehicles-adoption-4-dimensions-leading-oems/</w:t>
        </w:r>
      </w:hyperlink>
    </w:p>
    <w:p>
      <w:pPr>
        <w:spacing w:after="140" w:line="264"/>
      </w:pPr>
      <w:r>
        <w:t xml:space="preserve">[11] </w:t>
      </w:r>
      <w:hyperlink w:history="1" r:id="rId8m6gzg1qjywl0z_8f0zza">
        <w:r>
          <w:rPr>
            <w:rStyle w:val="Hyperlink"/>
          </w:rPr>
          <w:t xml:space="preserve">https://doi.org/10.1016/j.ress.2021.107864</w:t>
        </w:r>
      </w:hyperlink>
    </w:p>
    <w:p>
      <w:pPr>
        <w:spacing w:after="140" w:line="264"/>
      </w:pPr>
      <w:r>
        <w:t xml:space="preserve">[12] </w:t>
      </w:r>
      <w:hyperlink w:history="1" r:id="rIdvmgez2lhpk40pkilqiyyb">
        <w:r>
          <w:rPr>
            <w:rStyle w:val="Hyperlink"/>
          </w:rPr>
          <w:t xml:space="preserve">https://doi.org/10.1109/ICDM.2008.17</w:t>
        </w:r>
      </w:hyperlink>
    </w:p>
    <w:p>
      <w:pPr>
        <w:spacing w:after="140" w:line="264"/>
      </w:pPr>
      <w:r>
        <w:t xml:space="preserve">[13] </w:t>
      </w:r>
      <w:hyperlink w:history="1" r:id="rIdwmf88h6a0rihhp5p934yt">
        <w:r>
          <w:rPr>
            <w:rStyle w:val="Hyperlink"/>
          </w:rPr>
          <w:t xml:space="preserve">https://homeostasis.scs.carleton.ca/~soma/biosec/readings/autonomic_computing.pdf</w:t>
        </w:r>
      </w:hyperlink>
    </w:p>
    <w:p>
      <w:pPr>
        <w:spacing w:after="140" w:line="264"/>
      </w:pPr>
      <w:r>
        <w:t xml:space="preserve">[14] </w:t>
      </w:r>
      <w:hyperlink w:history="1" r:id="rId35nqu3hzfojqvtqj_qob-">
        <w:r>
          <w:rPr>
            <w:rStyle w:val="Hyperlink"/>
          </w:rPr>
          <w:t xml:space="preserve">https://doi.org/10.1109/MC.2003.1160055</w:t>
        </w:r>
      </w:hyperlink>
    </w:p>
    <w:p>
      <w:pPr>
        <w:spacing w:after="140" w:line="264"/>
      </w:pPr>
      <w:r>
        <w:t xml:space="preserve">[15] </w:t>
      </w:r>
      <w:hyperlink w:history="1" r:id="rIdmo-dqajygue94mx4u4ehy">
        <w:r>
          <w:rPr>
            <w:rStyle w:val="Hyperlink"/>
          </w:rPr>
          <w:t xml:space="preserve">https://www.iso.org/standard/68383.html</w:t>
        </w:r>
      </w:hyperlink>
    </w:p>
    <w:p>
      <w:pPr>
        <w:spacing w:after="140" w:line="264"/>
      </w:pPr>
      <w:r>
        <w:t xml:space="preserve">[16] </w:t>
      </w:r>
      <w:hyperlink w:history="1" r:id="rIdh7pznzhsqzlu834jrnlny">
        <w:r>
          <w:rPr>
            <w:rStyle w:val="Hyperlink"/>
          </w:rPr>
          <w:t xml:space="preserve">https://www.iso.org/standard/77490.html</w:t>
        </w:r>
      </w:hyperlink>
    </w:p>
    <w:p>
      <w:pPr>
        <w:spacing w:after="140" w:line="264"/>
      </w:pPr>
      <w:r>
        <w:t xml:space="preserve">[17] </w:t>
      </w:r>
      <w:hyperlink w:history="1" r:id="rIdnnmjkr6873sinjwkg8t64">
        <w:r>
          <w:rPr>
            <w:rStyle w:val="Hyperlink"/>
          </w:rPr>
          <w:t xml:space="preserve">https://arxiv.org/abs/2106.06947</w:t>
        </w:r>
      </w:hyperlink>
    </w:p>
    <w:p>
      <w:pPr>
        <w:spacing w:after="140" w:line="264"/>
      </w:pPr>
      <w:r>
        <w:t xml:space="preserve">[18] </w:t>
      </w:r>
      <w:hyperlink w:history="1" r:id="rIdc0dhiirrumukiu28x3crq">
        <w:r>
          <w:rPr>
            <w:rStyle w:val="Hyperlink"/>
          </w:rPr>
          <w:t xml:space="preserve">https://www.iso.org/standard/86384.html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t02sbgdkkc8txdmznxhy" Type="http://schemas.openxmlformats.org/officeDocument/2006/relationships/hyperlink" Target="https://www.mckinsey.com/industries/automotive-and-assembly/our-insights/reserve-a-seat-the-future-of-mobility-is-arriving-early" TargetMode="External"/><Relationship Id="rIdd6b9uv1lyqnxcifqqb4c1" Type="http://schemas.openxmlformats.org/officeDocument/2006/relationships/hyperlink" Target="https://www2.deloitte.com/cn/en/pages/technology-media-and-telecommunications/articles/semiconductors-the-next-wave-2019.html" TargetMode="External"/><Relationship Id="rId66d47woybbjn45_zj-089" Type="http://schemas.openxmlformats.org/officeDocument/2006/relationships/hyperlink" Target="https://www.mckinsey.com/~/media/mckinsey/features/mckinsey%20center%20for%20future%20mobility/our%20insights/mapping%20the%20automotive%20software%20and%20electronics%20landscape/2025/the-automotive-software-and-electronics-market-through-2035.pdf" TargetMode="External"/><Relationship Id="rIdpwujrrnpvilxuxcg47m68" Type="http://schemas.openxmlformats.org/officeDocument/2006/relationships/hyperlink" Target="https://us.bosch-press.com/pressportal/us/en/press-release-13120.html" TargetMode="External"/><Relationship Id="rIddd6pgmhspbfrmoycre6hw" Type="http://schemas.openxmlformats.org/officeDocument/2006/relationships/hyperlink" Target="https://spectrum.ieee.org/software-eating-car" TargetMode="External"/><Relationship Id="rId0pjaj9gfcnqqzksd4ffuz" Type="http://schemas.openxmlformats.org/officeDocument/2006/relationships/hyperlink" Target="https://www.wardsauto.com/news/software-related-recalls-and-the-auto-industry-s-ongoing-evolution/797947/" TargetMode="External"/><Relationship Id="rIdnfh2e9wpof1btjkh5uzpn" Type="http://schemas.openxmlformats.org/officeDocument/2006/relationships/hyperlink" Target="https://www.wardsauto.com/news/what-over-the-air-updates-mean-for-the-longevity-of-consumer-cars/798624/" TargetMode="External"/><Relationship Id="rIdpaqvtxmtegz0gs2b5aefz" Type="http://schemas.openxmlformats.org/officeDocument/2006/relationships/hyperlink" Target="https://www.electrive.com/2022/07/19/porsche-confirms-launch-delay-of-the-macan-until-2024/" TargetMode="External"/><Relationship Id="rId2kav-f7wkszkzgnkb5nzt" Type="http://schemas.openxmlformats.org/officeDocument/2006/relationships/hyperlink" Target="https://techcrunch.com/2023/12/23/gm-chevy-blazer-ev-stop-sale/" TargetMode="External"/><Relationship Id="rIdefn_29_5bweyt5qqyvrox" Type="http://schemas.openxmlformats.org/officeDocument/2006/relationships/hyperlink" Target="https://iot-analytics.com/software-defined-vehicles-adoption-4-dimensions-leading-oems/" TargetMode="External"/><Relationship Id="rId8m6gzg1qjywl0z_8f0zza" Type="http://schemas.openxmlformats.org/officeDocument/2006/relationships/hyperlink" Target="https://doi.org/10.1016/j.ress.2021.107864" TargetMode="External"/><Relationship Id="rIdvmgez2lhpk40pkilqiyyb" Type="http://schemas.openxmlformats.org/officeDocument/2006/relationships/hyperlink" Target="https://doi.org/10.1109/ICDM.2008.17" TargetMode="External"/><Relationship Id="rIdwmf88h6a0rihhp5p934yt" Type="http://schemas.openxmlformats.org/officeDocument/2006/relationships/hyperlink" Target="https://homeostasis.scs.carleton.ca/~soma/biosec/readings/autonomic_computing.pdf" TargetMode="External"/><Relationship Id="rId35nqu3hzfojqvtqj_qob-" Type="http://schemas.openxmlformats.org/officeDocument/2006/relationships/hyperlink" Target="https://doi.org/10.1109/MC.2003.1160055" TargetMode="External"/><Relationship Id="rIdmo-dqajygue94mx4u4ehy" Type="http://schemas.openxmlformats.org/officeDocument/2006/relationships/hyperlink" Target="https://www.iso.org/standard/68383.html" TargetMode="External"/><Relationship Id="rIdh7pznzhsqzlu834jrnlny" Type="http://schemas.openxmlformats.org/officeDocument/2006/relationships/hyperlink" Target="https://www.iso.org/standard/77490.html" TargetMode="External"/><Relationship Id="rIdnnmjkr6873sinjwkg8t64" Type="http://schemas.openxmlformats.org/officeDocument/2006/relationships/hyperlink" Target="https://arxiv.org/abs/2106.06947" TargetMode="External"/><Relationship Id="rIdc0dhiirrumukiu28x3crq" Type="http://schemas.openxmlformats.org/officeDocument/2006/relationships/hyperlink" Target="https://www.iso.org/standard/86384.html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glosar_termeni</dc:title>
  <dc:creator>Maior Cristian-Alexandru</dc:creator>
  <cp:lastModifiedBy>Un-named</cp:lastModifiedBy>
  <cp:revision>1</cp:revision>
  <dcterms:created xsi:type="dcterms:W3CDTF">2026-10-14T07:23:41.463Z</dcterms:created>
  <dcterms:modified xsi:type="dcterms:W3CDTF">2026-10-14T07:23:41.463Z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