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3864"/>
          <w:sz w:val="42"/>
          <w:szCs w:val="42"/>
        </w:rPr>
        <w:t xml:space="preserve">Skills Atlas</w:t>
      </w:r>
    </w:p>
    <w:p>
      <w:pPr>
        <w:spacing w:after="80"/>
      </w:pPr>
      <w:r>
        <w:rPr>
          <w:rFonts w:ascii="Calibri" w:cs="Calibri" w:eastAsia="Calibri" w:hAnsi="Calibri"/>
          <w:color w:val="5A6675"/>
          <w:sz w:val="24"/>
          <w:szCs w:val="24"/>
        </w:rPr>
        <w:t xml:space="preserve">What to learn in each tool — and what not to</w:t>
      </w:r>
    </w:p>
    <w:p>
      <w:pPr>
        <w:spacing w:after="200"/>
      </w:pPr>
      <w:r>
        <w:rPr>
          <w:rFonts w:ascii="Calibri" w:cs="Calibri" w:eastAsia="Calibri" w:hAnsi="Calibri"/>
          <w:i/>
          <w:iCs/>
          <w:color w:val="888888"/>
          <w:sz w:val="21"/>
          <w:szCs w:val="21"/>
        </w:rPr>
        <w:t xml:space="preserve">SDV Fault-Prediction &amp; Self-Healing · Maior Cristian-Alexandru · ULBS · Submission July 2027 · Demo target December 2026</w:t>
      </w:r>
    </w:p>
    <w:p>
      <w:pPr>
        <w:pStyle w:val="Heading1"/>
        <w:spacing w:after="140" w:before="300"/>
      </w:pPr>
      <w:r>
        <w:rPr>
          <w:rFonts w:ascii="Calibri" w:cs="Calibri" w:eastAsia="Calibri" w:hAnsi="Calibri"/>
        </w:rPr>
        <w:t xml:space="preserve">Before you start: two corrections</w:t>
      </w:r>
    </w:p>
    <w:p>
      <w:pPr>
        <w:spacing w:after="90"/>
      </w:pPr>
      <w:r>
        <w:rPr>
          <w:rFonts w:ascii="Calibri" w:cs="Calibri" w:eastAsia="Calibri" w:hAnsi="Calibri"/>
          <w:sz w:val="21"/>
          <w:szCs w:val="21"/>
        </w:rPr>
        <w:t xml:space="preserve">S32K3 has no NPU. The eIQ Neutron NPU is in MCX N, i.MX RT700 and S32K5 — not S32K3. Inference runs on the Cortex-M7 CPU with int8 + CMSIS-NN. Fix Fig 02, Fig 06 and the Layer-4 table. Reframe as a stronger claim: the detector fits a plain M7 real-time budget with no accelerator. "Port to S32K5 / Neutron NPU" → Chapter 8.</w:t>
      </w:r>
    </w:p>
    <w:p>
      <w:pPr>
        <w:spacing w:after="140"/>
      </w:pPr>
      <w:r>
        <w:rPr>
          <w:rFonts w:ascii="Calibri" w:cs="Calibri" w:eastAsia="Calibri" w:hAnsi="Calibri"/>
          <w:sz w:val="21"/>
          <w:szCs w:val="21"/>
        </w:rPr>
        <w:t xml:space="preserve">ai-edge-torch is now litert-torch. pip install litert-torch; litert_torch.convert(...). Update ADR-005.</w:t>
      </w:r>
    </w:p>
    <w:p>
      <w:pPr>
        <w:pStyle w:val="Heading1"/>
        <w:spacing w:after="140" w:before="300"/>
      </w:pPr>
      <w:r>
        <w:rPr>
          <w:rFonts w:ascii="Calibri" w:cs="Calibri" w:eastAsia="Calibri" w:hAnsi="Calibri"/>
        </w:rPr>
        <w:t xml:space="preserve">Hardware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1900"/>
        <w:gridCol w:w="3250"/>
      </w:tblGrid>
      <w:tr>
        <w:trPr>
          <w:tblHeader/>
        </w:trPr>
        <w:tc>
          <w:tcPr>
            <w:tcW w:type="dxa" w:w="1250"/>
            <w:shd w:fill="1F3864" w:color="auto" w:val="clear"/>
          </w:tcPr>
          <w:p>
            <w:r>
              <w:rPr>
                <w:rFonts w:ascii="Calibri" w:cs="Calibri" w:eastAsia="Calibri" w:hAnsi="Calibri"/>
                <w:b/>
                <w:bCs/>
                <w:color w:val="FFFFFF"/>
                <w:sz w:val="18"/>
                <w:szCs w:val="18"/>
              </w:rPr>
              <w:t xml:space="preserve">Option</w:t>
            </w:r>
          </w:p>
        </w:tc>
        <w:tc>
          <w:tcPr>
            <w:tcW w:type="dxa" w:w="3400"/>
            <w:shd w:fill="1F3864" w:color="auto" w:val="clear"/>
          </w:tcPr>
          <w:p>
            <w:r>
              <w:rPr>
                <w:rFonts w:ascii="Calibri" w:cs="Calibri" w:eastAsia="Calibri" w:hAnsi="Calibri"/>
                <w:b/>
                <w:bCs/>
                <w:color w:val="FFFFFF"/>
                <w:sz w:val="18"/>
                <w:szCs w:val="18"/>
              </w:rPr>
              <w:t xml:space="preserve">What</w:t>
            </w:r>
          </w:p>
        </w:tc>
        <w:tc>
          <w:tcPr>
            <w:tcW w:type="dxa" w:w="1900"/>
            <w:shd w:fill="1F3864" w:color="auto" w:val="clear"/>
          </w:tcPr>
          <w:p>
            <w:r>
              <w:rPr>
                <w:rFonts w:ascii="Calibri" w:cs="Calibri" w:eastAsia="Calibri" w:hAnsi="Calibri"/>
                <w:b/>
                <w:bCs/>
                <w:color w:val="FFFFFF"/>
                <w:sz w:val="18"/>
                <w:szCs w:val="18"/>
              </w:rPr>
              <w:t xml:space="preserve">Cost</w:t>
            </w:r>
          </w:p>
        </w:tc>
        <w:tc>
          <w:tcPr>
            <w:tcW w:type="dxa" w:w="3250"/>
            <w:shd w:fill="1F3864" w:color="auto" w:val="clear"/>
          </w:tcPr>
          <w:p>
            <w:r>
              <w:rPr>
                <w:rFonts w:ascii="Calibri" w:cs="Calibri" w:eastAsia="Calibri" w:hAnsi="Calibri"/>
                <w:b/>
                <w:bCs/>
                <w:color w:val="FFFFFF"/>
                <w:sz w:val="18"/>
                <w:szCs w:val="18"/>
              </w:rPr>
              <w:t xml:space="preserve">Call</w:t>
            </w:r>
          </w:p>
        </w:tc>
      </w:tr>
      <w:tr>
        <w:tc>
          <w:tcPr>
            <w:tcW w:type="dxa" w:w="1250"/>
          </w:tcPr>
          <w:p>
            <w:pPr>
              <w:spacing w:after="30"/>
            </w:pPr>
            <w:r>
              <w:rPr>
                <w:rFonts w:ascii="Calibri" w:cs="Calibri" w:eastAsia="Calibri" w:hAnsi="Calibri"/>
                <w:b/>
                <w:bCs/>
                <w:sz w:val="18"/>
                <w:szCs w:val="18"/>
              </w:rPr>
              <w:t xml:space="preserve">Baseline</w:t>
            </w:r>
          </w:p>
        </w:tc>
        <w:tc>
          <w:tcPr>
            <w:tcW w:type="dxa" w:w="3400"/>
          </w:tcPr>
          <w:p>
            <w:pPr>
              <w:spacing w:after="30"/>
            </w:pPr>
            <w:r>
              <w:rPr>
                <w:rFonts w:ascii="Calibri" w:cs="Calibri" w:eastAsia="Calibri" w:hAnsi="Calibri"/>
                <w:b w:val="false"/>
                <w:bCs w:val="false"/>
                <w:sz w:val="18"/>
                <w:szCs w:val="18"/>
              </w:rPr>
              <w:t xml:space="preserve">Renode only — S32K388 + S32K118 models, SocketCAN/vcan</w:t>
            </w:r>
          </w:p>
        </w:tc>
        <w:tc>
          <w:tcPr>
            <w:tcW w:type="dxa" w:w="1900"/>
          </w:tcPr>
          <w:p>
            <w:pPr>
              <w:spacing w:after="30"/>
            </w:pPr>
            <w:r>
              <w:rPr>
                <w:rFonts w:ascii="Calibri" w:cs="Calibri" w:eastAsia="Calibri" w:hAnsi="Calibri"/>
                <w:b w:val="false"/>
                <w:bCs w:val="false"/>
                <w:sz w:val="18"/>
                <w:szCs w:val="18"/>
              </w:rPr>
              <w:t xml:space="preserve">€0</w:t>
            </w:r>
          </w:p>
        </w:tc>
        <w:tc>
          <w:tcPr>
            <w:tcW w:type="dxa" w:w="3250"/>
          </w:tcPr>
          <w:p>
            <w:pPr>
              <w:spacing w:after="30"/>
            </w:pPr>
            <w:r>
              <w:rPr>
                <w:rFonts w:ascii="Calibri" w:cs="Calibri" w:eastAsia="Calibri" w:hAnsi="Calibri"/>
                <w:b w:val="false"/>
                <w:bCs w:val="false"/>
                <w:sz w:val="18"/>
                <w:szCs w:val="18"/>
              </w:rPr>
              <w:t xml:space="preserve">Sufficient for the whole thesis. Plan of record. Never block on hardware.</w:t>
            </w:r>
          </w:p>
        </w:tc>
      </w:tr>
      <w:tr>
        <w:tc>
          <w:tcPr>
            <w:tcW w:type="dxa" w:w="1250"/>
            <w:shd w:fill="F2F5FA" w:color="auto" w:val="clear"/>
          </w:tcPr>
          <w:p>
            <w:pPr>
              <w:spacing w:after="30"/>
            </w:pPr>
            <w:r>
              <w:rPr>
                <w:rFonts w:ascii="Calibri" w:cs="Calibri" w:eastAsia="Calibri" w:hAnsi="Calibri"/>
                <w:b/>
                <w:bCs/>
                <w:sz w:val="18"/>
                <w:szCs w:val="18"/>
              </w:rPr>
              <w:t xml:space="preserve">Buy this</w:t>
            </w:r>
          </w:p>
        </w:tc>
        <w:tc>
          <w:tcPr>
            <w:tcW w:type="dxa" w:w="3400"/>
            <w:shd w:fill="F2F5FA" w:color="auto" w:val="clear"/>
          </w:tcPr>
          <w:p>
            <w:pPr>
              <w:spacing w:after="30"/>
            </w:pPr>
            <w:r>
              <w:rPr>
                <w:rFonts w:ascii="Calibri" w:cs="Calibri" w:eastAsia="Calibri" w:hAnsi="Calibri"/>
                <w:b w:val="false"/>
                <w:bCs w:val="false"/>
                <w:sz w:val="18"/>
                <w:szCs w:val="18"/>
              </w:rPr>
              <w:t xml:space="preserve">MR-CANHUBK344 — S32K344 M7, 4 MB flash, 512 KB SRAM, 6× CAN FD, 100BASE-T1</w:t>
            </w:r>
          </w:p>
        </w:tc>
        <w:tc>
          <w:tcPr>
            <w:tcW w:type="dxa" w:w="1900"/>
            <w:shd w:fill="F2F5FA" w:color="auto" w:val="clear"/>
          </w:tcPr>
          <w:p>
            <w:pPr>
              <w:spacing w:after="30"/>
            </w:pPr>
            <w:r>
              <w:rPr>
                <w:rFonts w:ascii="Calibri" w:cs="Calibri" w:eastAsia="Calibri" w:hAnsi="Calibri"/>
                <w:b w:val="false"/>
                <w:bCs w:val="false"/>
                <w:sz w:val="18"/>
                <w:szCs w:val="18"/>
              </w:rPr>
              <w:t xml:space="preserve">≈ $179 NXP direct / $213 DigiKey</w:t>
            </w:r>
          </w:p>
        </w:tc>
        <w:tc>
          <w:tcPr>
            <w:tcW w:type="dxa" w:w="3250"/>
            <w:shd w:fill="F2F5FA" w:color="auto" w:val="clear"/>
          </w:tcPr>
          <w:p>
            <w:pPr>
              <w:spacing w:after="30"/>
            </w:pPr>
            <w:r>
              <w:rPr>
                <w:rFonts w:ascii="Calibri" w:cs="Calibri" w:eastAsia="Calibri" w:hAnsi="Calibri"/>
                <w:b w:val="false"/>
                <w:bCs w:val="false"/>
                <w:sz w:val="18"/>
                <w:szCs w:val="18"/>
              </w:rPr>
              <w:t xml:space="preserve">One board hosts the whole topology. Order now; develop as if it hasn't arrived.</w:t>
            </w:r>
          </w:p>
        </w:tc>
      </w:tr>
      <w:tr>
        <w:tc>
          <w:tcPr>
            <w:tcW w:type="dxa" w:w="1250"/>
          </w:tcPr>
          <w:p>
            <w:pPr>
              <w:spacing w:after="30"/>
            </w:pPr>
            <w:r>
              <w:rPr>
                <w:rFonts w:ascii="Calibri" w:cs="Calibri" w:eastAsia="Calibri" w:hAnsi="Calibri"/>
                <w:b/>
                <w:bCs/>
                <w:sz w:val="18"/>
                <w:szCs w:val="18"/>
              </w:rPr>
              <w:t xml:space="preserve">Later</w:t>
            </w:r>
          </w:p>
        </w:tc>
        <w:tc>
          <w:tcPr>
            <w:tcW w:type="dxa" w:w="3400"/>
          </w:tcPr>
          <w:p>
            <w:pPr>
              <w:spacing w:after="30"/>
            </w:pPr>
            <w:r>
              <w:rPr>
                <w:rFonts w:ascii="Calibri" w:cs="Calibri" w:eastAsia="Calibri" w:hAnsi="Calibri"/>
                <w:b w:val="false"/>
                <w:bCs w:val="false"/>
                <w:sz w:val="18"/>
                <w:szCs w:val="18"/>
              </w:rPr>
              <w:t xml:space="preserve">+ S32K144EVB-Q100 as a physical K1 node</w:t>
            </w:r>
          </w:p>
        </w:tc>
        <w:tc>
          <w:tcPr>
            <w:tcW w:type="dxa" w:w="1900"/>
          </w:tcPr>
          <w:p>
            <w:pPr>
              <w:spacing w:after="30"/>
            </w:pPr>
            <w:r>
              <w:rPr>
                <w:rFonts w:ascii="Calibri" w:cs="Calibri" w:eastAsia="Calibri" w:hAnsi="Calibri"/>
                <w:b w:val="false"/>
                <w:bCs w:val="false"/>
                <w:sz w:val="18"/>
                <w:szCs w:val="18"/>
              </w:rPr>
              <w:t xml:space="preserve">≈ +$129</w:t>
            </w:r>
          </w:p>
        </w:tc>
        <w:tc>
          <w:tcPr>
            <w:tcW w:type="dxa" w:w="3250"/>
          </w:tcPr>
          <w:p>
            <w:pPr>
              <w:spacing w:after="30"/>
            </w:pPr>
            <w:r>
              <w:rPr>
                <w:rFonts w:ascii="Calibri" w:cs="Calibri" w:eastAsia="Calibri" w:hAnsi="Calibri"/>
                <w:b w:val="false"/>
                <w:bCs w:val="false"/>
                <w:sz w:val="18"/>
                <w:szCs w:val="18"/>
              </w:rPr>
              <w:t xml:space="preserve">Jan–Mar 2027, after the demo. Adds realism, not a new claim.</w:t>
            </w:r>
          </w:p>
        </w:tc>
      </w:tr>
      <w:tr>
        <w:tc>
          <w:tcPr>
            <w:tcW w:type="dxa" w:w="1250"/>
            <w:shd w:fill="F2F5FA" w:color="auto" w:val="clear"/>
          </w:tcPr>
          <w:p>
            <w:pPr>
              <w:spacing w:after="30"/>
            </w:pPr>
            <w:r>
              <w:rPr>
                <w:rFonts w:ascii="Calibri" w:cs="Calibri" w:eastAsia="Calibri" w:hAnsi="Calibri"/>
                <w:b/>
                <w:bCs/>
                <w:sz w:val="18"/>
                <w:szCs w:val="18"/>
              </w:rPr>
              <w:t xml:space="preserve">Skip</w:t>
            </w:r>
          </w:p>
        </w:tc>
        <w:tc>
          <w:tcPr>
            <w:tcW w:type="dxa" w:w="3400"/>
            <w:shd w:fill="F2F5FA" w:color="auto" w:val="clear"/>
          </w:tcPr>
          <w:p>
            <w:pPr>
              <w:spacing w:after="30"/>
            </w:pPr>
            <w:r>
              <w:rPr>
                <w:rFonts w:ascii="Calibri" w:cs="Calibri" w:eastAsia="Calibri" w:hAnsi="Calibri"/>
                <w:b w:val="false"/>
                <w:bCs w:val="false"/>
                <w:sz w:val="18"/>
                <w:szCs w:val="18"/>
              </w:rPr>
              <w:t xml:space="preserve">S32K344-WB (£349), S32K3X8EVB (£473), S32G GLDBOX (£2,954)</w:t>
            </w:r>
          </w:p>
        </w:tc>
        <w:tc>
          <w:tcPr>
            <w:tcW w:type="dxa" w:w="1900"/>
            <w:shd w:fill="F2F5FA" w:color="auto" w:val="clear"/>
          </w:tcPr>
          <w:p>
            <w:pPr>
              <w:spacing w:after="30"/>
            </w:pPr>
            <w:r>
              <w:rPr>
                <w:rFonts w:ascii="Calibri" w:cs="Calibri" w:eastAsia="Calibri" w:hAnsi="Calibri"/>
                <w:b w:val="false"/>
                <w:bCs w:val="false"/>
                <w:sz w:val="18"/>
                <w:szCs w:val="18"/>
              </w:rPr>
              <w:t xml:space="preserve">—</w:t>
            </w:r>
          </w:p>
        </w:tc>
        <w:tc>
          <w:tcPr>
            <w:tcW w:type="dxa" w:w="3250"/>
            <w:shd w:fill="F2F5FA" w:color="auto" w:val="clear"/>
          </w:tcPr>
          <w:p>
            <w:pPr>
              <w:spacing w:after="30"/>
            </w:pPr>
            <w:r>
              <w:rPr>
                <w:rFonts w:ascii="Calibri" w:cs="Calibri" w:eastAsia="Calibri" w:hAnsi="Calibri"/>
                <w:b w:val="false"/>
                <w:bCs w:val="false"/>
                <w:sz w:val="18"/>
                <w:szCs w:val="18"/>
              </w:rPr>
              <w:t xml:space="preserve">Buys no claim the CANHUB board doesn't.</w:t>
            </w:r>
          </w:p>
        </w:tc>
      </w:tr>
    </w:tbl>
    <w:p>
      <w:pPr>
        <w:spacing w:after="60"/>
      </w:pPr>
      <w:r>
        <w:rPr>
          <w:rFonts w:ascii="Calibri" w:cs="Calibri" w:eastAsia="Calibri" w:hAnsi="Calibri"/>
          <w:sz w:val="21"/>
          <w:szCs w:val="21"/>
        </w:rPr>
        <w:t xml:space="preserve">Renode caveat: use the S32K388 model (S32K344 isn't merged). Write "S32K3-class (S32K388)" in the thesis. Also evaluate eIQ Time Series Studio — NXP's autoML tool for on-MCU time-series anomaly detection. Not a replacement for your autoencoder; a free baseline to beat.</w:t>
      </w:r>
    </w:p>
    <w:p>
      <w:r>
        <w:br w:type="page"/>
      </w:r>
    </w:p>
    <w:p>
      <w:pPr>
        <w:pStyle w:val="Heading1"/>
        <w:spacing w:after="140" w:before="300"/>
      </w:pPr>
      <w:r>
        <w:rPr>
          <w:rFonts w:ascii="Calibri" w:cs="Calibri" w:eastAsia="Calibri" w:hAnsi="Calibri"/>
        </w:rPr>
        <w:t xml:space="preserve">P0 — The contribution engine</w:t>
      </w:r>
    </w:p>
    <w:p>
      <w:pPr>
        <w:spacing w:after="60"/>
      </w:pPr>
      <w:r>
        <w:rPr>
          <w:rFonts w:ascii="Calibri" w:cs="Calibri" w:eastAsia="Calibri" w:hAnsi="Calibri"/>
          <w:i/>
          <w:iCs/>
          <w:sz w:val="21"/>
          <w:szCs w:val="21"/>
        </w:rPr>
        <w:t xml:space="preserve">Remove any one and a core claim collapses.</w:t>
      </w:r>
    </w:p>
    <w:p>
      <w:pPr>
        <w:spacing w:after="55" w:before="190"/>
      </w:pPr>
      <w:r>
        <w:rPr>
          <w:rFonts w:ascii="Calibri" w:cs="Calibri" w:eastAsia="Calibri" w:hAnsi="Calibri"/>
          <w:b/>
          <w:bCs/>
          <w:color w:val="1F3864"/>
          <w:sz w:val="23"/>
          <w:szCs w:val="23"/>
        </w:rPr>
        <w:t xml:space="preserve">Python 3.13 + uv</w:t>
      </w:r>
      <w:r>
        <w:rPr>
          <w:rFonts w:ascii="Calibri" w:cs="Calibri" w:eastAsia="Calibri" w:hAnsi="Calibri"/>
          <w:b/>
          <w:bCs/>
          <w:color w:val="0B8A5C"/>
          <w:sz w:val="17"/>
          <w:szCs w:val="17"/>
        </w:rPr>
        <w:t xml:space="preserve">   ★ underpins everything</w:t>
      </w:r>
    </w:p>
    <w:p>
      <w:pPr>
        <w:pStyle w:val="ListParagraph"/>
        <w:numPr>
          <w:ilvl w:val="0"/>
          <w:numId w:val="2"/>
        </w:numPr>
        <w:spacing w:after="50"/>
      </w:pPr>
      <w:r>
        <w:rPr>
          <w:rFonts w:ascii="Calibri" w:cs="Calibri" w:eastAsia="Calibri" w:hAnsi="Calibri"/>
          <w:sz w:val="20"/>
          <w:szCs w:val="20"/>
        </w:rPr>
        <w:t xml:space="preserve">Core idioms: comprehensions, type hints, context managers, exceptions.</w:t>
      </w:r>
    </w:p>
    <w:p>
      <w:pPr>
        <w:pStyle w:val="ListParagraph"/>
        <w:numPr>
          <w:ilvl w:val="0"/>
          <w:numId w:val="2"/>
        </w:numPr>
        <w:spacing w:after="50"/>
      </w:pPr>
      <w:r>
        <w:rPr>
          <w:rFonts w:ascii="Calibri" w:cs="Calibri" w:eastAsia="Calibri" w:hAnsi="Calibri"/>
          <w:sz w:val="20"/>
          <w:szCs w:val="20"/>
        </w:rPr>
        <w:t xml:space="preserve">uv for venv + packages. Never conda.</w:t>
      </w:r>
    </w:p>
    <w:p>
      <w:pPr>
        <w:pStyle w:val="ListParagraph"/>
        <w:numPr>
          <w:ilvl w:val="0"/>
          <w:numId w:val="2"/>
        </w:numPr>
        <w:spacing w:after="50"/>
      </w:pPr>
      <w:r>
        <w:rPr>
          <w:rFonts w:ascii="Calibri" w:cs="Calibri" w:eastAsia="Calibri" w:hAnsi="Calibri"/>
          <w:sz w:val="20"/>
          <w:szCs w:val="20"/>
        </w:rPr>
        <w:t xml:space="preserve">NumPy vectorization: ndarray, dtype, shape, broadcasting, axis. Array math without loops — the mental shift a C programmer resists hardest.</w:t>
      </w:r>
    </w:p>
    <w:p>
      <w:pPr>
        <w:pStyle w:val="ListParagraph"/>
        <w:numPr>
          <w:ilvl w:val="0"/>
          <w:numId w:val="2"/>
        </w:numPr>
        <w:spacing w:after="50"/>
      </w:pPr>
      <w:r>
        <w:rPr>
          <w:rFonts w:ascii="Calibri" w:cs="Calibri" w:eastAsia="Calibri" w:hAnsi="Calibri"/>
          <w:sz w:val="20"/>
          <w:szCs w:val="20"/>
        </w:rPr>
        <w:t xml:space="preserve">pandas: DataFrame, read_csv, groupby, resample, and above all rolling windows — you need rolling slopes for heap/thermal and rolling variance for timing.</w:t>
      </w:r>
    </w:p>
    <w:p>
      <w:pPr>
        <w:pStyle w:val="ListParagraph"/>
        <w:numPr>
          <w:ilvl w:val="0"/>
          <w:numId w:val="2"/>
        </w:numPr>
        <w:spacing w:after="50"/>
      </w:pPr>
      <w:r>
        <w:rPr>
          <w:rFonts w:ascii="Calibri" w:cs="Calibri" w:eastAsia="Calibri" w:hAnsi="Calibri"/>
          <w:sz w:val="20"/>
          <w:szCs w:val="20"/>
        </w:rPr>
        <w:t xml:space="preserve">matplotlib: plot a time series, plot a histogram. Enough to look at data before modelling it.</w:t>
      </w:r>
    </w:p>
    <w:p>
      <w:pPr>
        <w:pStyle w:val="ListParagraph"/>
        <w:numPr>
          <w:ilvl w:val="0"/>
          <w:numId w:val="2"/>
        </w:numPr>
        <w:spacing w:after="50"/>
      </w:pPr>
      <w:r>
        <w:rPr>
          <w:rFonts w:ascii="Calibri" w:cs="Calibri" w:eastAsia="Calibri" w:hAnsi="Calibri"/>
          <w:sz w:val="20"/>
          <w:szCs w:val="20"/>
        </w:rPr>
        <w:t xml:space="preserve">Jupyter, and when to graduate a notebook into a module.</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metaclasses, decorator theory, asyncio, PyPI packaging.</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You load fake heap telemetry, compute a 30-second rolling slope, and plot it without googling every line.</w:t>
      </w:r>
    </w:p>
    <w:p>
      <w:pPr>
        <w:spacing w:after="55" w:before="190"/>
      </w:pPr>
      <w:r>
        <w:rPr>
          <w:rFonts w:ascii="Calibri" w:cs="Calibri" w:eastAsia="Calibri" w:hAnsi="Calibri"/>
          <w:b/>
          <w:bCs/>
          <w:color w:val="1F3864"/>
          <w:sz w:val="23"/>
          <w:szCs w:val="23"/>
        </w:rPr>
        <w:t xml:space="preserve">PyTorch</w:t>
      </w:r>
      <w:r>
        <w:rPr>
          <w:rFonts w:ascii="Calibri" w:cs="Calibri" w:eastAsia="Calibri" w:hAnsi="Calibri"/>
          <w:b/>
          <w:bCs/>
          <w:color w:val="0B8A5C"/>
          <w:sz w:val="17"/>
          <w:szCs w:val="17"/>
        </w:rPr>
        <w:t xml:space="preserve">   ★ Contributions 2 &amp; 4</w:t>
      </w:r>
    </w:p>
    <w:p>
      <w:pPr>
        <w:pStyle w:val="ListParagraph"/>
        <w:numPr>
          <w:ilvl w:val="0"/>
          <w:numId w:val="2"/>
        </w:numPr>
        <w:spacing w:after="50"/>
      </w:pPr>
      <w:r>
        <w:rPr>
          <w:rFonts w:ascii="Calibri" w:cs="Calibri" w:eastAsia="Calibri" w:hAnsi="Calibri"/>
          <w:sz w:val="20"/>
          <w:szCs w:val="20"/>
        </w:rPr>
        <w:t xml:space="preserve">Tensors, autograd (requires_grad, .backward(), zero_grad) — you use it, you don't build it.</w:t>
      </w:r>
    </w:p>
    <w:p>
      <w:pPr>
        <w:pStyle w:val="ListParagraph"/>
        <w:numPr>
          <w:ilvl w:val="0"/>
          <w:numId w:val="2"/>
        </w:numPr>
        <w:spacing w:after="50"/>
      </w:pPr>
      <w:r>
        <w:rPr>
          <w:rFonts w:ascii="Calibri" w:cs="Calibri" w:eastAsia="Calibri" w:hAnsi="Calibri"/>
          <w:sz w:val="20"/>
          <w:szCs w:val="20"/>
        </w:rPr>
        <w:t xml:space="preserve">nn.Module: __init__ vs forward, nn.Linear / ReLU / Sequential.</w:t>
      </w:r>
    </w:p>
    <w:p>
      <w:pPr>
        <w:pStyle w:val="ListParagraph"/>
        <w:numPr>
          <w:ilvl w:val="0"/>
          <w:numId w:val="2"/>
        </w:numPr>
        <w:spacing w:after="50"/>
      </w:pPr>
      <w:r>
        <w:rPr>
          <w:rFonts w:ascii="Calibri" w:cs="Calibri" w:eastAsia="Calibri" w:hAnsi="Calibri"/>
          <w:sz w:val="20"/>
          <w:szCs w:val="20"/>
        </w:rPr>
        <w:t xml:space="preserve">Dataset + DataLoader; windowing time series with no leakage across the fault boundary.</w:t>
      </w:r>
    </w:p>
    <w:p>
      <w:pPr>
        <w:pStyle w:val="ListParagraph"/>
        <w:numPr>
          <w:ilvl w:val="0"/>
          <w:numId w:val="2"/>
        </w:numPr>
        <w:spacing w:after="50"/>
      </w:pPr>
      <w:r>
        <w:rPr>
          <w:rFonts w:ascii="Calibri" w:cs="Calibri" w:eastAsia="Calibri" w:hAnsi="Calibri"/>
          <w:sz w:val="20"/>
          <w:szCs w:val="20"/>
        </w:rPr>
        <w:t xml:space="preserve">The training loop by hand: forward → loss → backward → step. Write it three times before abstracting.</w:t>
      </w:r>
    </w:p>
    <w:p>
      <w:pPr>
        <w:pStyle w:val="ListParagraph"/>
        <w:numPr>
          <w:ilvl w:val="0"/>
          <w:numId w:val="2"/>
        </w:numPr>
        <w:spacing w:after="50"/>
      </w:pPr>
      <w:r>
        <w:rPr>
          <w:rFonts w:ascii="Calibri" w:cs="Calibri" w:eastAsia="Calibri" w:hAnsi="Calibri"/>
          <w:sz w:val="20"/>
          <w:szCs w:val="20"/>
        </w:rPr>
        <w:t xml:space="preserve">THE AUTOENCODER: encoder/decoder shape, bottleneck, MSE reconstruction loss, training on NORMAL data only, thresholding the error into an anomaly score. Choosing that threshold is a design decision you must defend.</w:t>
      </w:r>
    </w:p>
    <w:p>
      <w:pPr>
        <w:pStyle w:val="ListParagraph"/>
        <w:numPr>
          <w:ilvl w:val="0"/>
          <w:numId w:val="2"/>
        </w:numPr>
        <w:spacing w:after="50"/>
      </w:pPr>
      <w:r>
        <w:rPr>
          <w:rFonts w:ascii="Calibri" w:cs="Calibri" w:eastAsia="Calibri" w:hAnsi="Calibri"/>
          <w:sz w:val="20"/>
          <w:szCs w:val="20"/>
        </w:rPr>
        <w:t xml:space="preserve">Denoising variant — what Fig 03 promises.</w:t>
      </w:r>
    </w:p>
    <w:p>
      <w:pPr>
        <w:pStyle w:val="ListParagraph"/>
        <w:numPr>
          <w:ilvl w:val="0"/>
          <w:numId w:val="2"/>
        </w:numPr>
        <w:spacing w:after="50"/>
      </w:pPr>
      <w:r>
        <w:rPr>
          <w:rFonts w:ascii="Calibri" w:cs="Calibri" w:eastAsia="Calibri" w:hAnsi="Calibri"/>
          <w:sz w:val="20"/>
          <w:szCs w:val="20"/>
        </w:rPr>
        <w:t xml:space="preserve">train/val split, early stopping, reading loss curves.</w:t>
      </w:r>
    </w:p>
    <w:p>
      <w:pPr>
        <w:pStyle w:val="ListParagraph"/>
        <w:numPr>
          <w:ilvl w:val="0"/>
          <w:numId w:val="2"/>
        </w:numPr>
        <w:spacing w:after="50"/>
      </w:pPr>
      <w:r>
        <w:rPr>
          <w:rFonts w:ascii="Calibri" w:cs="Calibri" w:eastAsia="Calibri" w:hAnsi="Calibri"/>
          <w:sz w:val="20"/>
          <w:szCs w:val="20"/>
        </w:rPr>
        <w:t xml:space="preserve">state_dict, and model.eval() before conversion (mandatory).</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distributed training, mixed precision, VAEs, transformers.</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Reconstruction-error curve that visibly spikes on an injected fault. That plot is Figure 1 of Ch5.</w:t>
      </w:r>
    </w:p>
    <w:p>
      <w:pPr>
        <w:spacing w:after="55" w:before="190"/>
      </w:pPr>
      <w:r>
        <w:rPr>
          <w:rFonts w:ascii="Calibri" w:cs="Calibri" w:eastAsia="Calibri" w:hAnsi="Calibri"/>
          <w:b/>
          <w:bCs/>
          <w:color w:val="1F3864"/>
          <w:sz w:val="23"/>
          <w:szCs w:val="23"/>
        </w:rPr>
        <w:t xml:space="preserve">Renode + fault injection</w:t>
      </w:r>
      <w:r>
        <w:rPr>
          <w:rFonts w:ascii="Calibri" w:cs="Calibri" w:eastAsia="Calibri" w:hAnsi="Calibri"/>
          <w:b/>
          <w:bCs/>
          <w:color w:val="0B8A5C"/>
          <w:sz w:val="17"/>
          <w:szCs w:val="17"/>
        </w:rPr>
        <w:t xml:space="preserve">   ★ Contribution 1</w:t>
      </w:r>
    </w:p>
    <w:p>
      <w:pPr>
        <w:pStyle w:val="ListParagraph"/>
        <w:numPr>
          <w:ilvl w:val="0"/>
          <w:numId w:val="2"/>
        </w:numPr>
        <w:spacing w:after="50"/>
      </w:pPr>
      <w:r>
        <w:rPr>
          <w:rFonts w:ascii="Calibri" w:cs="Calibri" w:eastAsia="Calibri" w:hAnsi="Calibri"/>
          <w:sz w:val="20"/>
          <w:szCs w:val="20"/>
        </w:rPr>
        <w:t xml:space="preserve">.resc scripts: machine creation, LoadELF, and wiring MULTIPLE machines onto one CAN bus.</w:t>
      </w:r>
    </w:p>
    <w:p>
      <w:pPr>
        <w:pStyle w:val="ListParagraph"/>
        <w:numPr>
          <w:ilvl w:val="0"/>
          <w:numId w:val="2"/>
        </w:numPr>
        <w:spacing w:after="50"/>
      </w:pPr>
      <w:r>
        <w:rPr>
          <w:rFonts w:ascii="Calibri" w:cs="Calibri" w:eastAsia="Calibri" w:hAnsi="Calibri"/>
          <w:sz w:val="20"/>
          <w:szCs w:val="20"/>
        </w:rPr>
        <w:t xml:space="preserve">.repl platform files: reading nxp-s32k388.repl, trimming peripherals.</w:t>
      </w:r>
    </w:p>
    <w:p>
      <w:pPr>
        <w:pStyle w:val="ListParagraph"/>
        <w:numPr>
          <w:ilvl w:val="0"/>
          <w:numId w:val="2"/>
        </w:numPr>
        <w:spacing w:after="50"/>
      </w:pPr>
      <w:r>
        <w:rPr>
          <w:rFonts w:ascii="Calibri" w:cs="Calibri" w:eastAsia="Calibri" w:hAnsi="Calibri"/>
          <w:sz w:val="20"/>
          <w:szCs w:val="20"/>
        </w:rPr>
        <w:t xml:space="preserve">Driving Renode from Python / Robot Framework so runs are unattended and reproducible.</w:t>
      </w:r>
    </w:p>
    <w:p>
      <w:pPr>
        <w:pStyle w:val="ListParagraph"/>
        <w:numPr>
          <w:ilvl w:val="0"/>
          <w:numId w:val="2"/>
        </w:numPr>
        <w:spacing w:after="50"/>
      </w:pPr>
      <w:r>
        <w:rPr>
          <w:rFonts w:ascii="Calibri" w:cs="Calibri" w:eastAsia="Calibri" w:hAnsi="Calibri"/>
          <w:sz w:val="20"/>
          <w:szCs w:val="20"/>
        </w:rPr>
        <w:t xml:space="preserve">HOOKS — the mechanism that makes this a thesis: SetHookAfterPeripheralRead/Write, cpu hooks, timed hooks. This is how you corrupt a register, drop a frame, spike a counter on schedule.</w:t>
      </w:r>
    </w:p>
    <w:p>
      <w:pPr>
        <w:pStyle w:val="ListParagraph"/>
        <w:numPr>
          <w:ilvl w:val="0"/>
          <w:numId w:val="2"/>
        </w:numPr>
        <w:spacing w:after="50"/>
      </w:pPr>
      <w:r>
        <w:rPr>
          <w:rFonts w:ascii="Calibri" w:cs="Calibri" w:eastAsia="Calibri" w:hAnsi="Calibri"/>
          <w:sz w:val="20"/>
          <w:szCs w:val="20"/>
        </w:rPr>
        <w:t xml:space="preserve">Virtual time and determinism — this determinism IS your reproducibility claim.</w:t>
      </w:r>
    </w:p>
    <w:p>
      <w:pPr>
        <w:pStyle w:val="ListParagraph"/>
        <w:numPr>
          <w:ilvl w:val="0"/>
          <w:numId w:val="2"/>
        </w:numPr>
        <w:spacing w:after="50"/>
      </w:pPr>
      <w:r>
        <w:rPr>
          <w:rFonts w:ascii="Calibri" w:cs="Calibri" w:eastAsia="Calibri" w:hAnsi="Calibri"/>
          <w:sz w:val="20"/>
          <w:szCs w:val="20"/>
        </w:rPr>
        <w:t xml:space="preserve">Your injection layer: YAML config → schedule fault → log (timestamp, signal, value, label, true_time_to_failure). Design the format once, carefully.</w:t>
      </w:r>
    </w:p>
    <w:p>
      <w:pPr>
        <w:pStyle w:val="ListParagraph"/>
        <w:numPr>
          <w:ilvl w:val="0"/>
          <w:numId w:val="2"/>
        </w:numPr>
        <w:spacing w:after="50"/>
      </w:pPr>
      <w:r>
        <w:rPr>
          <w:rFonts w:ascii="Calibri" w:cs="Calibri" w:eastAsia="Calibri" w:hAnsi="Calibri"/>
          <w:sz w:val="20"/>
          <w:szCs w:val="20"/>
        </w:rPr>
        <w:t xml:space="preserve">Rule: only inject faults with analytical ground truth, so prediction error is exactly measurable.</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writing C# peripheral models, cycle-accurate timing claims.</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One command boots 2×K1 + 1×K3, injects a leak, emits a labelled CSV. Same seed → byte-identical output.</w:t>
      </w:r>
    </w:p>
    <w:p>
      <w:pPr>
        <w:spacing w:after="55" w:before="190"/>
      </w:pPr>
      <w:r>
        <w:rPr>
          <w:rFonts w:ascii="Calibri" w:cs="Calibri" w:eastAsia="Calibri" w:hAnsi="Calibri"/>
          <w:b/>
          <w:bCs/>
          <w:color w:val="1F3864"/>
          <w:sz w:val="23"/>
          <w:szCs w:val="23"/>
        </w:rPr>
        <w:t xml:space="preserve">PyTorch Geometric</w:t>
      </w:r>
      <w:r>
        <w:rPr>
          <w:rFonts w:ascii="Calibri" w:cs="Calibri" w:eastAsia="Calibri" w:hAnsi="Calibri"/>
          <w:b/>
          <w:bCs/>
          <w:color w:val="0B8A5C"/>
          <w:sz w:val="17"/>
          <w:szCs w:val="17"/>
        </w:rPr>
        <w:t xml:space="preserve">   ★ Contribution 2 · the headline</w:t>
      </w:r>
    </w:p>
    <w:p>
      <w:pPr>
        <w:pStyle w:val="ListParagraph"/>
        <w:numPr>
          <w:ilvl w:val="0"/>
          <w:numId w:val="2"/>
        </w:numPr>
        <w:spacing w:after="50"/>
      </w:pPr>
      <w:r>
        <w:rPr>
          <w:rFonts w:ascii="Calibri" w:cs="Calibri" w:eastAsia="Calibri" w:hAnsi="Calibri"/>
          <w:sz w:val="20"/>
          <w:szCs w:val="20"/>
        </w:rPr>
        <w:t xml:space="preserve">The Data object: x, edge_index, edge_attr, y. Building this from YOUR ECU topology is where the thesis is won or lost.</w:t>
      </w:r>
    </w:p>
    <w:p>
      <w:pPr>
        <w:pStyle w:val="ListParagraph"/>
        <w:numPr>
          <w:ilvl w:val="0"/>
          <w:numId w:val="2"/>
        </w:numPr>
        <w:spacing w:after="50"/>
      </w:pPr>
      <w:r>
        <w:rPr>
          <w:rFonts w:ascii="Calibri" w:cs="Calibri" w:eastAsia="Calibri" w:hAnsi="Calibri"/>
          <w:sz w:val="20"/>
          <w:szCs w:val="20"/>
        </w:rPr>
        <w:t xml:space="preserve">Message passing: each node updates from its neighbours — say it out loud, that IS propagation. Explaining it in one sentence to the committee beats any implementation detail.</w:t>
      </w:r>
    </w:p>
    <w:p>
      <w:pPr>
        <w:pStyle w:val="ListParagraph"/>
        <w:numPr>
          <w:ilvl w:val="0"/>
          <w:numId w:val="2"/>
        </w:numPr>
        <w:spacing w:after="50"/>
      </w:pPr>
      <w:r>
        <w:rPr>
          <w:rFonts w:ascii="Calibri" w:cs="Calibri" w:eastAsia="Calibri" w:hAnsi="Calibri"/>
          <w:sz w:val="20"/>
          <w:szCs w:val="20"/>
        </w:rPr>
        <w:t xml:space="preserve">ONE layer type: GCNConv or SAGEConv. Not both.</w:t>
      </w:r>
    </w:p>
    <w:p>
      <w:pPr>
        <w:pStyle w:val="ListParagraph"/>
        <w:numPr>
          <w:ilvl w:val="0"/>
          <w:numId w:val="2"/>
        </w:numPr>
        <w:spacing w:after="50"/>
      </w:pPr>
      <w:r>
        <w:rPr>
          <w:rFonts w:ascii="Calibri" w:cs="Calibri" w:eastAsia="Calibri" w:hAnsi="Calibri"/>
          <w:sz w:val="20"/>
          <w:szCs w:val="20"/>
        </w:rPr>
        <w:t xml:space="preserve">Node-level prediction — 'which ECU degrades next', top-1/top-2, per your Metrics note.</w:t>
      </w:r>
    </w:p>
    <w:p>
      <w:pPr>
        <w:pStyle w:val="ListParagraph"/>
        <w:numPr>
          <w:ilvl w:val="0"/>
          <w:numId w:val="2"/>
        </w:numPr>
        <w:spacing w:after="50"/>
      </w:pPr>
      <w:r>
        <w:rPr>
          <w:rFonts w:ascii="Calibri" w:cs="Calibri" w:eastAsia="Calibri" w:hAnsi="Calibri"/>
          <w:sz w:val="20"/>
          <w:szCs w:val="20"/>
        </w:rPr>
        <w:t xml:space="preserve">Defining the dependency graph: what IS an edge? CAN message flow? Service dependency? Shared resource? Write an ADR — you will be asked.</w:t>
      </w:r>
    </w:p>
    <w:p>
      <w:pPr>
        <w:pStyle w:val="ListParagraph"/>
        <w:numPr>
          <w:ilvl w:val="0"/>
          <w:numId w:val="2"/>
        </w:numPr>
        <w:spacing w:after="50"/>
      </w:pPr>
      <w:r>
        <w:rPr>
          <w:rFonts w:ascii="Calibri" w:cs="Calibri" w:eastAsia="Calibri" w:hAnsi="Calibri"/>
          <w:sz w:val="20"/>
          <w:szCs w:val="20"/>
        </w:rPr>
        <w:t xml:space="preserve">2 layers on a 5-node graph. More layers = over-smoothing.</w:t>
      </w:r>
    </w:p>
    <w:p>
      <w:pPr>
        <w:pStyle w:val="ListParagraph"/>
        <w:numPr>
          <w:ilvl w:val="0"/>
          <w:numId w:val="2"/>
        </w:numPr>
        <w:spacing w:after="50"/>
      </w:pPr>
      <w:r>
        <w:rPr>
          <w:rFonts w:ascii="Calibri" w:cs="Calibri" w:eastAsia="Calibri" w:hAnsi="Calibri"/>
          <w:sz w:val="20"/>
          <w:szCs w:val="20"/>
        </w:rPr>
        <w:t xml:space="preserve">The baseline you must beat: MLP on concatenated node features, or per-node Isolation Forest. If the GNN loses, that is a RESULT — report it honestly.</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GAT/attention, heterogeneous graphs, temporal GNNs, pooling.</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Given the graph state at time t, the GNN ranks which node fails next — and beats the non-graph baseline.</w:t>
      </w:r>
    </w:p>
    <w:p>
      <w:pPr>
        <w:spacing w:after="55" w:before="190"/>
      </w:pPr>
      <w:r>
        <w:rPr>
          <w:rFonts w:ascii="Calibri" w:cs="Calibri" w:eastAsia="Calibri" w:hAnsi="Calibri"/>
          <w:b/>
          <w:bCs/>
          <w:color w:val="1F3864"/>
          <w:sz w:val="23"/>
          <w:szCs w:val="23"/>
        </w:rPr>
        <w:t xml:space="preserve">scikit-learn</w:t>
      </w:r>
      <w:r>
        <w:rPr>
          <w:rFonts w:ascii="Calibri" w:cs="Calibri" w:eastAsia="Calibri" w:hAnsi="Calibri"/>
          <w:b/>
          <w:bCs/>
          <w:color w:val="0B8A5C"/>
          <w:sz w:val="17"/>
          <w:szCs w:val="17"/>
        </w:rPr>
        <w:t xml:space="preserve">   ★ Contribution 5 · the proof</w:t>
      </w:r>
    </w:p>
    <w:p>
      <w:pPr>
        <w:pStyle w:val="ListParagraph"/>
        <w:numPr>
          <w:ilvl w:val="0"/>
          <w:numId w:val="2"/>
        </w:numPr>
        <w:spacing w:after="50"/>
      </w:pPr>
      <w:r>
        <w:rPr>
          <w:rFonts w:ascii="Calibri" w:cs="Calibri" w:eastAsia="Calibri" w:hAnsi="Calibri"/>
          <w:sz w:val="20"/>
          <w:szCs w:val="20"/>
        </w:rPr>
        <w:t xml:space="preserve">fit / predict / score — the uniform API.</w:t>
      </w:r>
    </w:p>
    <w:p>
      <w:pPr>
        <w:pStyle w:val="ListParagraph"/>
        <w:numPr>
          <w:ilvl w:val="0"/>
          <w:numId w:val="2"/>
        </w:numPr>
        <w:spacing w:after="50"/>
      </w:pPr>
      <w:r>
        <w:rPr>
          <w:rFonts w:ascii="Calibri" w:cs="Calibri" w:eastAsia="Calibri" w:hAnsi="Calibri"/>
          <w:sz w:val="20"/>
          <w:szCs w:val="20"/>
        </w:rPr>
        <w:t xml:space="preserve">IsolationForest and OneClassSVM as unsupervised baselines.</w:t>
      </w:r>
    </w:p>
    <w:p>
      <w:pPr>
        <w:pStyle w:val="ListParagraph"/>
        <w:numPr>
          <w:ilvl w:val="0"/>
          <w:numId w:val="2"/>
        </w:numPr>
        <w:spacing w:after="50"/>
      </w:pPr>
      <w:r>
        <w:rPr>
          <w:rFonts w:ascii="Calibri" w:cs="Calibri" w:eastAsia="Calibri" w:hAnsi="Calibri"/>
          <w:sz w:val="20"/>
          <w:szCs w:val="20"/>
        </w:rPr>
        <w:t xml:space="preserve">TIME-SERIES SPLITS. A random train_test_split on time series is cheating and invalidates every number in the thesis. Learn TimeSeriesSplit, or split chronologically by incident.</w:t>
      </w:r>
    </w:p>
    <w:p>
      <w:pPr>
        <w:pStyle w:val="ListParagraph"/>
        <w:numPr>
          <w:ilvl w:val="0"/>
          <w:numId w:val="2"/>
        </w:numPr>
        <w:spacing w:after="50"/>
      </w:pPr>
      <w:r>
        <w:rPr>
          <w:rFonts w:ascii="Calibri" w:cs="Calibri" w:eastAsia="Calibri" w:hAnsi="Calibri"/>
          <w:sz w:val="20"/>
          <w:szCs w:val="20"/>
        </w:rPr>
        <w:t xml:space="preserve">Scalers, and the leakage trap: fit on train only.</w:t>
      </w:r>
    </w:p>
    <w:p>
      <w:pPr>
        <w:pStyle w:val="ListParagraph"/>
        <w:numPr>
          <w:ilvl w:val="0"/>
          <w:numId w:val="2"/>
        </w:numPr>
        <w:spacing w:after="50"/>
      </w:pPr>
      <w:r>
        <w:rPr>
          <w:rFonts w:ascii="Calibri" w:cs="Calibri" w:eastAsia="Calibri" w:hAnsi="Calibri"/>
          <w:sz w:val="20"/>
          <w:szCs w:val="20"/>
        </w:rPr>
        <w:t xml:space="preserve">Metrics: precision, recall, F1, confusion matrix, ROC-AUC — and above all FALSE POSITIVE RATE per hour of normal operation. A self-healing system that cries wolf is worse than none.</w:t>
      </w:r>
    </w:p>
    <w:p>
      <w:pPr>
        <w:pStyle w:val="ListParagraph"/>
        <w:numPr>
          <w:ilvl w:val="0"/>
          <w:numId w:val="2"/>
        </w:numPr>
        <w:spacing w:after="50"/>
      </w:pPr>
      <w:r>
        <w:rPr>
          <w:rFonts w:ascii="Calibri" w:cs="Calibri" w:eastAsia="Calibri" w:hAnsi="Calibri"/>
          <w:sz w:val="20"/>
          <w:szCs w:val="20"/>
        </w:rPr>
        <w:t xml:space="preserve">MAE/RMSE for the lead-time claim vs the analytical true time-to-failure.</w:t>
      </w:r>
    </w:p>
    <w:p>
      <w:pPr>
        <w:pStyle w:val="ListParagraph"/>
        <w:numPr>
          <w:ilvl w:val="0"/>
          <w:numId w:val="2"/>
        </w:numPr>
        <w:spacing w:after="50"/>
      </w:pPr>
      <w:r>
        <w:rPr>
          <w:rFonts w:ascii="Calibri" w:cs="Calibri" w:eastAsia="Calibri" w:hAnsi="Calibri"/>
          <w:sz w:val="20"/>
          <w:szCs w:val="20"/>
        </w:rPr>
        <w:t xml:space="preserve">Picking the anomaly threshold from an ROC/PR curve.</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the long tail of exotic algorithms, AutoML.</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A table: per fault class, [baseline vs yours] × [precision, recall, FPR/h, AUC] over ≥30 incidents. That is Ch7.</w:t>
      </w:r>
    </w:p>
    <w:p>
      <w:r>
        <w:br w:type="page"/>
      </w:r>
    </w:p>
    <w:p>
      <w:pPr>
        <w:pStyle w:val="Heading1"/>
        <w:spacing w:after="140" w:before="300"/>
      </w:pPr>
      <w:r>
        <w:rPr>
          <w:rFonts w:ascii="Calibri" w:cs="Calibri" w:eastAsia="Calibri" w:hAnsi="Calibri"/>
        </w:rPr>
        <w:t xml:space="preserve">P1 — Onto the vehicle</w:t>
      </w:r>
    </w:p>
    <w:p>
      <w:pPr>
        <w:spacing w:after="60"/>
      </w:pPr>
      <w:r>
        <w:rPr>
          <w:rFonts w:ascii="Calibri" w:cs="Calibri" w:eastAsia="Calibri" w:hAnsi="Calibri"/>
          <w:i/>
          <w:iCs/>
          <w:sz w:val="21"/>
          <w:szCs w:val="21"/>
        </w:rPr>
        <w:t xml:space="preserve">Mostly C. This plays to your existing strengths.</w:t>
      </w:r>
    </w:p>
    <w:p>
      <w:pPr>
        <w:spacing w:after="55" w:before="190"/>
      </w:pPr>
      <w:r>
        <w:rPr>
          <w:rFonts w:ascii="Calibri" w:cs="Calibri" w:eastAsia="Calibri" w:hAnsi="Calibri"/>
          <w:b/>
          <w:bCs/>
          <w:color w:val="1F3864"/>
          <w:sz w:val="23"/>
          <w:szCs w:val="23"/>
        </w:rPr>
        <w:t xml:space="preserve">SocketCAN / vcan (+ python-can, can-utils)</w:t>
      </w:r>
      <w:r>
        <w:rPr>
          <w:rFonts w:ascii="Calibri" w:cs="Calibri" w:eastAsia="Calibri" w:hAnsi="Calibri"/>
          <w:b/>
          <w:bCs/>
          <w:color w:val="0B8A5C"/>
          <w:sz w:val="17"/>
          <w:szCs w:val="17"/>
        </w:rPr>
        <w:t xml:space="preserve">   ★ feeds Contribution 1</w:t>
      </w:r>
    </w:p>
    <w:p>
      <w:pPr>
        <w:pStyle w:val="ListParagraph"/>
        <w:numPr>
          <w:ilvl w:val="0"/>
          <w:numId w:val="2"/>
        </w:numPr>
        <w:spacing w:after="50"/>
      </w:pPr>
      <w:r>
        <w:rPr>
          <w:rFonts w:ascii="Calibri" w:cs="Calibri" w:eastAsia="Calibri" w:hAnsi="Calibri"/>
          <w:sz w:val="20"/>
          <w:szCs w:val="20"/>
        </w:rPr>
        <w:t xml:space="preserve">Bringing up vcan0; candump / cansend / cangen.</w:t>
      </w:r>
    </w:p>
    <w:p>
      <w:pPr>
        <w:pStyle w:val="ListParagraph"/>
        <w:numPr>
          <w:ilvl w:val="0"/>
          <w:numId w:val="2"/>
        </w:numPr>
        <w:spacing w:after="50"/>
      </w:pPr>
      <w:r>
        <w:rPr>
          <w:rFonts w:ascii="Calibri" w:cs="Calibri" w:eastAsia="Calibri" w:hAnsi="Calibri"/>
          <w:sz w:val="20"/>
          <w:szCs w:val="20"/>
        </w:rPr>
        <w:t xml:space="preserve">Frame anatomy: ID, DLC, payload; data vs error frame; CAN FD (BRS, larger payload).</w:t>
      </w:r>
    </w:p>
    <w:p>
      <w:pPr>
        <w:pStyle w:val="ListParagraph"/>
        <w:numPr>
          <w:ilvl w:val="0"/>
          <w:numId w:val="2"/>
        </w:numPr>
        <w:spacing w:after="50"/>
      </w:pPr>
      <w:r>
        <w:rPr>
          <w:rFonts w:ascii="Calibri" w:cs="Calibri" w:eastAsia="Calibri" w:hAnsi="Calibri"/>
          <w:sz w:val="20"/>
          <w:szCs w:val="20"/>
        </w:rPr>
        <w:t xml:space="preserve">THE FLAGSHIP SIGNAL: TEC/REC counters, error-passive at 127, BUS-OFF at 256. This threshold is analytical ground truth — true time-to-failure is computable, so prediction error is exactly measurable.</w:t>
      </w:r>
    </w:p>
    <w:p>
      <w:pPr>
        <w:pStyle w:val="ListParagraph"/>
        <w:numPr>
          <w:ilvl w:val="0"/>
          <w:numId w:val="2"/>
        </w:numPr>
        <w:spacing w:after="50"/>
      </w:pPr>
      <w:r>
        <w:rPr>
          <w:rFonts w:ascii="Calibri" w:cs="Calibri" w:eastAsia="Calibri" w:hAnsi="Calibri"/>
          <w:sz w:val="20"/>
          <w:szCs w:val="20"/>
        </w:rPr>
        <w:t xml:space="preserve">python-can: Bus, Message, listeners → pandas.</w:t>
      </w:r>
    </w:p>
    <w:p>
      <w:pPr>
        <w:pStyle w:val="ListParagraph"/>
        <w:numPr>
          <w:ilvl w:val="0"/>
          <w:numId w:val="2"/>
        </w:numPr>
        <w:spacing w:after="50"/>
      </w:pPr>
      <w:r>
        <w:rPr>
          <w:rFonts w:ascii="Calibri" w:cs="Calibri" w:eastAsia="Calibri" w:hAnsi="Calibri"/>
          <w:sz w:val="20"/>
          <w:szCs w:val="20"/>
        </w:rPr>
        <w:t xml:space="preserve">Bridging Renode's emulated FlexCAN to host SocketCAN. Test this EARLY — it is the riskiest integration in the rig.</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physical transceivers, CAN XL, J1939.</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candump on vcan0 shows frames from firmware inside Renode, and TEC/REC climb toward 256 under injected bit errors.</w:t>
      </w:r>
    </w:p>
    <w:p>
      <w:pPr>
        <w:spacing w:after="55" w:before="190"/>
      </w:pPr>
      <w:r>
        <w:rPr>
          <w:rFonts w:ascii="Calibri" w:cs="Calibri" w:eastAsia="Calibri" w:hAnsi="Calibri"/>
          <w:b/>
          <w:bCs/>
          <w:color w:val="1F3864"/>
          <w:sz w:val="23"/>
          <w:szCs w:val="23"/>
        </w:rPr>
        <w:t xml:space="preserve">Quantization (post-training int8)</w:t>
      </w:r>
      <w:r>
        <w:rPr>
          <w:rFonts w:ascii="Calibri" w:cs="Calibri" w:eastAsia="Calibri" w:hAnsi="Calibri"/>
          <w:b/>
          <w:bCs/>
          <w:color w:val="0B8A5C"/>
          <w:sz w:val="17"/>
          <w:szCs w:val="17"/>
        </w:rPr>
        <w:t xml:space="preserve">   ★ feeds Contributions 3 &amp; 4</w:t>
      </w:r>
    </w:p>
    <w:p>
      <w:pPr>
        <w:pStyle w:val="ListParagraph"/>
        <w:numPr>
          <w:ilvl w:val="0"/>
          <w:numId w:val="2"/>
        </w:numPr>
        <w:spacing w:after="50"/>
      </w:pPr>
      <w:r>
        <w:rPr>
          <w:rFonts w:ascii="Calibri" w:cs="Calibri" w:eastAsia="Calibri" w:hAnsi="Calibri"/>
          <w:sz w:val="20"/>
          <w:szCs w:val="20"/>
        </w:rPr>
        <w:t xml:space="preserve">PTQ: mapping float32 to int8 via scale + zero-point.</w:t>
      </w:r>
    </w:p>
    <w:p>
      <w:pPr>
        <w:pStyle w:val="ListParagraph"/>
        <w:numPr>
          <w:ilvl w:val="0"/>
          <w:numId w:val="2"/>
        </w:numPr>
        <w:spacing w:after="50"/>
      </w:pPr>
      <w:r>
        <w:rPr>
          <w:rFonts w:ascii="Calibri" w:cs="Calibri" w:eastAsia="Calibri" w:hAnsi="Calibri"/>
          <w:sz w:val="20"/>
          <w:szCs w:val="20"/>
        </w:rPr>
        <w:t xml:space="preserve">The CALIBRATION set — a small sample of real normal telemetry. Choosing it badly is the #1 cause of accuracy collapse.</w:t>
      </w:r>
    </w:p>
    <w:p>
      <w:pPr>
        <w:pStyle w:val="ListParagraph"/>
        <w:numPr>
          <w:ilvl w:val="0"/>
          <w:numId w:val="2"/>
        </w:numPr>
        <w:spacing w:after="50"/>
      </w:pPr>
      <w:r>
        <w:rPr>
          <w:rFonts w:ascii="Calibri" w:cs="Calibri" w:eastAsia="Calibri" w:hAnsi="Calibri"/>
          <w:sz w:val="20"/>
          <w:szCs w:val="20"/>
        </w:rPr>
        <w:t xml:space="preserve">Full-integer quantization (int8 in and out) — required for a pure-MCU path with no floats.</w:t>
      </w:r>
    </w:p>
    <w:p>
      <w:pPr>
        <w:pStyle w:val="ListParagraph"/>
        <w:numPr>
          <w:ilvl w:val="0"/>
          <w:numId w:val="2"/>
        </w:numPr>
        <w:spacing w:after="50"/>
      </w:pPr>
      <w:r>
        <w:rPr>
          <w:rFonts w:ascii="Calibri" w:cs="Calibri" w:eastAsia="Calibri" w:hAnsi="Calibri"/>
          <w:sz w:val="20"/>
          <w:szCs w:val="20"/>
        </w:rPr>
        <w:t xml:space="preserve">The trade-off you must MEASURE AND REPORT: size / latency / RAM gained vs AUC lost. That before-after table is a result, not a footnote.</w:t>
      </w:r>
    </w:p>
    <w:p>
      <w:pPr>
        <w:pStyle w:val="ListParagraph"/>
        <w:numPr>
          <w:ilvl w:val="0"/>
          <w:numId w:val="2"/>
        </w:numPr>
        <w:spacing w:after="50"/>
      </w:pPr>
      <w:r>
        <w:rPr>
          <w:rFonts w:ascii="Calibri" w:cs="Calibri" w:eastAsia="Calibri" w:hAnsi="Calibri"/>
          <w:sz w:val="20"/>
          <w:szCs w:val="20"/>
        </w:rPr>
        <w:t xml:space="preserve">QAT — concept only. Reach for it only if PTQ loses too much.</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custom schemes, mixed precision, pruning, distillation.</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float32 vs int8: size, latency, RAM, AUC. AUC drop &lt; 2 points → defensible deployment.</w:t>
      </w:r>
    </w:p>
    <w:p>
      <w:pPr>
        <w:spacing w:after="55" w:before="190"/>
      </w:pPr>
      <w:r>
        <w:rPr>
          <w:rFonts w:ascii="Calibri" w:cs="Calibri" w:eastAsia="Calibri" w:hAnsi="Calibri"/>
          <w:b/>
          <w:bCs/>
          <w:color w:val="1F3864"/>
          <w:sz w:val="23"/>
          <w:szCs w:val="23"/>
        </w:rPr>
        <w:t xml:space="preserve">LiteRT for Microcontrollers</w:t>
      </w:r>
      <w:r>
        <w:rPr>
          <w:rFonts w:ascii="Calibri" w:cs="Calibri" w:eastAsia="Calibri" w:hAnsi="Calibri"/>
          <w:b/>
          <w:bCs/>
          <w:color w:val="0B8A5C"/>
          <w:sz w:val="17"/>
          <w:szCs w:val="17"/>
        </w:rPr>
        <w:t xml:space="preserve">   ★ feeds Contribution 4</w:t>
      </w:r>
    </w:p>
    <w:p>
      <w:pPr>
        <w:pStyle w:val="ListParagraph"/>
        <w:numPr>
          <w:ilvl w:val="0"/>
          <w:numId w:val="2"/>
        </w:numPr>
        <w:spacing w:after="50"/>
      </w:pPr>
      <w:r>
        <w:rPr>
          <w:rFonts w:ascii="Calibri" w:cs="Calibri" w:eastAsia="Calibri" w:hAnsi="Calibri"/>
          <w:sz w:val="20"/>
          <w:szCs w:val="20"/>
        </w:rPr>
        <w:t xml:space="preserve">The four objects: Model, OpResolver, Interpreter, tensor Arena.</w:t>
      </w:r>
    </w:p>
    <w:p>
      <w:pPr>
        <w:pStyle w:val="ListParagraph"/>
        <w:numPr>
          <w:ilvl w:val="0"/>
          <w:numId w:val="2"/>
        </w:numPr>
        <w:spacing w:after="50"/>
      </w:pPr>
      <w:r>
        <w:rPr>
          <w:rFonts w:ascii="Calibri" w:cs="Calibri" w:eastAsia="Calibri" w:hAnsi="Calibri"/>
          <w:sz w:val="20"/>
          <w:szCs w:val="20"/>
        </w:rPr>
        <w:t xml:space="preserve">MicroMutableOpResolver: register ONLY the ops your model uses. A small, enumerable operator set is also part of your safety argument — it is auditable.</w:t>
      </w:r>
    </w:p>
    <w:p>
      <w:pPr>
        <w:pStyle w:val="ListParagraph"/>
        <w:numPr>
          <w:ilvl w:val="0"/>
          <w:numId w:val="2"/>
        </w:numPr>
        <w:spacing w:after="50"/>
      </w:pPr>
      <w:r>
        <w:rPr>
          <w:rFonts w:ascii="Calibri" w:cs="Calibri" w:eastAsia="Calibri" w:hAnsi="Calibri"/>
          <w:sz w:val="20"/>
          <w:szCs w:val="20"/>
        </w:rPr>
        <w:t xml:space="preserve">TENSOR ARENA SIZING: one fixed static block, no malloc ever. Shrink it empirically until it fails. That number goes into your Metrics.</w:t>
      </w:r>
    </w:p>
    <w:p>
      <w:pPr>
        <w:pStyle w:val="ListParagraph"/>
        <w:numPr>
          <w:ilvl w:val="0"/>
          <w:numId w:val="2"/>
        </w:numPr>
        <w:spacing w:after="50"/>
      </w:pPr>
      <w:r>
        <w:rPr>
          <w:rFonts w:ascii="Calibri" w:cs="Calibri" w:eastAsia="Calibri" w:hAnsi="Calibri"/>
          <w:sz w:val="20"/>
          <w:szCs w:val="20"/>
        </w:rPr>
        <w:t xml:space="preserve">Model as C byte array (xxd -i), placed const in flash.</w:t>
      </w:r>
    </w:p>
    <w:p>
      <w:pPr>
        <w:pStyle w:val="ListParagraph"/>
        <w:numPr>
          <w:ilvl w:val="0"/>
          <w:numId w:val="2"/>
        </w:numPr>
        <w:spacing w:after="50"/>
      </w:pPr>
      <w:r>
        <w:rPr>
          <w:rFonts w:ascii="Calibri" w:cs="Calibri" w:eastAsia="Calibri" w:hAnsi="Calibri"/>
          <w:sz w:val="20"/>
          <w:szCs w:val="20"/>
        </w:rPr>
        <w:t xml:space="preserve">Invoke(): write input tensor → Invoke → read output → reconstruction error. Time it with DWT-&gt;CYCCNT — that is your latency figure.</w:t>
      </w:r>
    </w:p>
    <w:p>
      <w:pPr>
        <w:pStyle w:val="ListParagraph"/>
        <w:numPr>
          <w:ilvl w:val="0"/>
          <w:numId w:val="2"/>
        </w:numPr>
        <w:spacing w:after="50"/>
      </w:pPr>
      <w:r>
        <w:rPr>
          <w:rFonts w:ascii="Calibri" w:cs="Calibri" w:eastAsia="Calibri" w:hAnsi="Calibri"/>
          <w:sz w:val="20"/>
          <w:szCs w:val="20"/>
        </w:rPr>
        <w:t xml:space="preserve">CMSIS-NN int8 kernels. With no NPU (see corrections), this is what buys you speed on the M7 — and comparing with/without is a free result.</w:t>
      </w:r>
    </w:p>
    <w:p>
      <w:pPr>
        <w:pStyle w:val="ListParagraph"/>
        <w:numPr>
          <w:ilvl w:val="0"/>
          <w:numId w:val="2"/>
        </w:numPr>
        <w:spacing w:after="50"/>
      </w:pPr>
      <w:r>
        <w:rPr>
          <w:rFonts w:ascii="Calibri" w:cs="Calibri" w:eastAsia="Calibri" w:hAnsi="Calibri"/>
          <w:sz w:val="20"/>
          <w:szCs w:val="20"/>
        </w:rPr>
        <w:t xml:space="preserve">FreeRTOS integration: inference runs at a priority BELOW the supervisor. The supervisor must always preempt the AI. That single scheduling decision IS your safety cage in practice.</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ops your model doesn't use, on-device training.</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Injected fault → int8 inference on S32K3 → anomaly score over UART, with measured ms and KB. The vertical slice.</w:t>
      </w:r>
    </w:p>
    <w:p>
      <w:pPr>
        <w:spacing w:after="55" w:before="190"/>
      </w:pPr>
      <w:r>
        <w:rPr>
          <w:rFonts w:ascii="Calibri" w:cs="Calibri" w:eastAsia="Calibri" w:hAnsi="Calibri"/>
          <w:b/>
          <w:bCs/>
          <w:color w:val="1F3864"/>
          <w:sz w:val="23"/>
          <w:szCs w:val="23"/>
        </w:rPr>
        <w:t xml:space="preserve">litert-torch + ONNX</w:t>
      </w:r>
      <w:r>
        <w:rPr>
          <w:rFonts w:ascii="Calibri" w:cs="Calibri" w:eastAsia="Calibri" w:hAnsi="Calibri"/>
          <w:b/>
          <w:bCs/>
          <w:color w:val="0B8A5C"/>
          <w:sz w:val="17"/>
          <w:szCs w:val="17"/>
        </w:rPr>
        <w:t xml:space="preserve">   the bridge</w:t>
      </w:r>
    </w:p>
    <w:p>
      <w:pPr>
        <w:pStyle w:val="ListParagraph"/>
        <w:numPr>
          <w:ilvl w:val="0"/>
          <w:numId w:val="2"/>
        </w:numPr>
        <w:spacing w:after="50"/>
      </w:pPr>
      <w:r>
        <w:rPr>
          <w:rFonts w:ascii="Calibri" w:cs="Calibri" w:eastAsia="Calibri" w:hAnsi="Calibri"/>
          <w:sz w:val="20"/>
          <w:szCs w:val="20"/>
        </w:rPr>
        <w:t xml:space="preserve">litert_torch.convert(model.eval(), sample_inputs).export('detector.tflite'). .eval() is mandatory.</w:t>
      </w:r>
    </w:p>
    <w:p>
      <w:pPr>
        <w:pStyle w:val="ListParagraph"/>
        <w:numPr>
          <w:ilvl w:val="0"/>
          <w:numId w:val="2"/>
        </w:numPr>
        <w:spacing w:after="50"/>
      </w:pPr>
      <w:r>
        <w:rPr>
          <w:rFonts w:ascii="Calibri" w:cs="Calibri" w:eastAsia="Calibri" w:hAnsi="Calibri"/>
          <w:sz w:val="20"/>
          <w:szCs w:val="20"/>
        </w:rPr>
        <w:t xml:space="preserve">OUTPUT PARITY CHECK every single time: np.allclose(pytorch_out, tflite_out). A silently-wrong conversion is the nastiest bug in this project.</w:t>
      </w:r>
    </w:p>
    <w:p>
      <w:pPr>
        <w:pStyle w:val="ListParagraph"/>
        <w:numPr>
          <w:ilvl w:val="0"/>
          <w:numId w:val="2"/>
        </w:numPr>
        <w:spacing w:after="50"/>
      </w:pPr>
      <w:r>
        <w:rPr>
          <w:rFonts w:ascii="Calibri" w:cs="Calibri" w:eastAsia="Calibri" w:hAnsi="Calibri"/>
          <w:sz w:val="20"/>
          <w:szCs w:val="20"/>
        </w:rPr>
        <w:t xml:space="preserve">ONNX/onnxruntime as a desktop sanity check and the format eIQ also ingests.</w:t>
      </w:r>
    </w:p>
    <w:p>
      <w:pPr>
        <w:pStyle w:val="ListParagraph"/>
        <w:numPr>
          <w:ilvl w:val="0"/>
          <w:numId w:val="2"/>
        </w:numPr>
        <w:spacing w:after="50"/>
      </w:pPr>
      <w:r>
        <w:rPr>
          <w:rFonts w:ascii="Calibri" w:cs="Calibri" w:eastAsia="Calibri" w:hAnsi="Calibri"/>
          <w:sz w:val="20"/>
          <w:szCs w:val="20"/>
        </w:rPr>
        <w:t xml:space="preserve">eIQ Toolkit for inspection/optimization; its MCU engine today is TFLite Micro.</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ONNX graph surgery, custom converters, the Generative API.</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train.py → detector.tflite with an automatic parity assertion that fails loudly.</w:t>
      </w:r>
    </w:p>
    <w:p>
      <w:pPr>
        <w:spacing w:after="55" w:before="190"/>
      </w:pPr>
      <w:r>
        <w:rPr>
          <w:rFonts w:ascii="Calibri" w:cs="Calibri" w:eastAsia="Calibri" w:hAnsi="Calibri"/>
          <w:b/>
          <w:bCs/>
          <w:color w:val="1F3864"/>
          <w:sz w:val="23"/>
          <w:szCs w:val="23"/>
        </w:rPr>
        <w:t xml:space="preserve">FreeRTOS (or Zephyr)</w:t>
      </w:r>
      <w:r>
        <w:rPr>
          <w:rFonts w:ascii="Calibri" w:cs="Calibri" w:eastAsia="Calibri" w:hAnsi="Calibri"/>
          <w:b/>
          <w:bCs/>
          <w:color w:val="0B8A5C"/>
          <w:sz w:val="17"/>
          <w:szCs w:val="17"/>
        </w:rPr>
        <w:t xml:space="preserve">   mostly HAVE</w:t>
      </w:r>
    </w:p>
    <w:p>
      <w:pPr>
        <w:pStyle w:val="ListParagraph"/>
        <w:numPr>
          <w:ilvl w:val="0"/>
          <w:numId w:val="2"/>
        </w:numPr>
        <w:spacing w:after="50"/>
      </w:pPr>
      <w:r>
        <w:rPr>
          <w:rFonts w:ascii="Calibri" w:cs="Calibri" w:eastAsia="Calibri" w:hAnsi="Calibri"/>
          <w:sz w:val="20"/>
          <w:szCs w:val="20"/>
        </w:rPr>
        <w:t xml:space="preserve">The NEW part is the schedule design: priorities such that the deterministic supervisor ALWAYS preempts inference. Write the priority table — it is a figure in Ch6.</w:t>
      </w:r>
    </w:p>
    <w:p>
      <w:pPr>
        <w:pStyle w:val="ListParagraph"/>
        <w:numPr>
          <w:ilvl w:val="0"/>
          <w:numId w:val="2"/>
        </w:numPr>
        <w:spacing w:after="50"/>
      </w:pPr>
      <w:r>
        <w:rPr>
          <w:rFonts w:ascii="Calibri" w:cs="Calibri" w:eastAsia="Calibri" w:hAnsi="Calibri"/>
          <w:sz w:val="20"/>
          <w:szCs w:val="20"/>
        </w:rPr>
        <w:t xml:space="preserve">Bounded latency: worst-case inference + supervisor decision &lt; control period. State the budget, then measure against it.</w:t>
      </w:r>
    </w:p>
    <w:p>
      <w:pPr>
        <w:pStyle w:val="ListParagraph"/>
        <w:numPr>
          <w:ilvl w:val="0"/>
          <w:numId w:val="2"/>
        </w:numPr>
        <w:spacing w:after="50"/>
      </w:pPr>
      <w:r>
        <w:rPr>
          <w:rFonts w:ascii="Calibri" w:cs="Calibri" w:eastAsia="Calibri" w:hAnsi="Calibri"/>
          <w:sz w:val="20"/>
          <w:szCs w:val="20"/>
        </w:rPr>
        <w:t xml:space="preserve">Task split: SENSE (periodic) / DETECT+PREDICT (periodic) / SUPERVISOR (highest, event-driven) / ACT (gated).</w:t>
      </w:r>
    </w:p>
    <w:p>
      <w:pPr>
        <w:pStyle w:val="ListParagraph"/>
        <w:numPr>
          <w:ilvl w:val="0"/>
          <w:numId w:val="2"/>
        </w:numPr>
        <w:spacing w:after="50"/>
      </w:pPr>
      <w:r>
        <w:rPr>
          <w:rFonts w:ascii="Calibri" w:cs="Calibri" w:eastAsia="Calibri" w:hAnsi="Calibri"/>
          <w:sz w:val="20"/>
          <w:szCs w:val="20"/>
        </w:rPr>
        <w:t xml:space="preserve">Choose in July, write an ADR, never revisit. FreeRTOS is in the S32K3 SDK you have; Zephyr is what Antmicro used to verify the S32K388 FlexCAN model, so there is verified sample code.</w:t>
      </w:r>
    </w:p>
    <w:p>
      <w:pPr>
        <w:pStyle w:val="ListParagraph"/>
        <w:numPr>
          <w:ilvl w:val="0"/>
          <w:numId w:val="2"/>
        </w:numPr>
        <w:spacing w:after="50"/>
      </w:pPr>
      <w:r>
        <w:rPr>
          <w:rFonts w:ascii="Calibri" w:cs="Calibri" w:eastAsia="Calibri" w:hAnsi="Calibri"/>
          <w:sz w:val="20"/>
          <w:szCs w:val="20"/>
        </w:rPr>
        <w:t xml:space="preserve">No heap in the real-time path — except the one you deliberately leak.</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drivers for emulated peripherals, SMP, power management.</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A priority table + measured worst-case loop time proving the supervisor always meets its deadline during inference.</w:t>
      </w:r>
    </w:p>
    <w:p>
      <w:r>
        <w:br w:type="page"/>
      </w:r>
    </w:p>
    <w:p>
      <w:pPr>
        <w:pStyle w:val="Heading1"/>
        <w:spacing w:after="140" w:before="300"/>
      </w:pPr>
      <w:r>
        <w:rPr>
          <w:rFonts w:ascii="Calibri" w:cs="Calibri" w:eastAsia="Calibri" w:hAnsi="Calibri"/>
        </w:rPr>
        <w:t xml:space="preserve">P2 — Observable &amp; measurable</w:t>
      </w:r>
    </w:p>
    <w:p>
      <w:pPr>
        <w:spacing w:after="60"/>
      </w:pPr>
      <w:r>
        <w:rPr>
          <w:rFonts w:ascii="Calibri" w:cs="Calibri" w:eastAsia="Calibri" w:hAnsi="Calibri"/>
          <w:i/>
          <w:iCs/>
          <w:sz w:val="21"/>
          <w:szCs w:val="21"/>
        </w:rPr>
        <w:t xml:space="preserve">Individually shallow. Do not let them expand.</w:t>
      </w:r>
    </w:p>
    <w:p>
      <w:pPr>
        <w:spacing w:after="55" w:before="190"/>
      </w:pPr>
      <w:r>
        <w:rPr>
          <w:rFonts w:ascii="Calibri" w:cs="Calibri" w:eastAsia="Calibri" w:hAnsi="Calibri"/>
          <w:b/>
          <w:bCs/>
          <w:color w:val="1F3864"/>
          <w:sz w:val="23"/>
          <w:szCs w:val="23"/>
        </w:rPr>
        <w:t xml:space="preserve">Weights &amp; Biases</w:t>
      </w:r>
      <w:r>
        <w:rPr>
          <w:rFonts w:ascii="Calibri" w:cs="Calibri" w:eastAsia="Calibri" w:hAnsi="Calibri"/>
          <w:b/>
          <w:bCs/>
          <w:color w:val="0B8A5C"/>
          <w:sz w:val="17"/>
          <w:szCs w:val="17"/>
        </w:rPr>
        <w:t xml:space="preserve">   ★ feeds Contribution 5</w:t>
      </w:r>
    </w:p>
    <w:p>
      <w:pPr>
        <w:pStyle w:val="ListParagraph"/>
        <w:numPr>
          <w:ilvl w:val="0"/>
          <w:numId w:val="2"/>
        </w:numPr>
        <w:spacing w:after="50"/>
      </w:pPr>
      <w:r>
        <w:rPr>
          <w:rFonts w:ascii="Calibri" w:cs="Calibri" w:eastAsia="Calibri" w:hAnsi="Calibri"/>
          <w:sz w:val="20"/>
          <w:szCs w:val="20"/>
        </w:rPr>
        <w:t xml:space="preserve">wandb.init(project, config) and wandb.log({...}). That is genuinely 90% of it.</w:t>
      </w:r>
    </w:p>
    <w:p>
      <w:pPr>
        <w:pStyle w:val="ListParagraph"/>
        <w:numPr>
          <w:ilvl w:val="0"/>
          <w:numId w:val="2"/>
        </w:numPr>
        <w:spacing w:after="50"/>
      </w:pPr>
      <w:r>
        <w:rPr>
          <w:rFonts w:ascii="Calibri" w:cs="Calibri" w:eastAsia="Calibri" w:hAnsi="Calibri"/>
          <w:sz w:val="20"/>
          <w:szCs w:val="20"/>
        </w:rPr>
        <w:t xml:space="preserve">Log every hyperparameter AND every fault-injection seed, so a run is reproducible.</w:t>
      </w:r>
    </w:p>
    <w:p>
      <w:pPr>
        <w:pStyle w:val="ListParagraph"/>
        <w:numPr>
          <w:ilvl w:val="0"/>
          <w:numId w:val="2"/>
        </w:numPr>
        <w:spacing w:after="50"/>
      </w:pPr>
      <w:r>
        <w:rPr>
          <w:rFonts w:ascii="Calibri" w:cs="Calibri" w:eastAsia="Calibri" w:hAnsi="Calibri"/>
          <w:sz w:val="20"/>
          <w:szCs w:val="20"/>
        </w:rPr>
        <w:t xml:space="preserve">Link each run URL into its 40-Experiments note. That link is the provenance chain your thesis rule demands.</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sweeps, artifacts, model registry.</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Every number in the thesis traces to a dated run ID.</w:t>
      </w:r>
    </w:p>
    <w:p>
      <w:pPr>
        <w:spacing w:after="55" w:before="190"/>
      </w:pPr>
      <w:r>
        <w:rPr>
          <w:rFonts w:ascii="Calibri" w:cs="Calibri" w:eastAsia="Calibri" w:hAnsi="Calibri"/>
          <w:b/>
          <w:bCs/>
          <w:color w:val="1F3864"/>
          <w:sz w:val="23"/>
          <w:szCs w:val="23"/>
        </w:rPr>
        <w:t xml:space="preserve">MQTT (Mosquitto + paho-mqtt)</w:t>
      </w:r>
      <w:r>
        <w:rPr>
          <w:rFonts w:ascii="Calibri" w:cs="Calibri" w:eastAsia="Calibri" w:hAnsi="Calibri"/>
          <w:b/>
          <w:bCs/>
          <w:color w:val="0B8A5C"/>
          <w:sz w:val="17"/>
          <w:szCs w:val="17"/>
        </w:rPr>
        <w:t xml:space="preserve">   the uplink</w:t>
      </w:r>
    </w:p>
    <w:p>
      <w:pPr>
        <w:pStyle w:val="ListParagraph"/>
        <w:numPr>
          <w:ilvl w:val="0"/>
          <w:numId w:val="2"/>
        </w:numPr>
        <w:spacing w:after="50"/>
      </w:pPr>
      <w:r>
        <w:rPr>
          <w:rFonts w:ascii="Calibri" w:cs="Calibri" w:eastAsia="Calibri" w:hAnsi="Calibri"/>
          <w:sz w:val="20"/>
          <w:szCs w:val="20"/>
        </w:rPr>
        <w:t xml:space="preserve">Pub/sub and topic design — design the hierarchy once (vehicle/{id}/ecu/{node}/signal/{name}); it ends up in Fig 05.</w:t>
      </w:r>
    </w:p>
    <w:p>
      <w:pPr>
        <w:pStyle w:val="ListParagraph"/>
        <w:numPr>
          <w:ilvl w:val="0"/>
          <w:numId w:val="2"/>
        </w:numPr>
        <w:spacing w:after="50"/>
      </w:pPr>
      <w:r>
        <w:rPr>
          <w:rFonts w:ascii="Calibri" w:cs="Calibri" w:eastAsia="Calibri" w:hAnsi="Calibri"/>
          <w:sz w:val="20"/>
          <w:szCs w:val="20"/>
        </w:rPr>
        <w:t xml:space="preserve">QoS 1 for incidents, QoS 0 for high-rate telemetry.</w:t>
      </w:r>
    </w:p>
    <w:p>
      <w:pPr>
        <w:pStyle w:val="ListParagraph"/>
        <w:numPr>
          <w:ilvl w:val="0"/>
          <w:numId w:val="2"/>
        </w:numPr>
        <w:spacing w:after="50"/>
      </w:pPr>
      <w:r>
        <w:rPr>
          <w:rFonts w:ascii="Calibri" w:cs="Calibri" w:eastAsia="Calibri" w:hAnsi="Calibri"/>
          <w:sz w:val="20"/>
          <w:szCs w:val="20"/>
        </w:rPr>
        <w:t xml:space="preserve">Measure and report telemetry bus-load overhead (%) — your Metrics note demands it.</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TLS/auth hardening, MQTT 5. Note as future work.</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A fault injected in Renode arrives at the cloud broker within seconds.</w:t>
      </w:r>
    </w:p>
    <w:p>
      <w:pPr>
        <w:spacing w:after="55" w:before="190"/>
      </w:pPr>
      <w:r>
        <w:rPr>
          <w:rFonts w:ascii="Calibri" w:cs="Calibri" w:eastAsia="Calibri" w:hAnsi="Calibri"/>
          <w:b/>
          <w:bCs/>
          <w:color w:val="1F3864"/>
          <w:sz w:val="23"/>
          <w:szCs w:val="23"/>
        </w:rPr>
        <w:t xml:space="preserve">Redpanda + InfluxDB / TimescaleDB</w:t>
      </w:r>
      <w:r>
        <w:rPr>
          <w:rFonts w:ascii="Calibri" w:cs="Calibri" w:eastAsia="Calibri" w:hAnsi="Calibri"/>
          <w:b/>
          <w:bCs/>
          <w:color w:val="0B8A5C"/>
          <w:sz w:val="17"/>
          <w:szCs w:val="17"/>
        </w:rPr>
        <w:t xml:space="preserve">   buffer + store</w:t>
      </w:r>
    </w:p>
    <w:p>
      <w:pPr>
        <w:pStyle w:val="ListParagraph"/>
        <w:numPr>
          <w:ilvl w:val="0"/>
          <w:numId w:val="2"/>
        </w:numPr>
        <w:spacing w:after="50"/>
      </w:pPr>
      <w:r>
        <w:rPr>
          <w:rFonts w:ascii="Calibri" w:cs="Calibri" w:eastAsia="Calibri" w:hAnsi="Calibri"/>
          <w:sz w:val="20"/>
          <w:szCs w:val="20"/>
        </w:rPr>
        <w:t xml:space="preserve">Redpanda: topics, partitions, produce/consume. That is the core.</w:t>
      </w:r>
    </w:p>
    <w:p>
      <w:pPr>
        <w:pStyle w:val="ListParagraph"/>
        <w:numPr>
          <w:ilvl w:val="0"/>
          <w:numId w:val="2"/>
        </w:numPr>
        <w:spacing w:after="50"/>
      </w:pPr>
      <w:r>
        <w:rPr>
          <w:rFonts w:ascii="Calibri" w:cs="Calibri" w:eastAsia="Calibri" w:hAnsi="Calibri"/>
          <w:sz w:val="20"/>
          <w:szCs w:val="20"/>
        </w:rPr>
        <w:t xml:space="preserve">Influx: writing points, time-bucket queries, retention.</w:t>
      </w:r>
    </w:p>
    <w:p>
      <w:pPr>
        <w:pStyle w:val="ListParagraph"/>
        <w:numPr>
          <w:ilvl w:val="0"/>
          <w:numId w:val="2"/>
        </w:numPr>
        <w:spacing w:after="50"/>
      </w:pPr>
      <w:r>
        <w:rPr>
          <w:rFonts w:ascii="Calibri" w:cs="Calibri" w:eastAsia="Calibri" w:hAnsi="Calibri"/>
          <w:sz w:val="20"/>
          <w:szCs w:val="20"/>
        </w:rPr>
        <w:t xml:space="preserve">STRONGLY consider TimescaleDB instead — you already know Postgres, a hypertable is a table and time_bucket() is SQL. Near-zero learning cost. Write the ADR.</w:t>
      </w:r>
    </w:p>
    <w:p>
      <w:pPr>
        <w:pStyle w:val="ListParagraph"/>
        <w:numPr>
          <w:ilvl w:val="0"/>
          <w:numId w:val="2"/>
        </w:numPr>
        <w:spacing w:after="50"/>
      </w:pPr>
      <w:r>
        <w:rPr>
          <w:rFonts w:ascii="Calibri" w:cs="Calibri" w:eastAsia="Calibri" w:hAnsi="Calibri"/>
          <w:sz w:val="20"/>
          <w:szCs w:val="20"/>
        </w:rPr>
        <w:t xml:space="preserve">Schema decision: tags (ecu_id, fault_class) vs fields (heap_bytes, tec_count). Get it right once.</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clustering, Kafka Streams, Flux depth.</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Grafana shows a live heap-slope curve climbing during an injected leak.</w:t>
      </w:r>
    </w:p>
    <w:p>
      <w:pPr>
        <w:spacing w:after="55" w:before="190"/>
      </w:pPr>
      <w:r>
        <w:rPr>
          <w:rFonts w:ascii="Calibri" w:cs="Calibri" w:eastAsia="Calibri" w:hAnsi="Calibri"/>
          <w:b/>
          <w:bCs/>
          <w:color w:val="1F3864"/>
          <w:sz w:val="23"/>
          <w:szCs w:val="23"/>
        </w:rPr>
        <w:t xml:space="preserve">Grafana</w:t>
      </w:r>
      <w:r>
        <w:rPr>
          <w:rFonts w:ascii="Calibri" w:cs="Calibri" w:eastAsia="Calibri" w:hAnsi="Calibri"/>
          <w:b/>
          <w:bCs/>
          <w:color w:val="0B8A5C"/>
          <w:sz w:val="17"/>
          <w:szCs w:val="17"/>
        </w:rPr>
        <w:t xml:space="preserve">   easy win</w:t>
      </w:r>
    </w:p>
    <w:p>
      <w:pPr>
        <w:pStyle w:val="ListParagraph"/>
        <w:numPr>
          <w:ilvl w:val="0"/>
          <w:numId w:val="2"/>
        </w:numPr>
        <w:spacing w:after="50"/>
      </w:pPr>
      <w:r>
        <w:rPr>
          <w:rFonts w:ascii="Calibri" w:cs="Calibri" w:eastAsia="Calibri" w:hAnsi="Calibri"/>
          <w:sz w:val="20"/>
          <w:szCs w:val="20"/>
        </w:rPr>
        <w:t xml:space="preserve">Data source, time-series panel, stat panel for the anomaly score.</w:t>
      </w:r>
    </w:p>
    <w:p>
      <w:pPr>
        <w:pStyle w:val="ListParagraph"/>
        <w:numPr>
          <w:ilvl w:val="0"/>
          <w:numId w:val="2"/>
        </w:numPr>
        <w:spacing w:after="50"/>
      </w:pPr>
      <w:r>
        <w:rPr>
          <w:rFonts w:ascii="Calibri" w:cs="Calibri" w:eastAsia="Calibri" w:hAnsi="Calibri"/>
          <w:sz w:val="20"/>
          <w:szCs w:val="20"/>
        </w:rPr>
        <w:t xml:space="preserve">Threshold line + alert rule — the alert IS detection, visualized.</w:t>
      </w:r>
    </w:p>
    <w:p>
      <w:pPr>
        <w:pStyle w:val="ListParagraph"/>
        <w:numPr>
          <w:ilvl w:val="0"/>
          <w:numId w:val="2"/>
        </w:numPr>
        <w:spacing w:after="50"/>
      </w:pPr>
      <w:r>
        <w:rPr>
          <w:rFonts w:ascii="Calibri" w:cs="Calibri" w:eastAsia="Calibri" w:hAnsi="Calibri"/>
          <w:sz w:val="20"/>
          <w:szCs w:val="20"/>
        </w:rPr>
        <w:t xml:space="preserve">An ANNOTATION marking the injected-fault timestamp. This single feature makes your demo instantly legible to a committee.</w:t>
      </w:r>
    </w:p>
    <w:p>
      <w:pPr>
        <w:pStyle w:val="ListParagraph"/>
        <w:numPr>
          <w:ilvl w:val="0"/>
          <w:numId w:val="2"/>
        </w:numPr>
        <w:spacing w:after="50"/>
      </w:pPr>
      <w:r>
        <w:rPr>
          <w:rFonts w:ascii="Calibri" w:cs="Calibri" w:eastAsia="Calibri" w:hAnsi="Calibri"/>
          <w:sz w:val="20"/>
          <w:szCs w:val="20"/>
        </w:rPr>
        <w:t xml:space="preserve">Export panels as PNG for thesis figures.</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custom plugins, Loki/Tempo.</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One timeline showing fault → anomaly score → supervisor decision → recovery. That is your demo screen.</w:t>
      </w:r>
    </w:p>
    <w:p>
      <w:pPr>
        <w:spacing w:after="55" w:before="190"/>
      </w:pPr>
      <w:r>
        <w:rPr>
          <w:rFonts w:ascii="Calibri" w:cs="Calibri" w:eastAsia="Calibri" w:hAnsi="Calibri"/>
          <w:b/>
          <w:bCs/>
          <w:color w:val="1F3864"/>
          <w:sz w:val="23"/>
          <w:szCs w:val="23"/>
        </w:rPr>
        <w:t xml:space="preserve">FastAPI + Docker + Railway + pgvector</w:t>
      </w:r>
      <w:r>
        <w:rPr>
          <w:rFonts w:ascii="Calibri" w:cs="Calibri" w:eastAsia="Calibri" w:hAnsi="Calibri"/>
          <w:b/>
          <w:bCs/>
          <w:color w:val="0B8A5C"/>
          <w:sz w:val="17"/>
          <w:szCs w:val="17"/>
        </w:rPr>
        <w:t xml:space="preserve">   mostly HAVE</w:t>
      </w:r>
    </w:p>
    <w:p>
      <w:pPr>
        <w:pStyle w:val="ListParagraph"/>
        <w:numPr>
          <w:ilvl w:val="0"/>
          <w:numId w:val="2"/>
        </w:numPr>
        <w:spacing w:after="50"/>
      </w:pPr>
      <w:r>
        <w:rPr>
          <w:rFonts w:ascii="Calibri" w:cs="Calibri" w:eastAsia="Calibri" w:hAnsi="Calibri"/>
          <w:sz w:val="20"/>
          <w:szCs w:val="20"/>
        </w:rPr>
        <w:t xml:space="preserve">Reuse what you know. New: serving the GNN proposal as an endpoint; incident records + embeddings in pgvector; WebSocket push to the React HITL panel.</w:t>
      </w:r>
    </w:p>
    <w:p>
      <w:pPr>
        <w:pStyle w:val="ListParagraph"/>
        <w:numPr>
          <w:ilvl w:val="0"/>
          <w:numId w:val="2"/>
        </w:numPr>
        <w:spacing w:after="50"/>
      </w:pPr>
      <w:r>
        <w:rPr>
          <w:rFonts w:ascii="Calibri" w:cs="Calibri" w:eastAsia="Calibri" w:hAnsi="Calibri"/>
          <w:sz w:val="20"/>
          <w:szCs w:val="20"/>
        </w:rPr>
        <w:t xml:space="preserve">docker-compose the entire backbone locally first, then deploy the same file to Railway EU-West. One compose file = one figure = one reproducibility claim.</w:t>
      </w:r>
    </w:p>
    <w:p>
      <w:pPr>
        <w:pStyle w:val="ListParagraph"/>
        <w:numPr>
          <w:ilvl w:val="0"/>
          <w:numId w:val="2"/>
        </w:numPr>
        <w:spacing w:after="50"/>
      </w:pPr>
      <w:r>
        <w:rPr>
          <w:rFonts w:ascii="Calibri" w:cs="Calibri" w:eastAsia="Calibri" w:hAnsi="Calibri"/>
          <w:sz w:val="20"/>
          <w:szCs w:val="20"/>
        </w:rPr>
        <w:t xml:space="preserve">Keep the LLM reporter (Qwen + RAG) in STRETCH. It is the first thing to cut.</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auth, multi-tenancy, scaling, fine-tuning.</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docker compose up brings the whole off-vehicle backbone alive on your laptop.</w:t>
      </w:r>
    </w:p>
    <w:p>
      <w:r>
        <w:br w:type="page"/>
      </w:r>
    </w:p>
    <w:p>
      <w:pPr>
        <w:pStyle w:val="Heading1"/>
        <w:spacing w:after="140" w:before="300"/>
      </w:pPr>
      <w:r>
        <w:rPr>
          <w:rFonts w:ascii="Calibri" w:cs="Calibri" w:eastAsia="Calibri" w:hAnsi="Calibri"/>
        </w:rPr>
        <w:t xml:space="preserve">P3 — Rigor, safety &amp; write-up</w:t>
      </w:r>
    </w:p>
    <w:p>
      <w:pPr>
        <w:spacing w:after="60"/>
      </w:pPr>
      <w:r>
        <w:rPr>
          <w:rFonts w:ascii="Calibri" w:cs="Calibri" w:eastAsia="Calibri" w:hAnsi="Calibri"/>
          <w:i/>
          <w:iCs/>
          <w:sz w:val="21"/>
          <w:szCs w:val="21"/>
        </w:rPr>
        <w:t xml:space="preserve">Cheap to learn, enormous in defensibility.</w:t>
      </w:r>
    </w:p>
    <w:p>
      <w:pPr>
        <w:spacing w:after="55" w:before="190"/>
      </w:pPr>
      <w:r>
        <w:rPr>
          <w:rFonts w:ascii="Calibri" w:cs="Calibri" w:eastAsia="Calibri" w:hAnsi="Calibri"/>
          <w:b/>
          <w:bCs/>
          <w:color w:val="1F3864"/>
          <w:sz w:val="23"/>
          <w:szCs w:val="23"/>
        </w:rPr>
        <w:t xml:space="preserve">ISO 26262 / SOTIF + safety cage</w:t>
      </w:r>
      <w:r>
        <w:rPr>
          <w:rFonts w:ascii="Calibri" w:cs="Calibri" w:eastAsia="Calibri" w:hAnsi="Calibri"/>
          <w:b/>
          <w:bCs/>
          <w:color w:val="0B8A5C"/>
          <w:sz w:val="17"/>
          <w:szCs w:val="17"/>
        </w:rPr>
        <w:t xml:space="preserve">   ★ Contribution 3 · the defence</w:t>
      </w:r>
    </w:p>
    <w:p>
      <w:pPr>
        <w:pStyle w:val="ListParagraph"/>
        <w:numPr>
          <w:ilvl w:val="0"/>
          <w:numId w:val="2"/>
        </w:numPr>
        <w:spacing w:after="50"/>
      </w:pPr>
      <w:r>
        <w:rPr>
          <w:rFonts w:ascii="Calibri" w:cs="Calibri" w:eastAsia="Calibri" w:hAnsi="Calibri"/>
          <w:sz w:val="20"/>
          <w:szCs w:val="20"/>
        </w:rPr>
        <w:t xml:space="preserve">ASIL A–D: the S/E/C risk-rating idea. You don't compute ASILs; you speak the language.</w:t>
      </w:r>
    </w:p>
    <w:p>
      <w:pPr>
        <w:pStyle w:val="ListParagraph"/>
        <w:numPr>
          <w:ilvl w:val="0"/>
          <w:numId w:val="2"/>
        </w:numPr>
        <w:spacing w:after="50"/>
      </w:pPr>
      <w:r>
        <w:rPr>
          <w:rFonts w:ascii="Calibri" w:cs="Calibri" w:eastAsia="Calibri" w:hAnsi="Calibri"/>
          <w:sz w:val="20"/>
          <w:szCs w:val="20"/>
        </w:rPr>
        <w:t xml:space="preserve">Fail-safe vs fail-operational vs fail-degraded — and stating which one each ACT action implements. Restart = fail-operational attempt; degraded mode = fail-degraded; load-shed = fail-safe. Getting this paragraph right disarms the hardest question you will face.</w:t>
      </w:r>
    </w:p>
    <w:p>
      <w:pPr>
        <w:pStyle w:val="ListParagraph"/>
        <w:numPr>
          <w:ilvl w:val="0"/>
          <w:numId w:val="2"/>
        </w:numPr>
        <w:spacing w:after="50"/>
      </w:pPr>
      <w:r>
        <w:rPr>
          <w:rFonts w:ascii="Calibri" w:cs="Calibri" w:eastAsia="Calibri" w:hAnsi="Calibri"/>
          <w:sz w:val="20"/>
          <w:szCs w:val="20"/>
        </w:rPr>
        <w:t xml:space="preserve">The safety-cage pattern: a simple verifiable component vetoes a complex unverifiable one. State precisely what it guarantees — and what it cannot.</w:t>
      </w:r>
    </w:p>
    <w:p>
      <w:pPr>
        <w:pStyle w:val="ListParagraph"/>
        <w:numPr>
          <w:ilvl w:val="0"/>
          <w:numId w:val="2"/>
        </w:numPr>
        <w:spacing w:after="50"/>
      </w:pPr>
      <w:r>
        <w:rPr>
          <w:rFonts w:ascii="Calibri" w:cs="Calibri" w:eastAsia="Calibri" w:hAnsi="Calibri"/>
          <w:sz w:val="20"/>
          <w:szCs w:val="20"/>
        </w:rPr>
        <w:t xml:space="preserve">The WHITELIST as a formal artifact: the supervisor may only emit actions from a finite, enumerated, reviewed list. Write it as a spec. This is what makes 'AI self-healing' acceptable to a safety engineer.</w:t>
      </w:r>
    </w:p>
    <w:p>
      <w:pPr>
        <w:pStyle w:val="ListParagraph"/>
        <w:numPr>
          <w:ilvl w:val="0"/>
          <w:numId w:val="2"/>
        </w:numPr>
        <w:spacing w:after="50"/>
      </w:pPr>
      <w:r>
        <w:rPr>
          <w:rFonts w:ascii="Calibri" w:cs="Calibri" w:eastAsia="Calibri" w:hAnsi="Calibri"/>
          <w:sz w:val="20"/>
          <w:szCs w:val="20"/>
        </w:rPr>
        <w:t xml:space="preserve">SOTIF: the 'unknown-unsafe' — the model misbehaving on inputs nobody anticipated. This is EXACTLY why the cloud GNN only proposes. Say that sentence in the defense and the safety argument is won.</w:t>
      </w:r>
    </w:p>
    <w:p>
      <w:pPr>
        <w:pStyle w:val="ListParagraph"/>
        <w:numPr>
          <w:ilvl w:val="0"/>
          <w:numId w:val="2"/>
        </w:numPr>
        <w:spacing w:after="50"/>
      </w:pPr>
      <w:r>
        <w:rPr>
          <w:rFonts w:ascii="Calibri" w:cs="Calibri" w:eastAsia="Calibri" w:hAnsi="Calibri"/>
          <w:sz w:val="20"/>
          <w:szCs w:val="20"/>
        </w:rPr>
        <w:t xml:space="preserve">Frame, do not certify. Say it explicitly in Ch6. Honest scoping is graded as maturity.</w:t>
      </w:r>
    </w:p>
    <w:p>
      <w:pPr>
        <w:pStyle w:val="ListParagraph"/>
        <w:numPr>
          <w:ilvl w:val="0"/>
          <w:numId w:val="2"/>
        </w:numPr>
        <w:spacing w:after="50"/>
      </w:pPr>
      <w:r>
        <w:rPr>
          <w:rFonts w:ascii="Calibri" w:cs="Calibri" w:eastAsia="Calibri" w:hAnsi="Calibri"/>
          <w:sz w:val="20"/>
          <w:szCs w:val="20"/>
        </w:rPr>
        <w:t xml:space="preserve">Claim → evidence → warrant. One page of GSN-lite beats twenty of prose.</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real certification, full HARA, FMEA, tool qualification.</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One page: hazards your self-healing could introduce × the supervisor mechanism that prevents each.</w:t>
      </w:r>
    </w:p>
    <w:p>
      <w:pPr>
        <w:spacing w:after="55" w:before="190"/>
      </w:pPr>
      <w:r>
        <w:rPr>
          <w:rFonts w:ascii="Calibri" w:cs="Calibri" w:eastAsia="Calibri" w:hAnsi="Calibri"/>
          <w:b/>
          <w:bCs/>
          <w:color w:val="1F3864"/>
          <w:sz w:val="23"/>
          <w:szCs w:val="23"/>
        </w:rPr>
        <w:t xml:space="preserve">DVC</w:t>
      </w:r>
      <w:r>
        <w:rPr>
          <w:rFonts w:ascii="Calibri" w:cs="Calibri" w:eastAsia="Calibri" w:hAnsi="Calibri"/>
          <w:b/>
          <w:bCs/>
          <w:color w:val="0B8A5C"/>
          <w:sz w:val="17"/>
          <w:szCs w:val="17"/>
        </w:rPr>
        <w:t xml:space="preserve">   reproducibility</w:t>
      </w:r>
    </w:p>
    <w:p>
      <w:pPr>
        <w:pStyle w:val="ListParagraph"/>
        <w:numPr>
          <w:ilvl w:val="0"/>
          <w:numId w:val="2"/>
        </w:numPr>
        <w:spacing w:after="50"/>
      </w:pPr>
      <w:r>
        <w:rPr>
          <w:rFonts w:ascii="Calibri" w:cs="Calibri" w:eastAsia="Calibri" w:hAnsi="Calibri"/>
          <w:sz w:val="20"/>
          <w:szCs w:val="20"/>
        </w:rPr>
        <w:t xml:space="preserve">dvc init / add / push / pull. Three commands.</w:t>
      </w:r>
    </w:p>
    <w:p>
      <w:pPr>
        <w:pStyle w:val="ListParagraph"/>
        <w:numPr>
          <w:ilvl w:val="0"/>
          <w:numId w:val="2"/>
        </w:numPr>
        <w:spacing w:after="50"/>
      </w:pPr>
      <w:r>
        <w:rPr>
          <w:rFonts w:ascii="Calibri" w:cs="Calibri" w:eastAsia="Calibri" w:hAnsi="Calibri"/>
          <w:sz w:val="20"/>
          <w:szCs w:val="20"/>
        </w:rPr>
        <w:t xml:space="preserve">One remote — the lowest-friction one you can find.</w:t>
      </w:r>
    </w:p>
    <w:p>
      <w:pPr>
        <w:pStyle w:val="ListParagraph"/>
        <w:numPr>
          <w:ilvl w:val="0"/>
          <w:numId w:val="2"/>
        </w:numPr>
        <w:spacing w:after="50"/>
      </w:pPr>
      <w:r>
        <w:rPr>
          <w:rFonts w:ascii="Calibri" w:cs="Calibri" w:eastAsia="Calibri" w:hAnsi="Calibri"/>
          <w:sz w:val="20"/>
          <w:szCs w:val="20"/>
        </w:rPr>
        <w:t xml:space="preserve">Git stores the pointer, DVC stores the bytes. Dataset v1 gets a hash, and the thesis cites that hash.</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DVC pipelines and experiments (W&amp;B covers that).</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git clone + dvc pull reproduces the exact dataset behind any experiment note.</w:t>
      </w:r>
    </w:p>
    <w:p>
      <w:pPr>
        <w:spacing w:after="55" w:before="190"/>
      </w:pPr>
      <w:r>
        <w:rPr>
          <w:rFonts w:ascii="Calibri" w:cs="Calibri" w:eastAsia="Calibri" w:hAnsi="Calibri"/>
          <w:b/>
          <w:bCs/>
          <w:color w:val="1F3864"/>
          <w:sz w:val="23"/>
          <w:szCs w:val="23"/>
        </w:rPr>
        <w:t xml:space="preserve">Zotero + Obsidian + Typst</w:t>
      </w:r>
      <w:r>
        <w:rPr>
          <w:rFonts w:ascii="Calibri" w:cs="Calibri" w:eastAsia="Calibri" w:hAnsi="Calibri"/>
          <w:b/>
          <w:bCs/>
          <w:color w:val="0B8A5C"/>
          <w:sz w:val="17"/>
          <w:szCs w:val="17"/>
        </w:rPr>
        <w:t xml:space="preserve">   the write-up pipeline</w:t>
      </w:r>
    </w:p>
    <w:p>
      <w:pPr>
        <w:pStyle w:val="ListParagraph"/>
        <w:numPr>
          <w:ilvl w:val="0"/>
          <w:numId w:val="2"/>
        </w:numPr>
        <w:spacing w:after="50"/>
      </w:pPr>
      <w:r>
        <w:rPr>
          <w:rFonts w:ascii="Calibri" w:cs="Calibri" w:eastAsia="Calibri" w:hAnsi="Calibri"/>
          <w:sz w:val="20"/>
          <w:szCs w:val="20"/>
        </w:rPr>
        <w:t xml:space="preserve">Zotero + Better BibTeX: auto-export a .bib with stable citekeys. Set the citekey format once.</w:t>
      </w:r>
    </w:p>
    <w:p>
      <w:pPr>
        <w:pStyle w:val="ListParagraph"/>
        <w:numPr>
          <w:ilvl w:val="0"/>
          <w:numId w:val="2"/>
        </w:numPr>
        <w:spacing w:after="50"/>
      </w:pPr>
      <w:r>
        <w:rPr>
          <w:rFonts w:ascii="Calibri" w:cs="Calibri" w:eastAsia="Calibri" w:hAnsi="Calibri"/>
          <w:sz w:val="20"/>
          <w:szCs w:val="20"/>
        </w:rPr>
        <w:t xml:space="preserve">Obsidian: Zotero Integration (metadata + annotations → 10-Literature), Git plugin (backup), Dataview (your MOCs already contain the queries).</w:t>
      </w:r>
    </w:p>
    <w:p>
      <w:pPr>
        <w:pStyle w:val="ListParagraph"/>
        <w:numPr>
          <w:ilvl w:val="0"/>
          <w:numId w:val="2"/>
        </w:numPr>
        <w:spacing w:after="50"/>
      </w:pPr>
      <w:r>
        <w:rPr>
          <w:rFonts w:ascii="Calibri" w:cs="Calibri" w:eastAsia="Calibri" w:hAnsi="Calibri"/>
          <w:sz w:val="20"/>
          <w:szCs w:val="20"/>
        </w:rPr>
        <w:t xml:space="preserve">Typst: structure, figures, cross-refs, #cite(&lt;key&gt;) against your .bib. Keep LaTeX as fallback if the university mandates a template.</w:t>
      </w:r>
    </w:p>
    <w:p>
      <w:pPr>
        <w:pStyle w:val="ListParagraph"/>
        <w:numPr>
          <w:ilvl w:val="0"/>
          <w:numId w:val="2"/>
        </w:numPr>
        <w:spacing w:after="50"/>
      </w:pPr>
      <w:r>
        <w:rPr>
          <w:rFonts w:ascii="Calibri" w:cs="Calibri" w:eastAsia="Calibri" w:hAnsi="Calibri"/>
          <w:sz w:val="20"/>
          <w:szCs w:val="20"/>
        </w:rPr>
        <w:t xml:space="preserve">The discipline, not the tools: three sentences you wrote beat three paragraphs you pasted.</w:t>
      </w:r>
    </w:p>
    <w:p>
      <w:pPr>
        <w:spacing w:after="45"/>
      </w:pPr>
      <w:r>
        <w:rPr>
          <w:rFonts w:ascii="Calibri" w:cs="Calibri" w:eastAsia="Calibri" w:hAnsi="Calibri"/>
          <w:b/>
          <w:bCs/>
          <w:color w:val="B45309"/>
          <w:sz w:val="19"/>
          <w:szCs w:val="19"/>
        </w:rPr>
        <w:t xml:space="preserve">Skip: </w:t>
      </w:r>
      <w:r>
        <w:rPr>
          <w:rFonts w:ascii="Calibri" w:cs="Calibri" w:eastAsia="Calibri" w:hAnsi="Calibri"/>
          <w:i/>
          <w:iCs/>
          <w:sz w:val="19"/>
          <w:szCs w:val="19"/>
        </w:rPr>
        <w:t xml:space="preserve">note dashboards, custom macros, plugin tinkering. This is where meta-work eats a thesis.</w:t>
      </w:r>
    </w:p>
    <w:p>
      <w:pPr>
        <w:spacing w:after="110"/>
      </w:pPr>
      <w:r>
        <w:rPr>
          <w:rFonts w:ascii="Calibri" w:cs="Calibri" w:eastAsia="Calibri" w:hAnsi="Calibri"/>
          <w:b/>
          <w:bCs/>
          <w:color w:val="7C34D6"/>
          <w:sz w:val="19"/>
          <w:szCs w:val="19"/>
        </w:rPr>
        <w:t xml:space="preserve">Proof: </w:t>
      </w:r>
      <w:r>
        <w:rPr>
          <w:rFonts w:ascii="Calibri" w:cs="Calibri" w:eastAsia="Calibri" w:hAnsi="Calibri"/>
          <w:i/>
          <w:iCs/>
          <w:sz w:val="19"/>
          <w:szCs w:val="19"/>
        </w:rPr>
        <w:t xml:space="preserve">You write a Ch2 paragraph and every claim already links to a literature note that becomes a #cite on export.</w:t>
      </w:r>
    </w:p>
    <w:p>
      <w:r>
        <w:br w:type="page"/>
      </w:r>
    </w:p>
    <w:p>
      <w:pPr>
        <w:pStyle w:val="Heading1"/>
        <w:spacing w:after="140" w:before="300"/>
      </w:pPr>
      <w:r>
        <w:rPr>
          <w:rFonts w:ascii="Calibri" w:cs="Calibri" w:eastAsia="Calibri" w:hAnsi="Calibri"/>
        </w:rPr>
        <w:t xml:space="preserve">Roadmap — corrected for your actual availability</w:t>
      </w:r>
    </w:p>
    <w:p>
      <w:pPr>
        <w:spacing w:after="130"/>
      </w:pPr>
      <w:r>
        <w:rPr>
          <w:rFonts w:ascii="Calibri" w:cs="Calibri" w:eastAsia="Calibri" w:hAnsi="Calibri"/>
          <w:sz w:val="21"/>
          <w:szCs w:val="21"/>
        </w:rPr>
        <w:t xml:space="preserve">Two regimes, not one. Summer (July–September) is a full push: heavy learning, heavy building, no other commitments. October–December is part-time: shallow tools only, integration and measurement, no new deep learning. The plan below is arranged so that every deep, hard-to-learn tool lands in the summer, and the autumn is assembly.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2900"/>
        <w:gridCol w:w="3050"/>
      </w:tblGrid>
      <w:tr>
        <w:trPr>
          <w:tblHeader/>
        </w:trPr>
        <w:tc>
          <w:tcPr>
            <w:tcW w:type="dxa" w:w="1500"/>
            <w:shd w:fill="1F3864" w:color="auto" w:val="clear"/>
          </w:tcPr>
          <w:p>
            <w:r>
              <w:rPr>
                <w:rFonts w:ascii="Calibri" w:cs="Calibri" w:eastAsia="Calibri" w:hAnsi="Calibri"/>
                <w:b/>
                <w:bCs/>
                <w:color w:val="FFFFFF"/>
                <w:sz w:val="18"/>
                <w:szCs w:val="18"/>
              </w:rPr>
              <w:t xml:space="preserve">Phase</w:t>
            </w:r>
          </w:p>
        </w:tc>
        <w:tc>
          <w:tcPr>
            <w:tcW w:type="dxa" w:w="2350"/>
            <w:shd w:fill="1F3864" w:color="auto" w:val="clear"/>
          </w:tcPr>
          <w:p>
            <w:r>
              <w:rPr>
                <w:rFonts w:ascii="Calibri" w:cs="Calibri" w:eastAsia="Calibri" w:hAnsi="Calibri"/>
                <w:b/>
                <w:bCs/>
                <w:color w:val="FFFFFF"/>
                <w:sz w:val="18"/>
                <w:szCs w:val="18"/>
              </w:rPr>
              <w:t xml:space="preserve">Learn</w:t>
            </w:r>
          </w:p>
        </w:tc>
        <w:tc>
          <w:tcPr>
            <w:tcW w:type="dxa" w:w="2900"/>
            <w:shd w:fill="1F3864" w:color="auto" w:val="clear"/>
          </w:tcPr>
          <w:p>
            <w:r>
              <w:rPr>
                <w:rFonts w:ascii="Calibri" w:cs="Calibri" w:eastAsia="Calibri" w:hAnsi="Calibri"/>
                <w:b/>
                <w:bCs/>
                <w:color w:val="FFFFFF"/>
                <w:sz w:val="18"/>
                <w:szCs w:val="18"/>
              </w:rPr>
              <w:t xml:space="preserve">Ship</w:t>
            </w:r>
          </w:p>
        </w:tc>
        <w:tc>
          <w:tcPr>
            <w:tcW w:type="dxa" w:w="3050"/>
            <w:shd w:fill="1F3864" w:color="auto" w:val="clear"/>
          </w:tcPr>
          <w:p>
            <w:r>
              <w:rPr>
                <w:rFonts w:ascii="Calibri" w:cs="Calibri" w:eastAsia="Calibri" w:hAnsi="Calibri"/>
                <w:b/>
                <w:bCs/>
                <w:color w:val="FFFFFF"/>
                <w:sz w:val="18"/>
                <w:szCs w:val="18"/>
              </w:rPr>
              <w:t xml:space="preserve">Exit criterion</w:t>
            </w:r>
          </w:p>
        </w:tc>
      </w:tr>
      <w:tr>
        <w:tc>
          <w:tcPr>
            <w:tcW w:type="dxa" w:w="1500"/>
          </w:tcPr>
          <w:p>
            <w:pPr>
              <w:spacing w:after="30"/>
            </w:pPr>
            <w:r>
              <w:rPr>
                <w:rFonts w:ascii="Calibri" w:cs="Calibri" w:eastAsia="Calibri" w:hAnsi="Calibri"/>
                <w:b/>
                <w:bCs/>
                <w:sz w:val="18"/>
                <w:szCs w:val="18"/>
              </w:rPr>
              <w:t xml:space="preserve">JULY
FULL PUSH</w:t>
            </w:r>
          </w:p>
        </w:tc>
        <w:tc>
          <w:tcPr>
            <w:tcW w:type="dxa" w:w="2350"/>
          </w:tcPr>
          <w:p>
            <w:pPr>
              <w:spacing w:after="30"/>
            </w:pPr>
            <w:r>
              <w:rPr>
                <w:rFonts w:ascii="Calibri" w:cs="Calibri" w:eastAsia="Calibri" w:hAnsi="Calibri"/>
                <w:b w:val="false"/>
                <w:bCs w:val="false"/>
                <w:sz w:val="18"/>
                <w:szCs w:val="18"/>
              </w:rPr>
              <w:t xml:space="preserve">Python + NumPy + pandas. Obsidian/Zotero setup. Start Renode. Choose RTOS (ADR).</w:t>
            </w:r>
          </w:p>
        </w:tc>
        <w:tc>
          <w:tcPr>
            <w:tcW w:type="dxa" w:w="2900"/>
          </w:tcPr>
          <w:p>
            <w:pPr>
              <w:spacing w:after="30"/>
            </w:pPr>
            <w:r>
              <w:rPr>
                <w:rFonts w:ascii="Calibri" w:cs="Calibri" w:eastAsia="Calibri" w:hAnsi="Calibri"/>
                <w:b w:val="false"/>
                <w:bCs w:val="false"/>
                <w:sz w:val="18"/>
                <w:szCs w:val="18"/>
              </w:rPr>
              <w:t xml:space="preserve">Vault + Git automation live. Python env. Renode: 2×K1 + 1×K3 on vcan. Telemetry schema FROZEN.</w:t>
            </w:r>
          </w:p>
        </w:tc>
        <w:tc>
          <w:tcPr>
            <w:tcW w:type="dxa" w:w="3050"/>
          </w:tcPr>
          <w:p>
            <w:pPr>
              <w:spacing w:after="30"/>
            </w:pPr>
            <w:r>
              <w:rPr>
                <w:rFonts w:ascii="Calibri" w:cs="Calibri" w:eastAsia="Calibri" w:hAnsi="Calibri"/>
                <w:b w:val="false"/>
                <w:bCs w:val="false"/>
                <w:sz w:val="18"/>
                <w:szCs w:val="18"/>
              </w:rPr>
              <w:t xml:space="preserve">Telemetry flows end-to-end in simulation. You can compute a rolling heap slope without googling.</w:t>
            </w:r>
          </w:p>
        </w:tc>
      </w:tr>
      <w:tr>
        <w:tc>
          <w:tcPr>
            <w:tcW w:type="dxa" w:w="1500"/>
            <w:shd w:fill="F2F5FA" w:color="auto" w:val="clear"/>
          </w:tcPr>
          <w:p>
            <w:pPr>
              <w:spacing w:after="30"/>
            </w:pPr>
            <w:r>
              <w:rPr>
                <w:rFonts w:ascii="Calibri" w:cs="Calibri" w:eastAsia="Calibri" w:hAnsi="Calibri"/>
                <w:b/>
                <w:bCs/>
                <w:sz w:val="18"/>
                <w:szCs w:val="18"/>
              </w:rPr>
              <w:t xml:space="preserve">AUGUST
FULL PUSH</w:t>
            </w:r>
          </w:p>
        </w:tc>
        <w:tc>
          <w:tcPr>
            <w:tcW w:type="dxa" w:w="2350"/>
            <w:shd w:fill="F2F5FA" w:color="auto" w:val="clear"/>
          </w:tcPr>
          <w:p>
            <w:pPr>
              <w:spacing w:after="30"/>
            </w:pPr>
            <w:r>
              <w:rPr>
                <w:rFonts w:ascii="Calibri" w:cs="Calibri" w:eastAsia="Calibri" w:hAnsi="Calibri"/>
                <w:b w:val="false"/>
                <w:bCs w:val="false"/>
                <w:sz w:val="18"/>
                <w:szCs w:val="18"/>
              </w:rPr>
              <w:t xml:space="preserve">Renode hooks. PyTorch + autoencoder. scikit-learn. SocketCAN. DVC.</w:t>
            </w:r>
          </w:p>
        </w:tc>
        <w:tc>
          <w:tcPr>
            <w:tcW w:type="dxa" w:w="2900"/>
            <w:shd w:fill="F2F5FA" w:color="auto" w:val="clear"/>
          </w:tcPr>
          <w:p>
            <w:pPr>
              <w:spacing w:after="30"/>
            </w:pPr>
            <w:r>
              <w:rPr>
                <w:rFonts w:ascii="Calibri" w:cs="Calibri" w:eastAsia="Calibri" w:hAnsi="Calibri"/>
                <w:b w:val="false"/>
                <w:bCs w:val="false"/>
                <w:sz w:val="18"/>
                <w:szCs w:val="18"/>
              </w:rPr>
              <w:t xml:space="preserve">Fault-injection scripts. Labelled dataset v1 (DVC-tracked). IsolationForest + AE baselines on MIMII / C-MAPSS.</w:t>
            </w:r>
          </w:p>
        </w:tc>
        <w:tc>
          <w:tcPr>
            <w:tcW w:type="dxa" w:w="3050"/>
            <w:shd w:fill="F2F5FA" w:color="auto" w:val="clear"/>
          </w:tcPr>
          <w:p>
            <w:pPr>
              <w:spacing w:after="30"/>
            </w:pPr>
            <w:r>
              <w:rPr>
                <w:rFonts w:ascii="Calibri" w:cs="Calibri" w:eastAsia="Calibri" w:hAnsi="Calibri"/>
                <w:b w:val="false"/>
                <w:bCs w:val="false"/>
                <w:sz w:val="18"/>
                <w:szCs w:val="18"/>
              </w:rPr>
              <w:t xml:space="preserve">Dataset card written; baseline ROC per class. GATE: verify Renode's FlexCAN actually exposes TEC/REC → bus-off. If not, swap that flagship for timing/deadline-miss NOW.</w:t>
            </w:r>
          </w:p>
        </w:tc>
      </w:tr>
      <w:tr>
        <w:tc>
          <w:tcPr>
            <w:tcW w:type="dxa" w:w="1500"/>
          </w:tcPr>
          <w:p>
            <w:pPr>
              <w:spacing w:after="30"/>
            </w:pPr>
            <w:r>
              <w:rPr>
                <w:rFonts w:ascii="Calibri" w:cs="Calibri" w:eastAsia="Calibri" w:hAnsi="Calibri"/>
                <w:b/>
                <w:bCs/>
                <w:sz w:val="18"/>
                <w:szCs w:val="18"/>
              </w:rPr>
              <w:t xml:space="preserve">SEPTEMBER
FULL PUSH</w:t>
            </w:r>
          </w:p>
        </w:tc>
        <w:tc>
          <w:tcPr>
            <w:tcW w:type="dxa" w:w="2350"/>
          </w:tcPr>
          <w:p>
            <w:pPr>
              <w:spacing w:after="30"/>
            </w:pPr>
            <w:r>
              <w:rPr>
                <w:rFonts w:ascii="Calibri" w:cs="Calibri" w:eastAsia="Calibri" w:hAnsi="Calibri"/>
                <w:b w:val="false"/>
                <w:bCs w:val="false"/>
                <w:sz w:val="18"/>
                <w:szCs w:val="18"/>
              </w:rPr>
              <w:t xml:space="preserve">Quantization. LiteRT for MCU. litert-torch. FreeRTOS schedule design. Start PyG.</w:t>
            </w:r>
          </w:p>
        </w:tc>
        <w:tc>
          <w:tcPr>
            <w:tcW w:type="dxa" w:w="2900"/>
          </w:tcPr>
          <w:p>
            <w:pPr>
              <w:spacing w:after="30"/>
            </w:pPr>
            <w:r>
              <w:rPr>
                <w:rFonts w:ascii="Calibri" w:cs="Calibri" w:eastAsia="Calibri" w:hAnsi="Calibri"/>
                <w:b w:val="false"/>
                <w:bCs w:val="false"/>
                <w:sz w:val="18"/>
                <w:szCs w:val="18"/>
              </w:rPr>
              <w:t xml:space="preserve">AE → int8 → running on S32K3 (Renode, then CANHUBK344 if it arrived). Latency + RAM measured.</w:t>
            </w:r>
          </w:p>
        </w:tc>
        <w:tc>
          <w:tcPr>
            <w:tcW w:type="dxa" w:w="3050"/>
          </w:tcPr>
          <w:p>
            <w:pPr>
              <w:spacing w:after="30"/>
            </w:pPr>
            <w:r>
              <w:rPr>
                <w:rFonts w:ascii="Calibri" w:cs="Calibri" w:eastAsia="Calibri" w:hAnsi="Calibri"/>
                <w:b w:val="false"/>
                <w:bCs w:val="false"/>
                <w:sz w:val="18"/>
                <w:szCs w:val="18"/>
              </w:rPr>
              <w:t xml:space="preserve">THE VERTICAL SLICE: injected fault → anomaly score on target silicon. This is the go/no-go moment for December.</w:t>
            </w:r>
          </w:p>
        </w:tc>
      </w:tr>
      <w:tr>
        <w:tc>
          <w:tcPr>
            <w:tcW w:type="dxa" w:w="1500"/>
            <w:shd w:fill="F2F5FA" w:color="auto" w:val="clear"/>
          </w:tcPr>
          <w:p>
            <w:pPr>
              <w:spacing w:after="30"/>
            </w:pPr>
            <w:r>
              <w:rPr>
                <w:rFonts w:ascii="Calibri" w:cs="Calibri" w:eastAsia="Calibri" w:hAnsi="Calibri"/>
                <w:b/>
                <w:bCs/>
                <w:sz w:val="18"/>
                <w:szCs w:val="18"/>
              </w:rPr>
              <w:t xml:space="preserve">OCTOBER
PART-TIME</w:t>
            </w:r>
          </w:p>
        </w:tc>
        <w:tc>
          <w:tcPr>
            <w:tcW w:type="dxa" w:w="2350"/>
            <w:shd w:fill="F2F5FA" w:color="auto" w:val="clear"/>
          </w:tcPr>
          <w:p>
            <w:pPr>
              <w:spacing w:after="30"/>
            </w:pPr>
            <w:r>
              <w:rPr>
                <w:rFonts w:ascii="Calibri" w:cs="Calibri" w:eastAsia="Calibri" w:hAnsi="Calibri"/>
                <w:b w:val="false"/>
                <w:bCs w:val="false"/>
                <w:sz w:val="18"/>
                <w:szCs w:val="18"/>
              </w:rPr>
              <w:t xml:space="preserve">Only shallow tools: MQTT, Redpanda, Influx/Timescale, Grafana. Finish PyG.</w:t>
            </w:r>
          </w:p>
        </w:tc>
        <w:tc>
          <w:tcPr>
            <w:tcW w:type="dxa" w:w="2900"/>
            <w:shd w:fill="F2F5FA" w:color="auto" w:val="clear"/>
          </w:tcPr>
          <w:p>
            <w:pPr>
              <w:spacing w:after="30"/>
            </w:pPr>
            <w:r>
              <w:rPr>
                <w:rFonts w:ascii="Calibri" w:cs="Calibri" w:eastAsia="Calibri" w:hAnsi="Calibri"/>
                <w:b w:val="false"/>
                <w:bCs w:val="false"/>
                <w:sz w:val="18"/>
                <w:szCs w:val="18"/>
              </w:rPr>
              <w:t xml:space="preserve">Cloud backbone on Railway. Live Grafana dashboard. GNN v0 (2-layer GCN, 5-node graph), advisory mode.</w:t>
            </w:r>
          </w:p>
        </w:tc>
        <w:tc>
          <w:tcPr>
            <w:tcW w:type="dxa" w:w="3050"/>
            <w:shd w:fill="F2F5FA" w:color="auto" w:val="clear"/>
          </w:tcPr>
          <w:p>
            <w:pPr>
              <w:spacing w:after="30"/>
            </w:pPr>
            <w:r>
              <w:rPr>
                <w:rFonts w:ascii="Calibri" w:cs="Calibri" w:eastAsia="Calibri" w:hAnsi="Calibri"/>
                <w:b w:val="false"/>
                <w:bCs w:val="false"/>
                <w:sz w:val="18"/>
                <w:szCs w:val="18"/>
              </w:rPr>
              <w:t xml:space="preserve">Injected fault visible on the dashboard within seconds; GNN emits a propagation proposal.</w:t>
            </w:r>
          </w:p>
        </w:tc>
      </w:tr>
      <w:tr>
        <w:tc>
          <w:tcPr>
            <w:tcW w:type="dxa" w:w="1500"/>
          </w:tcPr>
          <w:p>
            <w:pPr>
              <w:spacing w:after="30"/>
            </w:pPr>
            <w:r>
              <w:rPr>
                <w:rFonts w:ascii="Calibri" w:cs="Calibri" w:eastAsia="Calibri" w:hAnsi="Calibri"/>
                <w:b/>
                <w:bCs/>
                <w:sz w:val="18"/>
                <w:szCs w:val="18"/>
              </w:rPr>
              <w:t xml:space="preserve">NOVEMBER
PART-TIME</w:t>
            </w:r>
          </w:p>
        </w:tc>
        <w:tc>
          <w:tcPr>
            <w:tcW w:type="dxa" w:w="2350"/>
          </w:tcPr>
          <w:p>
            <w:pPr>
              <w:spacing w:after="30"/>
            </w:pPr>
            <w:r>
              <w:rPr>
                <w:rFonts w:ascii="Calibri" w:cs="Calibri" w:eastAsia="Calibri" w:hAnsi="Calibri"/>
                <w:b w:val="false"/>
                <w:bCs w:val="false"/>
                <w:sz w:val="18"/>
                <w:szCs w:val="18"/>
              </w:rPr>
              <w:t xml:space="preserve">ISO 26262 / SOTIF argument (reading, not coding). No new tools.</w:t>
            </w:r>
          </w:p>
        </w:tc>
        <w:tc>
          <w:tcPr>
            <w:tcW w:type="dxa" w:w="2900"/>
          </w:tcPr>
          <w:p>
            <w:pPr>
              <w:spacing w:after="30"/>
            </w:pPr>
            <w:r>
              <w:rPr>
                <w:rFonts w:ascii="Calibri" w:cs="Calibri" w:eastAsia="Calibri" w:hAnsi="Calibri"/>
                <w:b w:val="false"/>
                <w:bCs w:val="false"/>
                <w:sz w:val="18"/>
                <w:szCs w:val="18"/>
              </w:rPr>
              <w:t xml:space="preserve">Supervisor whitelist in C. ONE fault class (memory leak) healed end-to-end by an approved restart. Metrics campaign.</w:t>
            </w:r>
          </w:p>
        </w:tc>
        <w:tc>
          <w:tcPr>
            <w:tcW w:type="dxa" w:w="3050"/>
          </w:tcPr>
          <w:p>
            <w:pPr>
              <w:spacing w:after="30"/>
            </w:pPr>
            <w:r>
              <w:rPr>
                <w:rFonts w:ascii="Calibri" w:cs="Calibri" w:eastAsia="Calibri" w:hAnsi="Calibri"/>
                <w:b w:val="false"/>
                <w:bCs w:val="false"/>
                <w:sz w:val="18"/>
                <w:szCs w:val="18"/>
              </w:rPr>
              <w:t xml:space="preserve">MTTR, recovery success and FPR/h measured over ≥30 incidents. Supervisor veto count &gt; 0 — proof the cage is live.</w:t>
            </w:r>
          </w:p>
        </w:tc>
      </w:tr>
      <w:tr>
        <w:tc>
          <w:tcPr>
            <w:tcW w:type="dxa" w:w="1500"/>
            <w:shd w:fill="F2F5FA" w:color="auto" w:val="clear"/>
          </w:tcPr>
          <w:p>
            <w:pPr>
              <w:spacing w:after="30"/>
            </w:pPr>
            <w:r>
              <w:rPr>
                <w:rFonts w:ascii="Calibri" w:cs="Calibri" w:eastAsia="Calibri" w:hAnsi="Calibri"/>
                <w:b/>
                <w:bCs/>
                <w:sz w:val="18"/>
                <w:szCs w:val="18"/>
              </w:rPr>
              <w:t xml:space="preserve">DECEMBER
PART-TIME</w:t>
            </w:r>
          </w:p>
        </w:tc>
        <w:tc>
          <w:tcPr>
            <w:tcW w:type="dxa" w:w="2350"/>
            <w:shd w:fill="F2F5FA" w:color="auto" w:val="clear"/>
          </w:tcPr>
          <w:p>
            <w:pPr>
              <w:spacing w:after="30"/>
            </w:pPr>
            <w:r>
              <w:rPr>
                <w:rFonts w:ascii="Calibri" w:cs="Calibri" w:eastAsia="Calibri" w:hAnsi="Calibri"/>
                <w:b w:val="false"/>
                <w:bCs w:val="false"/>
                <w:sz w:val="18"/>
                <w:szCs w:val="18"/>
              </w:rPr>
              <w:t xml:space="preserve">Typst. Nothing new.</w:t>
            </w:r>
          </w:p>
        </w:tc>
        <w:tc>
          <w:tcPr>
            <w:tcW w:type="dxa" w:w="2900"/>
            <w:shd w:fill="F2F5FA" w:color="auto" w:val="clear"/>
          </w:tcPr>
          <w:p>
            <w:pPr>
              <w:spacing w:after="30"/>
            </w:pPr>
            <w:r>
              <w:rPr>
                <w:rFonts w:ascii="Calibri" w:cs="Calibri" w:eastAsia="Calibri" w:hAnsi="Calibri"/>
                <w:b w:val="false"/>
                <w:bCs w:val="false"/>
                <w:sz w:val="18"/>
                <w:szCs w:val="18"/>
              </w:rPr>
              <w:t xml:space="preserve">Chapters assembled from vault notes. Demo script. Future work = RL, federated, causal, TSN, S32K5/NPU port.</w:t>
            </w:r>
          </w:p>
        </w:tc>
        <w:tc>
          <w:tcPr>
            <w:tcW w:type="dxa" w:w="3050"/>
            <w:shd w:fill="F2F5FA" w:color="auto" w:val="clear"/>
          </w:tcPr>
          <w:p>
            <w:pPr>
              <w:spacing w:after="30"/>
            </w:pPr>
            <w:r>
              <w:rPr>
                <w:rFonts w:ascii="Calibri" w:cs="Calibri" w:eastAsia="Calibri" w:hAnsi="Calibri"/>
                <w:b w:val="false"/>
                <w:bCs w:val="false"/>
                <w:sz w:val="18"/>
                <w:szCs w:val="18"/>
              </w:rPr>
              <w:t xml:space="preserve">A 10-minute demo runnable from one command, and 5 chapters in draft.</w:t>
            </w:r>
          </w:p>
        </w:tc>
      </w:tr>
      <w:tr>
        <w:tc>
          <w:tcPr>
            <w:tcW w:type="dxa" w:w="1500"/>
          </w:tcPr>
          <w:p>
            <w:pPr>
              <w:spacing w:after="30"/>
            </w:pPr>
            <w:r>
              <w:rPr>
                <w:rFonts w:ascii="Calibri" w:cs="Calibri" w:eastAsia="Calibri" w:hAnsi="Calibri"/>
                <w:b/>
                <w:bCs/>
                <w:sz w:val="18"/>
                <w:szCs w:val="18"/>
              </w:rPr>
              <w:t xml:space="preserve">JAN–JUL 2027
MARGIN</w:t>
            </w:r>
          </w:p>
        </w:tc>
        <w:tc>
          <w:tcPr>
            <w:tcW w:type="dxa" w:w="2350"/>
          </w:tcPr>
          <w:p>
            <w:pPr>
              <w:spacing w:after="30"/>
            </w:pPr>
            <w:r>
              <w:rPr>
                <w:rFonts w:ascii="Calibri" w:cs="Calibri" w:eastAsia="Calibri" w:hAnsi="Calibri"/>
                <w:b w:val="false"/>
                <w:bCs w:val="false"/>
                <w:sz w:val="18"/>
                <w:szCs w:val="18"/>
              </w:rPr>
              <w:t xml:space="preserve">Only what a gap demands.</w:t>
            </w:r>
          </w:p>
        </w:tc>
        <w:tc>
          <w:tcPr>
            <w:tcW w:type="dxa" w:w="2900"/>
          </w:tcPr>
          <w:p>
            <w:pPr>
              <w:spacing w:after="30"/>
            </w:pPr>
            <w:r>
              <w:rPr>
                <w:rFonts w:ascii="Calibri" w:cs="Calibri" w:eastAsia="Calibri" w:hAnsi="Calibri"/>
                <w:b w:val="false"/>
                <w:bCs w:val="false"/>
                <w:sz w:val="18"/>
                <w:szCs w:val="18"/>
              </w:rPr>
              <w:t xml:space="preserve">Second fault class. Physical two-node rig (stretch). IEEE/SAE paper. Polish and defend.</w:t>
            </w:r>
          </w:p>
        </w:tc>
        <w:tc>
          <w:tcPr>
            <w:tcW w:type="dxa" w:w="3050"/>
          </w:tcPr>
          <w:p>
            <w:pPr>
              <w:spacing w:after="30"/>
            </w:pPr>
            <w:r>
              <w:rPr>
                <w:rFonts w:ascii="Calibri" w:cs="Calibri" w:eastAsia="Calibri" w:hAnsi="Calibri"/>
                <w:b w:val="false"/>
                <w:bCs w:val="false"/>
                <w:sz w:val="18"/>
                <w:szCs w:val="18"/>
              </w:rPr>
              <w:t xml:space="preserve">This is slack, and it is large. Spend it on quality — not on new scope.</w:t>
            </w:r>
          </w:p>
        </w:tc>
      </w:tr>
    </w:tbl>
    <w:p>
      <w:pPr>
        <w:pStyle w:val="Heading2"/>
        <w:spacing w:after="100" w:before="220"/>
      </w:pPr>
      <w:r>
        <w:rPr>
          <w:rFonts w:ascii="Calibri" w:cs="Calibri" w:eastAsia="Calibri" w:hAnsi="Calibri"/>
        </w:rPr>
        <w:t xml:space="preserve">What changed, and why</w:t>
      </w:r>
    </w:p>
    <w:p>
      <w:pPr>
        <w:pStyle w:val="ListParagraph"/>
        <w:numPr>
          <w:ilvl w:val="0"/>
          <w:numId w:val="2"/>
        </w:numPr>
        <w:spacing w:after="50"/>
      </w:pPr>
      <w:r>
        <w:rPr>
          <w:rFonts w:ascii="Calibri" w:cs="Calibri" w:eastAsia="Calibri" w:hAnsi="Calibri"/>
          <w:sz w:val="20"/>
          <w:szCs w:val="20"/>
        </w:rPr>
        <w:t xml:space="preserve">Learning is now front-loaded into the summer. Every deep tool — Python, PyTorch, Renode, PyG, LiteRT — is learned while you have full days. October onward you only touch tools that take a weekend.</w:t>
      </w:r>
    </w:p>
    <w:p>
      <w:pPr>
        <w:pStyle w:val="ListParagraph"/>
        <w:numPr>
          <w:ilvl w:val="0"/>
          <w:numId w:val="2"/>
        </w:numPr>
        <w:spacing w:after="50"/>
      </w:pPr>
      <w:r>
        <w:rPr>
          <w:rFonts w:ascii="Calibri" w:cs="Calibri" w:eastAsia="Calibri" w:hAnsi="Calibri"/>
          <w:sz w:val="20"/>
          <w:szCs w:val="20"/>
        </w:rPr>
        <w:t xml:space="preserve">PyG moved earlier (starts September). It was the last thing to learn in the old plan, which put your headline contribution on the thinnest slice of time. Start it while you still have full days; finish it part-time.</w:t>
      </w:r>
    </w:p>
    <w:p>
      <w:pPr>
        <w:pStyle w:val="ListParagraph"/>
        <w:numPr>
          <w:ilvl w:val="0"/>
          <w:numId w:val="2"/>
        </w:numPr>
        <w:spacing w:after="50"/>
      </w:pPr>
      <w:r>
        <w:rPr>
          <w:rFonts w:ascii="Calibri" w:cs="Calibri" w:eastAsia="Calibri" w:hAnsi="Calibri"/>
          <w:sz w:val="20"/>
          <w:szCs w:val="20"/>
        </w:rPr>
        <w:t xml:space="preserve">September is the go/no-go. If the vertical slice isn't running by end of September, cut the GNN to a demo and protect the closed loop. Decide it there, not in November.</w:t>
      </w:r>
    </w:p>
    <w:p>
      <w:pPr>
        <w:pStyle w:val="ListParagraph"/>
        <w:numPr>
          <w:ilvl w:val="0"/>
          <w:numId w:val="2"/>
        </w:numPr>
        <w:spacing w:after="50"/>
      </w:pPr>
      <w:r>
        <w:rPr>
          <w:rFonts w:ascii="Calibri" w:cs="Calibri" w:eastAsia="Calibri" w:hAnsi="Calibri"/>
          <w:sz w:val="20"/>
          <w:szCs w:val="20"/>
        </w:rPr>
        <w:t xml:space="preserve">The August GATE is explicit. Verify Renode's TEC/REC → bus-off behaviour before you build a flagship claim on it. Your Fig 09 already flags it with ⚠ — this makes it a hard checkpoint.</w:t>
      </w:r>
    </w:p>
    <w:p>
      <w:pPr>
        <w:pStyle w:val="ListParagraph"/>
        <w:numPr>
          <w:ilvl w:val="0"/>
          <w:numId w:val="2"/>
        </w:numPr>
        <w:spacing w:after="50"/>
      </w:pPr>
      <w:r>
        <w:rPr>
          <w:rFonts w:ascii="Calibri" w:cs="Calibri" w:eastAsia="Calibri" w:hAnsi="Calibri"/>
          <w:sz w:val="20"/>
          <w:szCs w:val="20"/>
        </w:rPr>
        <w:t xml:space="preserve">November has zero new tools by design. Closing the loop and running the campaign is where part-time hours go furthest — it is integration and measurement, not learning.</w:t>
      </w:r>
    </w:p>
    <w:p>
      <w:pPr>
        <w:pStyle w:val="ListParagraph"/>
        <w:numPr>
          <w:ilvl w:val="0"/>
          <w:numId w:val="2"/>
        </w:numPr>
        <w:spacing w:after="50"/>
      </w:pPr>
      <w:r>
        <w:rPr>
          <w:rFonts w:ascii="Calibri" w:cs="Calibri" w:eastAsia="Calibri" w:hAnsi="Calibri"/>
          <w:sz w:val="20"/>
          <w:szCs w:val="20"/>
        </w:rPr>
        <w:t xml:space="preserve">Jan–July 2027 is named as margin, not as work. If December slips six weeks, nothing breaks. That is the honest reason this is achievable.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2026-07-14T03:39:36.045Z</dcterms:created>
  <dcterms:modified xsi:type="dcterms:W3CDTF">2026-07-14T03:39:36.065Z</dcterms:modified>
</cp:coreProperties>
</file>

<file path=docProps/custom.xml><?xml version="1.0" encoding="utf-8"?>
<Properties xmlns="http://schemas.openxmlformats.org/officeDocument/2006/custom-properties" xmlns:vt="http://schemas.openxmlformats.org/officeDocument/2006/docPropsVTypes"/>
</file>