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Consumo de Datos Estructurados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En este proyecto, los datos estructurados fueron obtenidos desde el servicio Alpha Vantage, el cual proporciona información financiera como precios de acciones, divisas y más, a través de una API.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Servicio utilizado: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 Alpha Vantage API (https://www.alphavantage.co/)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Proporciona datos en formato JSON estructurado. Se utilizó una clave API personal gratuita para realizar las solicitudes.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Código utilizado para consumir los datos estructurados: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import requests</w:t>
        <w:br w:type="textWrapping"/>
        <w:t xml:space="preserve">import json</w:t>
        <w:br w:type="textWrapping"/>
        <w:t xml:space="preserve">from datetime import datetime</w:t>
        <w:br w:type="textWrapping"/>
        <w:br w:type="textWrapping"/>
        <w:t xml:space="preserve">api_key = 'TU_API_KEY'</w:t>
        <w:br w:type="textWrapping"/>
        <w:t xml:space="preserve">symbol = 'MSFT'</w:t>
        <w:br w:type="textWrapping"/>
        <w:t xml:space="preserve">url = f"https://www.alphavantage.co/query?function=TIME_SERIES_DAILY&amp;symbol={symbol}&amp;apikey={api_key}"</w:t>
        <w:br w:type="textWrapping"/>
        <w:br w:type="textWrapping"/>
        <w:t xml:space="preserve">response = requests.get(url)</w:t>
        <w:br w:type="textWrapping"/>
        <w:t xml:space="preserve">data = response.json()</w:t>
        <w:br w:type="textWrapping"/>
        <w:br w:type="textWrapping"/>
        <w:t xml:space="preserve">fecha = datetime.now().strftime('%Y-%m-%d_%H-%M-%S')</w:t>
        <w:br w:type="textWrapping"/>
        <w:t xml:space="preserve">with open(f"../data/alpha_{symbol}_{fecha}.json", "w") as f:</w:t>
        <w:br w:type="textWrapping"/>
        <w:t xml:space="preserve">    json.dump(data, f, indent=4)</w:t>
        <w:br w:type="textWrapping"/>
        <w:br w:type="textWrapping"/>
        <w:t xml:space="preserve">print("Datos descargados correctamente.")</w:t>
        <w:br w:type="textWrapping"/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4864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objeto JSON tiene usualmente esta estructura: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600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 consumieron datos estructurados de Alpha Vantage.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Se almacenan localmente para posterior análisis.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Los datos incluyen: fecha, precio de apertura, cierre, volumen, entre otros.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a partir de los datos estructurados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 más alto y más bajo del día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low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Ideal para análisis de volatilidad diaria.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Puedes calcular la diferencia entre máximo y mínimo para obtener el rango.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Promedio diario (precio medio):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promedio = (high + low) / 2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usar en visualizaciones o indicadores técnicos.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Variación porcentual diaria: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variacion = ((close - open) / open) * 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Mide el rendimiento del activo cada día.</w:t>
        <w:br w:type="textWrapping"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Volatilidad diaria: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 puede medir con el rango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, o con fórmulas más complejas usando series de días.</w:t>
        <w:br w:type="textWrapping"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Tendencias a corto plazo (análisis técnico básico):</w:t>
        <w:br w:type="textWrapping"/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Promedios móviles (SMA):</w:t>
        <w:br w:type="textWrapping"/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sma_5 = promedio de cierre de los últimos 5 días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sma_10 = promedio de cierre de los últimos 10 días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días con volumen inusualmente alto o bajo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Útil para detectar eventos importantes.</w:t>
        <w:br w:type="textWrapping"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Fechas con mayor variación diaria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 identificar días "clave" o atípicos.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vtznw62b1q43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Posibles usos avanzados: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alertas para precios objetivos.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comportamiento previo a reportes financieros.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Dashboards interativos.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q2VmVc0RVtYiMO2KFS8e01daw==">CgMxLjAyDmgudnR6bnc2MmIxcTQzOAByITF2cFUteDE2VEhuOUpZd2V0THhyUVlRaUU1U25CRk5naA==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