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0D2C" w14:textId="54E133DE" w:rsidR="00740599" w:rsidRPr="00A30C5F" w:rsidRDefault="0014298C" w:rsidP="00740599">
      <w:pPr>
        <w:pStyle w:val="a3"/>
        <w:jc w:val="center"/>
        <w:rPr>
          <w:sz w:val="48"/>
          <w:szCs w:val="48"/>
        </w:rPr>
      </w:pPr>
      <w:r>
        <w:rPr>
          <w:rFonts w:hint="eastAsia"/>
          <w:sz w:val="48"/>
          <w:szCs w:val="48"/>
        </w:rPr>
        <w:t>史涵玥</w:t>
      </w:r>
    </w:p>
    <w:p w14:paraId="7B602E88" w14:textId="77DAEBF7" w:rsidR="00740599" w:rsidRPr="005F2956" w:rsidRDefault="0014298C" w:rsidP="005F2956">
      <w:pPr>
        <w:pStyle w:val="a3"/>
        <w:jc w:val="center"/>
        <w:rPr>
          <w:rFonts w:hint="eastAsia"/>
        </w:rPr>
      </w:pPr>
      <w:r>
        <w:rPr>
          <w:rFonts w:hint="eastAsia"/>
        </w:rPr>
        <w:t>18252097328</w:t>
      </w:r>
      <w:r w:rsidR="00A64F85">
        <w:t xml:space="preserve"> </w:t>
      </w:r>
      <w:r w:rsidR="00A2080E">
        <w:rPr>
          <w:rFonts w:hint="eastAsia"/>
        </w:rPr>
        <w:t>|</w:t>
      </w:r>
      <w:r w:rsidR="00A2080E">
        <w:t xml:space="preserve"> </w:t>
      </w:r>
      <w:r>
        <w:rPr>
          <w:rFonts w:hint="eastAsia"/>
        </w:rPr>
        <w:t>1451500440@qq.com</w:t>
      </w:r>
    </w:p>
    <w:p w14:paraId="33E60780" w14:textId="3668B711" w:rsidR="0019316F" w:rsidRPr="00C234C8" w:rsidRDefault="00AA3638" w:rsidP="00C234C8">
      <w:pPr>
        <w:pBdr>
          <w:bottom w:val="single" w:sz="4" w:space="1" w:color="auto"/>
        </w:pBdr>
        <w:rPr>
          <w:b/>
        </w:rPr>
      </w:pPr>
      <w:r>
        <w:rPr>
          <w:rFonts w:hint="eastAsia"/>
          <w:b/>
        </w:rPr>
        <w:t>教育经历</w:t>
      </w:r>
    </w:p>
    <w:p w14:paraId="68B17D0C" w14:textId="7FFF7313" w:rsidR="00A2080E" w:rsidRDefault="0014298C" w:rsidP="00A2080E">
      <w:pPr>
        <w:pStyle w:val="ResumeAlignRight"/>
        <w:tabs>
          <w:tab w:val="clear" w:pos="10080"/>
          <w:tab w:val="right" w:pos="10773"/>
        </w:tabs>
        <w:rPr>
          <w:rFonts w:hint="eastAsia"/>
        </w:rPr>
      </w:pPr>
      <w:r>
        <w:rPr>
          <w:rFonts w:hint="eastAsia"/>
          <w:b/>
        </w:rPr>
        <w:t>中国药科大学</w:t>
      </w:r>
      <w:r w:rsidR="00A2080E">
        <w:rPr>
          <w:b/>
        </w:rPr>
        <w:tab/>
      </w:r>
      <w:r w:rsidR="00A8395E">
        <w:rPr>
          <w:rFonts w:hint="eastAsia"/>
          <w:b/>
        </w:rPr>
        <w:t>南京</w:t>
      </w:r>
      <w:r w:rsidR="00A2080E" w:rsidRPr="002709FE">
        <w:rPr>
          <w:b/>
        </w:rPr>
        <w:t xml:space="preserve">, </w:t>
      </w:r>
      <w:r w:rsidR="00A8395E">
        <w:rPr>
          <w:rFonts w:hint="eastAsia"/>
          <w:b/>
        </w:rPr>
        <w:t>江苏</w:t>
      </w:r>
    </w:p>
    <w:p w14:paraId="7C172DC4" w14:textId="1DDA99DB" w:rsidR="00A2080E" w:rsidRDefault="0014298C" w:rsidP="00A2080E">
      <w:pPr>
        <w:pStyle w:val="ResumeAlignRight"/>
        <w:tabs>
          <w:tab w:val="clear" w:pos="10080"/>
          <w:tab w:val="right" w:pos="10773"/>
        </w:tabs>
        <w:rPr>
          <w:rFonts w:hint="eastAsia"/>
        </w:rPr>
      </w:pPr>
      <w:r>
        <w:rPr>
          <w:rFonts w:hint="eastAsia"/>
          <w:i/>
        </w:rPr>
        <w:t>中国药科</w:t>
      </w:r>
      <w:r w:rsidR="00AA3638">
        <w:rPr>
          <w:rFonts w:hint="eastAsia"/>
          <w:i/>
        </w:rPr>
        <w:t>大学</w:t>
      </w:r>
      <w:r>
        <w:rPr>
          <w:rFonts w:hint="eastAsia"/>
          <w:i/>
        </w:rPr>
        <w:t>医药英语（</w:t>
      </w:r>
      <w:r w:rsidR="00A8395E">
        <w:rPr>
          <w:rFonts w:hint="eastAsia"/>
          <w:i/>
        </w:rPr>
        <w:t>文学方向）</w:t>
      </w:r>
      <w:r w:rsidR="00AA3638">
        <w:rPr>
          <w:rFonts w:hint="eastAsia"/>
          <w:i/>
        </w:rPr>
        <w:t>，</w:t>
      </w:r>
      <w:r w:rsidR="00A8395E">
        <w:rPr>
          <w:rFonts w:hint="eastAsia"/>
          <w:i/>
        </w:rPr>
        <w:t>本科在读</w:t>
      </w:r>
      <w:r w:rsidR="00A2080E">
        <w:tab/>
      </w:r>
      <w:r w:rsidR="00A8395E">
        <w:rPr>
          <w:rFonts w:hint="eastAsia"/>
        </w:rPr>
        <w:t>2023</w:t>
      </w:r>
      <w:r w:rsidR="00A2080E">
        <w:t xml:space="preserve"> – </w:t>
      </w:r>
      <w:r w:rsidR="00A8395E">
        <w:rPr>
          <w:rFonts w:hint="eastAsia"/>
        </w:rPr>
        <w:t>2027</w:t>
      </w:r>
    </w:p>
    <w:p w14:paraId="2043B470" w14:textId="072CC91F" w:rsidR="00A2080E" w:rsidRPr="00A2080E" w:rsidRDefault="00AA3638" w:rsidP="00A2080E">
      <w:pPr>
        <w:pStyle w:val="ResumeAlignRight"/>
        <w:numPr>
          <w:ilvl w:val="0"/>
          <w:numId w:val="1"/>
        </w:numPr>
        <w:tabs>
          <w:tab w:val="clear" w:pos="4584"/>
          <w:tab w:val="left" w:pos="360"/>
        </w:tabs>
        <w:ind w:left="360"/>
        <w:rPr>
          <w:b/>
        </w:rPr>
      </w:pPr>
      <w:r>
        <w:rPr>
          <w:rFonts w:hint="eastAsia"/>
          <w:b/>
        </w:rPr>
        <w:t>成绩</w:t>
      </w:r>
      <w:r w:rsidR="00A2080E" w:rsidRPr="008F0CE6">
        <w:rPr>
          <w:b/>
        </w:rPr>
        <w:t>:</w:t>
      </w:r>
      <w:r w:rsidR="00A2080E" w:rsidRPr="006820D9">
        <w:t xml:space="preserve"> </w:t>
      </w:r>
      <w:r w:rsidR="0014298C">
        <w:rPr>
          <w:rFonts w:hint="eastAsia"/>
        </w:rPr>
        <w:t>3.7</w:t>
      </w:r>
      <w:r w:rsidR="00A2080E" w:rsidRPr="006820D9">
        <w:t xml:space="preserve"> /</w:t>
      </w:r>
      <w:r w:rsidR="00A2080E">
        <w:t xml:space="preserve"> 4.0</w:t>
      </w:r>
    </w:p>
    <w:p w14:paraId="606DE675" w14:textId="39C68AFE" w:rsidR="00A2080E" w:rsidRPr="00F4114B" w:rsidRDefault="00F4114B" w:rsidP="00A2080E">
      <w:pPr>
        <w:pStyle w:val="ResumeAlignRight"/>
        <w:numPr>
          <w:ilvl w:val="0"/>
          <w:numId w:val="1"/>
        </w:numPr>
        <w:tabs>
          <w:tab w:val="clear" w:pos="4584"/>
          <w:tab w:val="left" w:pos="360"/>
        </w:tabs>
        <w:ind w:left="360"/>
        <w:rPr>
          <w:bCs/>
        </w:rPr>
      </w:pPr>
      <w:r>
        <w:rPr>
          <w:rFonts w:hint="eastAsia"/>
          <w:b/>
        </w:rPr>
        <w:t>国际交流：</w:t>
      </w:r>
      <w:r w:rsidRPr="00F4114B">
        <w:rPr>
          <w:rFonts w:hint="eastAsia"/>
          <w:bCs/>
        </w:rPr>
        <w:t>2024</w:t>
      </w:r>
      <w:r w:rsidRPr="00F4114B">
        <w:rPr>
          <w:rFonts w:hint="eastAsia"/>
          <w:bCs/>
        </w:rPr>
        <w:t>年</w:t>
      </w:r>
      <w:r w:rsidRPr="00F4114B">
        <w:rPr>
          <w:rFonts w:hint="eastAsia"/>
          <w:bCs/>
        </w:rPr>
        <w:t>2</w:t>
      </w:r>
      <w:r w:rsidRPr="00F4114B">
        <w:rPr>
          <w:rFonts w:hint="eastAsia"/>
          <w:bCs/>
        </w:rPr>
        <w:t>月访学剑桥大学，参与环保专题研究</w:t>
      </w:r>
    </w:p>
    <w:p w14:paraId="70939469" w14:textId="409DD806" w:rsidR="00A2080E" w:rsidRPr="00A2080E" w:rsidRDefault="00AA3638" w:rsidP="00A2080E">
      <w:pPr>
        <w:pStyle w:val="ResumeAlignRight"/>
        <w:numPr>
          <w:ilvl w:val="0"/>
          <w:numId w:val="1"/>
        </w:numPr>
        <w:tabs>
          <w:tab w:val="clear" w:pos="4584"/>
          <w:tab w:val="left" w:pos="360"/>
        </w:tabs>
        <w:ind w:left="360"/>
        <w:rPr>
          <w:b/>
        </w:rPr>
      </w:pPr>
      <w:r>
        <w:rPr>
          <w:rFonts w:hint="eastAsia"/>
          <w:b/>
        </w:rPr>
        <w:t>相关</w:t>
      </w:r>
      <w:r w:rsidR="00A8395E">
        <w:rPr>
          <w:rFonts w:hint="eastAsia"/>
          <w:b/>
        </w:rPr>
        <w:t>荣誉</w:t>
      </w:r>
      <w:r w:rsidR="00A2080E" w:rsidRPr="008F0CE6">
        <w:rPr>
          <w:b/>
        </w:rPr>
        <w:t>:</w:t>
      </w:r>
      <w:r w:rsidR="00A2080E">
        <w:t xml:space="preserve"> </w:t>
      </w:r>
      <w:r w:rsidR="00F4114B">
        <w:rPr>
          <w:rFonts w:hint="eastAsia"/>
        </w:rPr>
        <w:t>外</w:t>
      </w:r>
      <w:proofErr w:type="gramStart"/>
      <w:r w:rsidR="00F4114B">
        <w:rPr>
          <w:rFonts w:hint="eastAsia"/>
        </w:rPr>
        <w:t>研社英辩最佳</w:t>
      </w:r>
      <w:proofErr w:type="gramEnd"/>
      <w:r w:rsidR="00F4114B">
        <w:rPr>
          <w:rFonts w:hint="eastAsia"/>
        </w:rPr>
        <w:t>辩手，外</w:t>
      </w:r>
      <w:proofErr w:type="gramStart"/>
      <w:r w:rsidR="00F4114B">
        <w:rPr>
          <w:rFonts w:hint="eastAsia"/>
        </w:rPr>
        <w:t>研</w:t>
      </w:r>
      <w:proofErr w:type="gramEnd"/>
      <w:r w:rsidR="00F4114B">
        <w:rPr>
          <w:rFonts w:hint="eastAsia"/>
        </w:rPr>
        <w:t>社杯，</w:t>
      </w:r>
      <w:r w:rsidR="00F4114B">
        <w:rPr>
          <w:rFonts w:hint="eastAsia"/>
        </w:rPr>
        <w:t>21</w:t>
      </w:r>
      <w:r w:rsidR="00F4114B">
        <w:rPr>
          <w:rFonts w:hint="eastAsia"/>
        </w:rPr>
        <w:t>世纪杯，新</w:t>
      </w:r>
      <w:proofErr w:type="gramStart"/>
      <w:r w:rsidR="00F4114B">
        <w:rPr>
          <w:rFonts w:hint="eastAsia"/>
        </w:rPr>
        <w:t>航道杯</w:t>
      </w:r>
      <w:proofErr w:type="gramEnd"/>
      <w:r w:rsidR="00F4114B">
        <w:rPr>
          <w:rFonts w:hint="eastAsia"/>
        </w:rPr>
        <w:t>等英语演讲比赛一等奖，</w:t>
      </w:r>
      <w:r w:rsidR="00A8395E">
        <w:rPr>
          <w:rFonts w:hint="eastAsia"/>
        </w:rPr>
        <w:t>探索世界奖学金，三好学生，校学生会优秀干事</w:t>
      </w:r>
      <w:r w:rsidR="00F4114B">
        <w:rPr>
          <w:rFonts w:hint="eastAsia"/>
        </w:rPr>
        <w:t>等</w:t>
      </w:r>
    </w:p>
    <w:p w14:paraId="67D1F175" w14:textId="77777777" w:rsidR="009F3B83" w:rsidRPr="00A2080E" w:rsidRDefault="009F3B83" w:rsidP="003F4FE8">
      <w:pPr>
        <w:pStyle w:val="ResumeAlignRight"/>
        <w:tabs>
          <w:tab w:val="left" w:pos="360"/>
        </w:tabs>
        <w:rPr>
          <w:b/>
        </w:rPr>
      </w:pPr>
    </w:p>
    <w:p w14:paraId="7C28F4E2" w14:textId="7EAEAE05" w:rsidR="000116A9" w:rsidRDefault="00404FA9" w:rsidP="00C234C8">
      <w:pPr>
        <w:pStyle w:val="ResumeAlignRight"/>
        <w:pBdr>
          <w:bottom w:val="single" w:sz="4" w:space="1" w:color="auto"/>
        </w:pBdr>
        <w:tabs>
          <w:tab w:val="left" w:pos="360"/>
        </w:tabs>
        <w:rPr>
          <w:b/>
        </w:rPr>
      </w:pPr>
      <w:r>
        <w:rPr>
          <w:rFonts w:hint="eastAsia"/>
          <w:b/>
        </w:rPr>
        <w:t>实习经历</w:t>
      </w:r>
    </w:p>
    <w:p w14:paraId="4A478B12" w14:textId="543E8777" w:rsidR="000116A9" w:rsidRDefault="008C4886" w:rsidP="00A2080E">
      <w:pPr>
        <w:pStyle w:val="ResumeAlignRight"/>
        <w:tabs>
          <w:tab w:val="clear" w:pos="10080"/>
          <w:tab w:val="left" w:pos="360"/>
          <w:tab w:val="right" w:pos="10773"/>
        </w:tabs>
        <w:rPr>
          <w:rFonts w:hint="eastAsia"/>
        </w:rPr>
      </w:pPr>
      <w:r w:rsidRPr="008C4886">
        <w:rPr>
          <w:rFonts w:hint="eastAsia"/>
          <w:b/>
        </w:rPr>
        <w:t>对外经贸大学社会科学</w:t>
      </w:r>
      <w:r>
        <w:rPr>
          <w:rFonts w:hint="eastAsia"/>
          <w:b/>
        </w:rPr>
        <w:t>实验</w:t>
      </w:r>
      <w:r w:rsidRPr="008C4886">
        <w:rPr>
          <w:rFonts w:hint="eastAsia"/>
          <w:b/>
        </w:rPr>
        <w:t>室</w:t>
      </w:r>
      <w:r w:rsidR="00E93622">
        <w:tab/>
      </w:r>
      <w:r>
        <w:rPr>
          <w:rFonts w:hint="eastAsia"/>
          <w:b/>
        </w:rPr>
        <w:t>线上</w:t>
      </w:r>
      <w:r w:rsidR="009A26D0" w:rsidRPr="00083964">
        <w:rPr>
          <w:b/>
        </w:rPr>
        <w:t>,</w:t>
      </w:r>
      <w:r>
        <w:rPr>
          <w:rFonts w:hint="eastAsia"/>
          <w:b/>
        </w:rPr>
        <w:t>北京</w:t>
      </w:r>
    </w:p>
    <w:p w14:paraId="35AF0CE1" w14:textId="13EE07F6" w:rsidR="006A4099" w:rsidRDefault="00593B19" w:rsidP="00A2080E">
      <w:pPr>
        <w:pStyle w:val="ResumeAlignRight"/>
        <w:tabs>
          <w:tab w:val="clear" w:pos="10080"/>
          <w:tab w:val="left" w:pos="360"/>
          <w:tab w:val="right" w:pos="10773"/>
        </w:tabs>
        <w:rPr>
          <w:rFonts w:hint="eastAsia"/>
        </w:rPr>
      </w:pPr>
      <w:r w:rsidRPr="00593B19">
        <w:rPr>
          <w:rFonts w:hint="eastAsia"/>
          <w:i/>
        </w:rPr>
        <w:t>数据</w:t>
      </w:r>
      <w:proofErr w:type="gramStart"/>
      <w:r w:rsidRPr="00593B19">
        <w:rPr>
          <w:rFonts w:hint="eastAsia"/>
          <w:i/>
        </w:rPr>
        <w:t>平台建</w:t>
      </w:r>
      <w:proofErr w:type="gramEnd"/>
      <w:r w:rsidRPr="00593B19">
        <w:rPr>
          <w:rFonts w:hint="eastAsia"/>
          <w:i/>
        </w:rPr>
        <w:t>设岗</w:t>
      </w:r>
      <w:r w:rsidR="006A4099">
        <w:tab/>
      </w:r>
      <w:r w:rsidR="008C4886">
        <w:rPr>
          <w:rFonts w:hint="eastAsia"/>
        </w:rPr>
        <w:t>2024.3</w:t>
      </w:r>
      <w:r w:rsidR="009A26D0">
        <w:t xml:space="preserve">– </w:t>
      </w:r>
      <w:r w:rsidR="008C4886">
        <w:rPr>
          <w:rFonts w:hint="eastAsia"/>
        </w:rPr>
        <w:t>2024.11</w:t>
      </w:r>
    </w:p>
    <w:p w14:paraId="7F82AEFC" w14:textId="330F5400" w:rsidR="00593B19" w:rsidRDefault="00593B19" w:rsidP="00593B19">
      <w:pPr>
        <w:pStyle w:val="ResumeAlignRight"/>
        <w:numPr>
          <w:ilvl w:val="0"/>
          <w:numId w:val="7"/>
        </w:numPr>
        <w:tabs>
          <w:tab w:val="left" w:pos="360"/>
          <w:tab w:val="right" w:pos="10773"/>
        </w:tabs>
        <w:spacing w:beforeLines="50" w:before="120"/>
        <w:rPr>
          <w:rFonts w:hint="eastAsia"/>
        </w:rPr>
      </w:pPr>
      <w:r>
        <w:rPr>
          <w:rFonts w:hint="eastAsia"/>
        </w:rPr>
        <w:t>信息搜集：协助</w:t>
      </w:r>
      <w:proofErr w:type="gramStart"/>
      <w:r>
        <w:rPr>
          <w:rFonts w:hint="eastAsia"/>
        </w:rPr>
        <w:t>完善美</w:t>
      </w:r>
      <w:proofErr w:type="gramEnd"/>
      <w:r>
        <w:rPr>
          <w:rFonts w:hint="eastAsia"/>
        </w:rPr>
        <w:t>联航早期档案数据，从美</w:t>
      </w:r>
      <w:proofErr w:type="gramStart"/>
      <w:r>
        <w:rPr>
          <w:rFonts w:hint="eastAsia"/>
        </w:rPr>
        <w:t>联储官网和</w:t>
      </w:r>
      <w:proofErr w:type="gramEnd"/>
      <w:r>
        <w:rPr>
          <w:rFonts w:hint="eastAsia"/>
        </w:rPr>
        <w:t>外部信息渠道中，搜集包括飞机及零部件采购记录，重大飞行纪录、企业内部核心职能变动、负面舆情及灾难事件等信息类型，整合并收纳到数据库中</w:t>
      </w:r>
    </w:p>
    <w:p w14:paraId="757F29E9" w14:textId="2F693D0B" w:rsidR="00593B19" w:rsidRDefault="00593B19" w:rsidP="00593B19">
      <w:pPr>
        <w:pStyle w:val="ResumeAlignRight"/>
        <w:numPr>
          <w:ilvl w:val="0"/>
          <w:numId w:val="7"/>
        </w:numPr>
        <w:tabs>
          <w:tab w:val="clear" w:pos="10080"/>
          <w:tab w:val="left" w:pos="360"/>
          <w:tab w:val="right" w:pos="10773"/>
        </w:tabs>
        <w:spacing w:beforeLines="50" w:before="120"/>
      </w:pPr>
      <w:r>
        <w:rPr>
          <w:rFonts w:hint="eastAsia"/>
        </w:rPr>
        <w:t>信息整合：协助完成国际艺术管理领域的热点研究项目，搜集艺术管理相关的研究论文，提炼论文的研究重点，总结业内研究最新趋势和热门动态，使用</w:t>
      </w:r>
      <w:proofErr w:type="spellStart"/>
      <w:r>
        <w:rPr>
          <w:rFonts w:hint="eastAsia"/>
        </w:rPr>
        <w:t>canva</w:t>
      </w:r>
      <w:proofErr w:type="spellEnd"/>
      <w:r>
        <w:rPr>
          <w:rFonts w:hint="eastAsia"/>
        </w:rPr>
        <w:t>等设计工具，完成视频剪辑和文字编辑，对外发表在团队公众号上</w:t>
      </w:r>
    </w:p>
    <w:p w14:paraId="796BCA86" w14:textId="77777777" w:rsidR="003022AB" w:rsidRDefault="003022AB" w:rsidP="003022AB">
      <w:pPr>
        <w:pStyle w:val="ResumeAlignRight"/>
      </w:pPr>
    </w:p>
    <w:p w14:paraId="37456487" w14:textId="5E530612" w:rsidR="0012589E" w:rsidRDefault="00593B19" w:rsidP="0012589E">
      <w:pPr>
        <w:pStyle w:val="ResumeAlignRight"/>
        <w:pBdr>
          <w:bottom w:val="single" w:sz="4" w:space="1" w:color="auto"/>
        </w:pBdr>
        <w:tabs>
          <w:tab w:val="left" w:pos="360"/>
        </w:tabs>
        <w:rPr>
          <w:b/>
        </w:rPr>
      </w:pPr>
      <w:r>
        <w:rPr>
          <w:rFonts w:hint="eastAsia"/>
          <w:b/>
        </w:rPr>
        <w:t>项目</w:t>
      </w:r>
      <w:r w:rsidR="0035127B">
        <w:rPr>
          <w:rFonts w:hint="eastAsia"/>
          <w:b/>
        </w:rPr>
        <w:t>经历</w:t>
      </w:r>
    </w:p>
    <w:p w14:paraId="0BF6E63D" w14:textId="77777777" w:rsidR="00F4114B" w:rsidRPr="00F4114B" w:rsidRDefault="00F4114B" w:rsidP="00F4114B">
      <w:pPr>
        <w:pStyle w:val="ResumeAlignRight"/>
        <w:tabs>
          <w:tab w:val="left" w:pos="360"/>
        </w:tabs>
        <w:rPr>
          <w:rFonts w:hint="eastAsia"/>
          <w:b/>
        </w:rPr>
      </w:pPr>
      <w:r w:rsidRPr="00F4114B">
        <w:rPr>
          <w:rFonts w:hint="eastAsia"/>
          <w:b/>
        </w:rPr>
        <w:t>AI</w:t>
      </w:r>
      <w:r w:rsidRPr="00F4114B">
        <w:rPr>
          <w:rFonts w:hint="eastAsia"/>
          <w:b/>
        </w:rPr>
        <w:t>小程序产品开发项目</w:t>
      </w:r>
    </w:p>
    <w:p w14:paraId="19EB5CCC" w14:textId="77777777" w:rsidR="00F4114B" w:rsidRPr="00F4114B" w:rsidRDefault="00F4114B" w:rsidP="00F4114B">
      <w:pPr>
        <w:pStyle w:val="ResumeAlignRight"/>
        <w:numPr>
          <w:ilvl w:val="0"/>
          <w:numId w:val="13"/>
        </w:numPr>
        <w:tabs>
          <w:tab w:val="left" w:pos="360"/>
        </w:tabs>
        <w:rPr>
          <w:rFonts w:hint="eastAsia"/>
          <w:bCs/>
        </w:rPr>
      </w:pPr>
      <w:r w:rsidRPr="00F4114B">
        <w:rPr>
          <w:rFonts w:hint="eastAsia"/>
          <w:bCs/>
        </w:rPr>
        <w:t>痛点调研：面向校内学生调研校园活动现存的体验问题，挖掘出包括信息流通不顺、报名流程繁琐和事后核对困难等问题，针对痛点设计产品方案</w:t>
      </w:r>
    </w:p>
    <w:p w14:paraId="7553BF25" w14:textId="77777777" w:rsidR="00F4114B" w:rsidRPr="00F4114B" w:rsidRDefault="00F4114B" w:rsidP="00F4114B">
      <w:pPr>
        <w:pStyle w:val="ResumeAlignRight"/>
        <w:numPr>
          <w:ilvl w:val="0"/>
          <w:numId w:val="13"/>
        </w:numPr>
        <w:tabs>
          <w:tab w:val="left" w:pos="360"/>
        </w:tabs>
        <w:rPr>
          <w:rFonts w:hint="eastAsia"/>
          <w:bCs/>
        </w:rPr>
      </w:pPr>
      <w:r w:rsidRPr="00F4114B">
        <w:rPr>
          <w:rFonts w:hint="eastAsia"/>
          <w:bCs/>
        </w:rPr>
        <w:t>产品设计：规划产品核心功能点和用户动线，设计包括信息陈列功能、活动报名和状态管理功能、日历同步功能，并将活动参与凭证改进为线上化处理，提供公示平台保证的信息公开透明，完成小程序页面和前端交互的初步设计</w:t>
      </w:r>
    </w:p>
    <w:p w14:paraId="28D8E1C2" w14:textId="3F26781A" w:rsidR="00F4114B" w:rsidRDefault="00F4114B" w:rsidP="00F4114B">
      <w:pPr>
        <w:pStyle w:val="ResumeAlignRight"/>
        <w:numPr>
          <w:ilvl w:val="0"/>
          <w:numId w:val="13"/>
        </w:numPr>
        <w:tabs>
          <w:tab w:val="left" w:pos="360"/>
        </w:tabs>
        <w:rPr>
          <w:bCs/>
        </w:rPr>
      </w:pPr>
      <w:r w:rsidRPr="00F4114B">
        <w:rPr>
          <w:rFonts w:hint="eastAsia"/>
          <w:bCs/>
        </w:rPr>
        <w:t>项目管理：作为项目主负责人，与</w:t>
      </w:r>
      <w:r>
        <w:rPr>
          <w:rFonts w:hint="eastAsia"/>
          <w:bCs/>
        </w:rPr>
        <w:t>5</w:t>
      </w:r>
      <w:r w:rsidRPr="00F4114B">
        <w:rPr>
          <w:rFonts w:hint="eastAsia"/>
          <w:bCs/>
        </w:rPr>
        <w:t>名团队成员共同完成产品细节的打磨，把</w:t>
      </w:r>
      <w:proofErr w:type="gramStart"/>
      <w:r w:rsidRPr="00F4114B">
        <w:rPr>
          <w:rFonts w:hint="eastAsia"/>
          <w:bCs/>
        </w:rPr>
        <w:t>控开发</w:t>
      </w:r>
      <w:proofErr w:type="gramEnd"/>
      <w:r w:rsidRPr="00F4114B">
        <w:rPr>
          <w:rFonts w:hint="eastAsia"/>
          <w:bCs/>
        </w:rPr>
        <w:t>进度、推动产品上线</w:t>
      </w:r>
    </w:p>
    <w:p w14:paraId="75337303" w14:textId="77777777" w:rsidR="00F4114B" w:rsidRPr="00F4114B" w:rsidRDefault="00F4114B" w:rsidP="00F4114B">
      <w:pPr>
        <w:pStyle w:val="ResumeAlignRight"/>
        <w:tabs>
          <w:tab w:val="left" w:pos="360"/>
        </w:tabs>
        <w:rPr>
          <w:rFonts w:hint="eastAsia"/>
          <w:b/>
        </w:rPr>
      </w:pPr>
      <w:r w:rsidRPr="00F4114B">
        <w:rPr>
          <w:rFonts w:hint="eastAsia"/>
          <w:b/>
        </w:rPr>
        <w:t>美国药事法规典型人物事件的影响研究</w:t>
      </w:r>
    </w:p>
    <w:p w14:paraId="51D0363F" w14:textId="4C5DC9B0" w:rsidR="00F4114B" w:rsidRPr="00F4114B" w:rsidRDefault="00F4114B" w:rsidP="00F4114B">
      <w:pPr>
        <w:pStyle w:val="ResumeAlignRight"/>
        <w:numPr>
          <w:ilvl w:val="0"/>
          <w:numId w:val="10"/>
        </w:numPr>
        <w:tabs>
          <w:tab w:val="left" w:pos="360"/>
        </w:tabs>
        <w:rPr>
          <w:rFonts w:hint="eastAsia"/>
          <w:bCs/>
        </w:rPr>
      </w:pPr>
      <w:r w:rsidRPr="00F4114B">
        <w:rPr>
          <w:rFonts w:hint="eastAsia"/>
          <w:bCs/>
        </w:rPr>
        <w:t>事件分析：选取沙利度胺事件为代表性事件，通过多渠道信息检索，理清该事件的来龙去脉和关键发展节点</w:t>
      </w:r>
    </w:p>
    <w:p w14:paraId="7F793A88" w14:textId="59C13ECC" w:rsidR="00F4114B" w:rsidRPr="00F4114B" w:rsidRDefault="00F4114B" w:rsidP="00F4114B">
      <w:pPr>
        <w:pStyle w:val="ResumeAlignRight"/>
        <w:numPr>
          <w:ilvl w:val="0"/>
          <w:numId w:val="10"/>
        </w:numPr>
        <w:tabs>
          <w:tab w:val="left" w:pos="360"/>
        </w:tabs>
        <w:rPr>
          <w:rFonts w:hint="eastAsia"/>
          <w:bCs/>
        </w:rPr>
      </w:pPr>
      <w:r w:rsidRPr="00F4114B">
        <w:rPr>
          <w:rFonts w:hint="eastAsia"/>
          <w:bCs/>
        </w:rPr>
        <w:t>影响研究：对该事件在</w:t>
      </w:r>
      <w:proofErr w:type="gramStart"/>
      <w:r w:rsidRPr="00F4114B">
        <w:rPr>
          <w:rFonts w:hint="eastAsia"/>
          <w:bCs/>
        </w:rPr>
        <w:t>推进药企研发</w:t>
      </w:r>
      <w:proofErr w:type="gramEnd"/>
      <w:r w:rsidRPr="00F4114B">
        <w:rPr>
          <w:rFonts w:hint="eastAsia"/>
          <w:bCs/>
        </w:rPr>
        <w:t>、临床试验和生产制造全流程的规范性，以及提高立法机构在法律法规上的严谨性标准所造成的影响面进行综合分析</w:t>
      </w:r>
    </w:p>
    <w:p w14:paraId="68C77601" w14:textId="77777777" w:rsidR="00F4114B" w:rsidRPr="00F4114B" w:rsidRDefault="00F4114B" w:rsidP="00F4114B">
      <w:pPr>
        <w:pStyle w:val="ResumeAlignRight"/>
        <w:tabs>
          <w:tab w:val="left" w:pos="360"/>
        </w:tabs>
        <w:rPr>
          <w:b/>
        </w:rPr>
      </w:pPr>
    </w:p>
    <w:p w14:paraId="4706F548" w14:textId="77777777" w:rsidR="00F4114B" w:rsidRPr="00F4114B" w:rsidRDefault="00F4114B" w:rsidP="00F4114B">
      <w:pPr>
        <w:pStyle w:val="ResumeAlignRight"/>
        <w:tabs>
          <w:tab w:val="left" w:pos="360"/>
        </w:tabs>
        <w:rPr>
          <w:rFonts w:hint="eastAsia"/>
          <w:b/>
        </w:rPr>
      </w:pPr>
      <w:r w:rsidRPr="00F4114B">
        <w:rPr>
          <w:rFonts w:hint="eastAsia"/>
          <w:b/>
        </w:rPr>
        <w:t>国内药师处方权制度的专题研究</w:t>
      </w:r>
    </w:p>
    <w:p w14:paraId="70FC9ABA" w14:textId="40AFE94C" w:rsidR="00F4114B" w:rsidRPr="00F4114B" w:rsidRDefault="00F4114B" w:rsidP="00F4114B">
      <w:pPr>
        <w:pStyle w:val="ResumeAlignRight"/>
        <w:numPr>
          <w:ilvl w:val="0"/>
          <w:numId w:val="11"/>
        </w:numPr>
        <w:tabs>
          <w:tab w:val="left" w:pos="360"/>
        </w:tabs>
        <w:rPr>
          <w:rFonts w:hint="eastAsia"/>
          <w:bCs/>
        </w:rPr>
      </w:pPr>
      <w:r w:rsidRPr="00F4114B">
        <w:rPr>
          <w:rFonts w:hint="eastAsia"/>
          <w:bCs/>
        </w:rPr>
        <w:t>案头研究：通过梳理现行处方权相关法律法规，调查其在医疗体系中的实施情况，揭示了药师处方权发展所面临的制度性障碍；结合药师专业能力提升的现状和国际药师处方权的实践经验，探讨我国药师获得处方权的可行性</w:t>
      </w:r>
    </w:p>
    <w:p w14:paraId="25C8CE07" w14:textId="1C5D53BC" w:rsidR="00F4114B" w:rsidRPr="00F4114B" w:rsidRDefault="00F4114B" w:rsidP="00F4114B">
      <w:pPr>
        <w:pStyle w:val="ResumeAlignRight"/>
        <w:numPr>
          <w:ilvl w:val="0"/>
          <w:numId w:val="11"/>
        </w:numPr>
        <w:tabs>
          <w:tab w:val="left" w:pos="360"/>
        </w:tabs>
        <w:rPr>
          <w:rFonts w:hint="eastAsia"/>
          <w:bCs/>
        </w:rPr>
      </w:pPr>
      <w:r w:rsidRPr="00F4114B">
        <w:rPr>
          <w:rFonts w:hint="eastAsia"/>
          <w:bCs/>
        </w:rPr>
        <w:t>政策研究：从优化医疗资源配置、提升用药安全水平以及满足患者多元化健康需求的角度，论证赋予药师处方权的必要性；提出包括立法推进、政策支持和教育改革等措施，以达到推动药学服务的升级、促进药师职业发展及医疗资源高效利用的目的</w:t>
      </w:r>
    </w:p>
    <w:p w14:paraId="2394B125" w14:textId="77777777" w:rsidR="00F4114B" w:rsidRDefault="00F4114B" w:rsidP="00F4114B">
      <w:pPr>
        <w:pStyle w:val="ResumeAlignRight"/>
        <w:tabs>
          <w:tab w:val="left" w:pos="360"/>
        </w:tabs>
        <w:rPr>
          <w:b/>
        </w:rPr>
      </w:pPr>
    </w:p>
    <w:p w14:paraId="2FB86EF1" w14:textId="77777777" w:rsidR="00F4114B" w:rsidRPr="00F4114B" w:rsidRDefault="00F4114B" w:rsidP="00F4114B">
      <w:pPr>
        <w:pStyle w:val="ResumeAlignRight"/>
        <w:tabs>
          <w:tab w:val="left" w:pos="360"/>
        </w:tabs>
        <w:rPr>
          <w:rFonts w:hint="eastAsia"/>
          <w:b/>
        </w:rPr>
      </w:pPr>
    </w:p>
    <w:p w14:paraId="7883F337" w14:textId="1C440A64" w:rsidR="00F4114B" w:rsidRDefault="00F4114B" w:rsidP="00F4114B">
      <w:pPr>
        <w:pStyle w:val="ResumeAlignRight"/>
        <w:pBdr>
          <w:bottom w:val="single" w:sz="4" w:space="1" w:color="auto"/>
        </w:pBdr>
        <w:tabs>
          <w:tab w:val="left" w:pos="360"/>
        </w:tabs>
        <w:rPr>
          <w:b/>
        </w:rPr>
      </w:pPr>
      <w:r>
        <w:rPr>
          <w:rFonts w:hint="eastAsia"/>
          <w:b/>
        </w:rPr>
        <w:lastRenderedPageBreak/>
        <w:t>校内活动</w:t>
      </w:r>
    </w:p>
    <w:p w14:paraId="0AB42556" w14:textId="656E445F" w:rsidR="00F4114B" w:rsidRPr="00F4114B" w:rsidRDefault="00F4114B" w:rsidP="00F4114B">
      <w:pPr>
        <w:pStyle w:val="ResumeAlignRight"/>
        <w:tabs>
          <w:tab w:val="left" w:pos="360"/>
        </w:tabs>
        <w:rPr>
          <w:rFonts w:hint="eastAsia"/>
          <w:b/>
        </w:rPr>
      </w:pPr>
      <w:r>
        <w:rPr>
          <w:rFonts w:hint="eastAsia"/>
          <w:b/>
        </w:rPr>
        <w:t>校</w:t>
      </w:r>
      <w:r w:rsidRPr="00F4114B">
        <w:rPr>
          <w:rFonts w:hint="eastAsia"/>
          <w:b/>
        </w:rPr>
        <w:t>学生会事务联络部</w:t>
      </w:r>
      <w:r w:rsidRPr="00F4114B">
        <w:rPr>
          <w:rFonts w:hint="eastAsia"/>
          <w:b/>
        </w:rPr>
        <w:t xml:space="preserve"> </w:t>
      </w:r>
      <w:r w:rsidRPr="00F4114B">
        <w:rPr>
          <w:rFonts w:hint="eastAsia"/>
          <w:b/>
        </w:rPr>
        <w:t>骨干</w:t>
      </w:r>
      <w:r w:rsidRPr="00F4114B">
        <w:rPr>
          <w:rFonts w:hint="eastAsia"/>
          <w:b/>
        </w:rPr>
        <w:t>/</w:t>
      </w:r>
      <w:r w:rsidRPr="00F4114B">
        <w:rPr>
          <w:rFonts w:hint="eastAsia"/>
          <w:b/>
        </w:rPr>
        <w:t>部长</w:t>
      </w:r>
    </w:p>
    <w:p w14:paraId="3C08FC54" w14:textId="45AC502C" w:rsidR="00F4114B" w:rsidRPr="00F4114B" w:rsidRDefault="00F4114B" w:rsidP="00F4114B">
      <w:pPr>
        <w:pStyle w:val="ResumeAlignRight"/>
        <w:numPr>
          <w:ilvl w:val="0"/>
          <w:numId w:val="15"/>
        </w:numPr>
        <w:tabs>
          <w:tab w:val="left" w:pos="360"/>
        </w:tabs>
        <w:rPr>
          <w:rFonts w:hint="eastAsia"/>
          <w:bCs/>
        </w:rPr>
      </w:pPr>
      <w:r w:rsidRPr="00F4114B">
        <w:rPr>
          <w:rFonts w:hint="eastAsia"/>
          <w:bCs/>
        </w:rPr>
        <w:t>企业合作：为校园十佳歌手活动争取企业赞助，通过拓展</w:t>
      </w:r>
      <w:proofErr w:type="gramStart"/>
      <w:r w:rsidRPr="00F4114B">
        <w:rPr>
          <w:rFonts w:hint="eastAsia"/>
          <w:bCs/>
        </w:rPr>
        <w:t>附近商</w:t>
      </w:r>
      <w:proofErr w:type="gramEnd"/>
      <w:r w:rsidRPr="00F4114B">
        <w:rPr>
          <w:rFonts w:hint="eastAsia"/>
          <w:bCs/>
        </w:rPr>
        <w:t>圈的线下渠道，达成与周边商场的合作，争取到</w:t>
      </w:r>
      <w:r w:rsidRPr="00F4114B">
        <w:rPr>
          <w:rFonts w:hint="eastAsia"/>
          <w:bCs/>
        </w:rPr>
        <w:t>5</w:t>
      </w:r>
      <w:r w:rsidRPr="00F4114B">
        <w:rPr>
          <w:rFonts w:hint="eastAsia"/>
          <w:bCs/>
        </w:rPr>
        <w:t>万的活动赞助预算</w:t>
      </w:r>
    </w:p>
    <w:p w14:paraId="4B084D6A" w14:textId="402F72F1" w:rsidR="00F4114B" w:rsidRPr="00F4114B" w:rsidRDefault="00F4114B" w:rsidP="00F4114B">
      <w:pPr>
        <w:pStyle w:val="ResumeAlignRight"/>
        <w:numPr>
          <w:ilvl w:val="0"/>
          <w:numId w:val="15"/>
        </w:numPr>
        <w:tabs>
          <w:tab w:val="left" w:pos="360"/>
        </w:tabs>
        <w:rPr>
          <w:bCs/>
        </w:rPr>
      </w:pPr>
      <w:r w:rsidRPr="00F4114B">
        <w:rPr>
          <w:rFonts w:hint="eastAsia"/>
          <w:bCs/>
        </w:rPr>
        <w:t>活动组织：策划跳蚤市场、樱花节等校内活动，负责活动执行、物资采购等环节，与社团成员密切配合</w:t>
      </w:r>
    </w:p>
    <w:p w14:paraId="751FA3B9" w14:textId="77777777" w:rsidR="00F4114B" w:rsidRDefault="00F4114B" w:rsidP="00F4114B">
      <w:pPr>
        <w:pStyle w:val="ResumeAlignRight"/>
        <w:tabs>
          <w:tab w:val="left" w:pos="360"/>
        </w:tabs>
        <w:rPr>
          <w:bCs/>
        </w:rPr>
      </w:pPr>
    </w:p>
    <w:p w14:paraId="72AE3C56" w14:textId="77777777" w:rsidR="00F4114B" w:rsidRPr="00F4114B" w:rsidRDefault="00F4114B" w:rsidP="00F4114B">
      <w:pPr>
        <w:pStyle w:val="ResumeAlignRight"/>
        <w:tabs>
          <w:tab w:val="left" w:pos="360"/>
        </w:tabs>
        <w:rPr>
          <w:rFonts w:hint="eastAsia"/>
          <w:bCs/>
        </w:rPr>
      </w:pPr>
    </w:p>
    <w:p w14:paraId="06A8DDA4" w14:textId="6F964A26" w:rsidR="00E7137C" w:rsidRDefault="0035127B" w:rsidP="00C234C8">
      <w:pPr>
        <w:pStyle w:val="ResumeAlignRight"/>
        <w:pBdr>
          <w:bottom w:val="single" w:sz="4" w:space="1" w:color="auto"/>
        </w:pBdr>
        <w:tabs>
          <w:tab w:val="left" w:pos="360"/>
        </w:tabs>
        <w:rPr>
          <w:b/>
        </w:rPr>
      </w:pPr>
      <w:r>
        <w:rPr>
          <w:rFonts w:hint="eastAsia"/>
          <w:b/>
        </w:rPr>
        <w:t>技能</w:t>
      </w:r>
      <w:r w:rsidR="00967AC6">
        <w:rPr>
          <w:b/>
        </w:rPr>
        <w:t>与爱好</w:t>
      </w:r>
    </w:p>
    <w:p w14:paraId="174B9334" w14:textId="701F015A" w:rsidR="00721D00" w:rsidRDefault="0035127B" w:rsidP="003022AB">
      <w:pPr>
        <w:pStyle w:val="ResumeAlignRight"/>
        <w:rPr>
          <w:rFonts w:hint="eastAsia"/>
        </w:rPr>
      </w:pPr>
      <w:r>
        <w:rPr>
          <w:rFonts w:hint="eastAsia"/>
          <w:b/>
        </w:rPr>
        <w:t>语言</w:t>
      </w:r>
      <w:r w:rsidR="0012589E">
        <w:rPr>
          <w:b/>
        </w:rPr>
        <w:t>:</w:t>
      </w:r>
      <w:r w:rsidR="0012589E">
        <w:t xml:space="preserve"> </w:t>
      </w:r>
      <w:r>
        <w:rPr>
          <w:rFonts w:hint="eastAsia"/>
        </w:rPr>
        <w:t>英语</w:t>
      </w:r>
      <w:r w:rsidR="005F2956">
        <w:t xml:space="preserve"> (</w:t>
      </w:r>
      <w:r>
        <w:rPr>
          <w:rFonts w:hint="eastAsia"/>
        </w:rPr>
        <w:t>商务水平</w:t>
      </w:r>
      <w:r w:rsidR="005F2956">
        <w:t xml:space="preserve">), </w:t>
      </w:r>
      <w:r w:rsidR="00593B19">
        <w:rPr>
          <w:rFonts w:hint="eastAsia"/>
        </w:rPr>
        <w:t>法语（</w:t>
      </w:r>
      <w:r w:rsidR="00593B19">
        <w:rPr>
          <w:rFonts w:hint="eastAsia"/>
        </w:rPr>
        <w:t>C1</w:t>
      </w:r>
      <w:r w:rsidR="00593B19">
        <w:rPr>
          <w:rFonts w:hint="eastAsia"/>
        </w:rPr>
        <w:t>水平）</w:t>
      </w:r>
      <w:r w:rsidR="00593B19">
        <w:rPr>
          <w:rFonts w:hint="eastAsia"/>
        </w:rPr>
        <w:t>,</w:t>
      </w:r>
      <w:r>
        <w:rPr>
          <w:rFonts w:hint="eastAsia"/>
        </w:rPr>
        <w:t>普通话</w:t>
      </w:r>
      <w:r w:rsidR="00593B19">
        <w:rPr>
          <w:rFonts w:hint="eastAsia"/>
        </w:rPr>
        <w:t>90</w:t>
      </w:r>
      <w:r w:rsidR="00593B19">
        <w:rPr>
          <w:rFonts w:hint="eastAsia"/>
        </w:rPr>
        <w:t>分二甲</w:t>
      </w:r>
    </w:p>
    <w:p w14:paraId="44B2261D" w14:textId="438E7B87" w:rsidR="004A36D5" w:rsidRDefault="0035127B" w:rsidP="003022AB">
      <w:pPr>
        <w:pStyle w:val="ResumeAlignRight"/>
      </w:pPr>
      <w:r>
        <w:rPr>
          <w:rFonts w:hint="eastAsia"/>
          <w:b/>
        </w:rPr>
        <w:t>技术</w:t>
      </w:r>
      <w:r w:rsidR="008346D8">
        <w:rPr>
          <w:b/>
        </w:rPr>
        <w:t>:</w:t>
      </w:r>
      <w:r w:rsidR="008346D8">
        <w:t xml:space="preserve"> </w:t>
      </w:r>
      <w:r w:rsidR="00593B19">
        <w:rPr>
          <w:rFonts w:hint="eastAsia"/>
        </w:rPr>
        <w:t>熟练使用办公软件，熟练使用</w:t>
      </w:r>
      <w:proofErr w:type="spellStart"/>
      <w:r w:rsidR="00593B19">
        <w:rPr>
          <w:rFonts w:hint="eastAsia"/>
        </w:rPr>
        <w:t>canva</w:t>
      </w:r>
      <w:proofErr w:type="spellEnd"/>
      <w:r w:rsidR="00593B19">
        <w:rPr>
          <w:rFonts w:hint="eastAsia"/>
        </w:rPr>
        <w:t>制作平面物料，掌握基础</w:t>
      </w:r>
      <w:r w:rsidR="00593B19">
        <w:rPr>
          <w:rFonts w:hint="eastAsia"/>
        </w:rPr>
        <w:t xml:space="preserve">python, </w:t>
      </w:r>
      <w:proofErr w:type="spellStart"/>
      <w:r w:rsidR="00593B19">
        <w:rPr>
          <w:rFonts w:hint="eastAsia"/>
        </w:rPr>
        <w:t>stata</w:t>
      </w:r>
      <w:proofErr w:type="spellEnd"/>
      <w:r w:rsidR="00593B19">
        <w:rPr>
          <w:rFonts w:hint="eastAsia"/>
        </w:rPr>
        <w:t>，计算机三级网络安全证书，上外中级口译证书</w:t>
      </w:r>
    </w:p>
    <w:p w14:paraId="73A77E80" w14:textId="394FBBF2" w:rsidR="00967AC6" w:rsidRPr="00593B19" w:rsidRDefault="00967AC6" w:rsidP="003022AB">
      <w:pPr>
        <w:pStyle w:val="ResumeAlignRight"/>
      </w:pPr>
      <w:r w:rsidRPr="00967AC6">
        <w:rPr>
          <w:rFonts w:hint="eastAsia"/>
          <w:b/>
        </w:rPr>
        <w:t>爱好</w:t>
      </w:r>
      <w:r w:rsidRPr="00967AC6">
        <w:rPr>
          <w:b/>
        </w:rPr>
        <w:t>：</w:t>
      </w:r>
      <w:r w:rsidR="00593B19" w:rsidRPr="00593B19">
        <w:rPr>
          <w:rFonts w:hint="eastAsia"/>
        </w:rPr>
        <w:t>话剧舞剧，阅读，</w:t>
      </w:r>
      <w:r w:rsidR="00593B19">
        <w:rPr>
          <w:rFonts w:hint="eastAsia"/>
        </w:rPr>
        <w:t>旅游，</w:t>
      </w:r>
      <w:r w:rsidR="00593B19" w:rsidRPr="00593B19">
        <w:rPr>
          <w:rFonts w:hint="eastAsia"/>
        </w:rPr>
        <w:t>摇滚乐</w:t>
      </w:r>
      <w:r w:rsidR="00593B19">
        <w:rPr>
          <w:rFonts w:hint="eastAsia"/>
        </w:rPr>
        <w:t>，攀岩，</w:t>
      </w:r>
      <w:r w:rsidR="00593B19">
        <w:rPr>
          <w:rFonts w:hint="eastAsia"/>
        </w:rPr>
        <w:t xml:space="preserve">vibe coding, </w:t>
      </w:r>
      <w:r w:rsidR="00593B19">
        <w:rPr>
          <w:rFonts w:hint="eastAsia"/>
        </w:rPr>
        <w:t>电子产品，学习新技能</w:t>
      </w:r>
    </w:p>
    <w:sectPr w:rsidR="00967AC6" w:rsidRPr="00593B19" w:rsidSect="005F2956">
      <w:pgSz w:w="12240" w:h="15840"/>
      <w:pgMar w:top="720" w:right="720" w:bottom="720" w:left="72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8EB86" w14:textId="77777777" w:rsidR="0092392E" w:rsidRDefault="0092392E">
      <w:r>
        <w:separator/>
      </w:r>
    </w:p>
  </w:endnote>
  <w:endnote w:type="continuationSeparator" w:id="0">
    <w:p w14:paraId="33DC6E71" w14:textId="77777777" w:rsidR="0092392E" w:rsidRDefault="0092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A3A06" w14:textId="77777777" w:rsidR="0092392E" w:rsidRDefault="0092392E">
      <w:r>
        <w:separator/>
      </w:r>
    </w:p>
  </w:footnote>
  <w:footnote w:type="continuationSeparator" w:id="0">
    <w:p w14:paraId="1E553801" w14:textId="77777777" w:rsidR="0092392E" w:rsidRDefault="00923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A122C"/>
    <w:multiLevelType w:val="hybridMultilevel"/>
    <w:tmpl w:val="1550FC8E"/>
    <w:lvl w:ilvl="0" w:tplc="732E2B0E">
      <w:numFmt w:val="bullet"/>
      <w:lvlText w:val="●"/>
      <w:lvlJc w:val="left"/>
      <w:pPr>
        <w:ind w:left="360" w:hanging="360"/>
      </w:pPr>
      <w:rPr>
        <w:rFonts w:ascii="宋体" w:eastAsia="宋体" w:hAnsi="宋体" w:cs="Times New Roma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E23D5E"/>
    <w:multiLevelType w:val="hybridMultilevel"/>
    <w:tmpl w:val="F634D54E"/>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8A47359"/>
    <w:multiLevelType w:val="hybridMultilevel"/>
    <w:tmpl w:val="01626A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D4B3FCC"/>
    <w:multiLevelType w:val="hybridMultilevel"/>
    <w:tmpl w:val="E2CC6D24"/>
    <w:lvl w:ilvl="0" w:tplc="517A20C4">
      <w:start w:val="1"/>
      <w:numFmt w:val="bullet"/>
      <w:lvlText w:val=""/>
      <w:lvlJc w:val="left"/>
      <w:pPr>
        <w:ind w:left="360" w:hanging="360"/>
      </w:pPr>
      <w:rPr>
        <w:rFonts w:ascii="Symbol" w:hAnsi="Symbol" w:hint="default"/>
        <w:b/>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3364391B"/>
    <w:multiLevelType w:val="hybridMultilevel"/>
    <w:tmpl w:val="05362E82"/>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A560FF4E">
      <w:start w:val="1"/>
      <w:numFmt w:val="bullet"/>
      <w:lvlText w:val=""/>
      <w:lvlJc w:val="left"/>
      <w:pPr>
        <w:tabs>
          <w:tab w:val="num" w:pos="2160"/>
        </w:tabs>
        <w:ind w:left="924" w:hanging="357"/>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1A75A3"/>
    <w:multiLevelType w:val="hybridMultilevel"/>
    <w:tmpl w:val="8A40293C"/>
    <w:lvl w:ilvl="0" w:tplc="6F6E2CCA">
      <w:numFmt w:val="bullet"/>
      <w:lvlText w:val="●"/>
      <w:lvlJc w:val="left"/>
      <w:pPr>
        <w:ind w:left="360" w:hanging="360"/>
      </w:pPr>
      <w:rPr>
        <w:rFonts w:ascii="宋体" w:eastAsia="宋体" w:hAnsi="宋体" w:cs="Times New Roma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AE80E14"/>
    <w:multiLevelType w:val="hybridMultilevel"/>
    <w:tmpl w:val="FAA8ACA8"/>
    <w:lvl w:ilvl="0" w:tplc="1884E7E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C0A1A5D"/>
    <w:multiLevelType w:val="hybridMultilevel"/>
    <w:tmpl w:val="06E4A196"/>
    <w:lvl w:ilvl="0" w:tplc="AD80B67A">
      <w:numFmt w:val="bullet"/>
      <w:lvlText w:val="●"/>
      <w:lvlJc w:val="left"/>
      <w:pPr>
        <w:ind w:left="360" w:hanging="360"/>
      </w:pPr>
      <w:rPr>
        <w:rFonts w:ascii="宋体" w:eastAsia="宋体" w:hAnsi="宋体" w:cs="Times New Roma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1F95659"/>
    <w:multiLevelType w:val="hybridMultilevel"/>
    <w:tmpl w:val="962C9D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BA2434"/>
    <w:multiLevelType w:val="hybridMultilevel"/>
    <w:tmpl w:val="1F765F24"/>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0E0152"/>
    <w:multiLevelType w:val="hybridMultilevel"/>
    <w:tmpl w:val="63B8FD50"/>
    <w:lvl w:ilvl="0" w:tplc="04090003">
      <w:start w:val="1"/>
      <w:numFmt w:val="bullet"/>
      <w:lvlText w:val="o"/>
      <w:lvlJc w:val="left"/>
      <w:pPr>
        <w:ind w:left="660" w:hanging="420"/>
      </w:pPr>
      <w:rPr>
        <w:rFonts w:ascii="Courier New" w:hAnsi="Courier New" w:cs="Courier New"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2" w15:restartNumberingAfterBreak="0">
    <w:nsid w:val="6DDB3A10"/>
    <w:multiLevelType w:val="hybridMultilevel"/>
    <w:tmpl w:val="4A203A5A"/>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33C1573"/>
    <w:multiLevelType w:val="hybridMultilevel"/>
    <w:tmpl w:val="ECDA0CEC"/>
    <w:lvl w:ilvl="0" w:tplc="A75AC750">
      <w:numFmt w:val="bullet"/>
      <w:lvlText w:val="●"/>
      <w:lvlJc w:val="left"/>
      <w:pPr>
        <w:ind w:left="360" w:hanging="360"/>
      </w:pPr>
      <w:rPr>
        <w:rFonts w:ascii="宋体" w:eastAsia="宋体" w:hAnsi="宋体" w:cs="Times New Roma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9E46504"/>
    <w:multiLevelType w:val="hybridMultilevel"/>
    <w:tmpl w:val="41FCD7F8"/>
    <w:lvl w:ilvl="0" w:tplc="517A20C4">
      <w:start w:val="1"/>
      <w:numFmt w:val="bullet"/>
      <w:lvlText w:val=""/>
      <w:lvlJc w:val="left"/>
      <w:pPr>
        <w:ind w:left="360" w:hanging="360"/>
      </w:pPr>
      <w:rPr>
        <w:rFonts w:ascii="Symbol" w:hAnsi="Symbol"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7A33367F"/>
    <w:multiLevelType w:val="hybridMultilevel"/>
    <w:tmpl w:val="D99AA6C4"/>
    <w:lvl w:ilvl="0" w:tplc="517A20C4">
      <w:start w:val="1"/>
      <w:numFmt w:val="bullet"/>
      <w:lvlText w:val=""/>
      <w:lvlJc w:val="left"/>
      <w:pPr>
        <w:ind w:left="440" w:hanging="440"/>
      </w:pPr>
      <w:rPr>
        <w:rFonts w:ascii="Symbol" w:hAnsi="Symbol"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51990464">
    <w:abstractNumId w:val="10"/>
  </w:num>
  <w:num w:numId="2" w16cid:durableId="934436558">
    <w:abstractNumId w:val="4"/>
  </w:num>
  <w:num w:numId="3" w16cid:durableId="28533544">
    <w:abstractNumId w:val="11"/>
  </w:num>
  <w:num w:numId="4" w16cid:durableId="1748263723">
    <w:abstractNumId w:val="8"/>
  </w:num>
  <w:num w:numId="5" w16cid:durableId="341203387">
    <w:abstractNumId w:val="2"/>
  </w:num>
  <w:num w:numId="6" w16cid:durableId="1820027751">
    <w:abstractNumId w:val="6"/>
  </w:num>
  <w:num w:numId="7" w16cid:durableId="399331727">
    <w:abstractNumId w:val="14"/>
  </w:num>
  <w:num w:numId="8" w16cid:durableId="548108202">
    <w:abstractNumId w:val="1"/>
  </w:num>
  <w:num w:numId="9" w16cid:durableId="691958489">
    <w:abstractNumId w:val="0"/>
  </w:num>
  <w:num w:numId="10" w16cid:durableId="630139432">
    <w:abstractNumId w:val="3"/>
  </w:num>
  <w:num w:numId="11" w16cid:durableId="90393217">
    <w:abstractNumId w:val="15"/>
  </w:num>
  <w:num w:numId="12" w16cid:durableId="846602957">
    <w:abstractNumId w:val="13"/>
  </w:num>
  <w:num w:numId="13" w16cid:durableId="435297100">
    <w:abstractNumId w:val="12"/>
  </w:num>
  <w:num w:numId="14" w16cid:durableId="342829443">
    <w:abstractNumId w:val="5"/>
  </w:num>
  <w:num w:numId="15" w16cid:durableId="518205585">
    <w:abstractNumId w:val="9"/>
  </w:num>
  <w:num w:numId="16" w16cid:durableId="1745953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14"/>
    <w:rsid w:val="00003EB1"/>
    <w:rsid w:val="000116A9"/>
    <w:rsid w:val="000138AC"/>
    <w:rsid w:val="00020CC4"/>
    <w:rsid w:val="000449FA"/>
    <w:rsid w:val="00071171"/>
    <w:rsid w:val="00082D9A"/>
    <w:rsid w:val="00083964"/>
    <w:rsid w:val="0009369A"/>
    <w:rsid w:val="000A35B7"/>
    <w:rsid w:val="000A4785"/>
    <w:rsid w:val="000B1E21"/>
    <w:rsid w:val="000E0988"/>
    <w:rsid w:val="00104349"/>
    <w:rsid w:val="00106541"/>
    <w:rsid w:val="0012589E"/>
    <w:rsid w:val="00137332"/>
    <w:rsid w:val="0014298C"/>
    <w:rsid w:val="0018476A"/>
    <w:rsid w:val="00185CD2"/>
    <w:rsid w:val="0019316F"/>
    <w:rsid w:val="001957D7"/>
    <w:rsid w:val="001A44D4"/>
    <w:rsid w:val="001A4991"/>
    <w:rsid w:val="001B541A"/>
    <w:rsid w:val="001C4BA1"/>
    <w:rsid w:val="001E49CF"/>
    <w:rsid w:val="001F5B53"/>
    <w:rsid w:val="002027E2"/>
    <w:rsid w:val="00244061"/>
    <w:rsid w:val="002709FE"/>
    <w:rsid w:val="002841ED"/>
    <w:rsid w:val="00286FD6"/>
    <w:rsid w:val="002F10F0"/>
    <w:rsid w:val="00302179"/>
    <w:rsid w:val="003022AB"/>
    <w:rsid w:val="00306DCB"/>
    <w:rsid w:val="003307FE"/>
    <w:rsid w:val="003427EC"/>
    <w:rsid w:val="0035127B"/>
    <w:rsid w:val="00387715"/>
    <w:rsid w:val="003A5400"/>
    <w:rsid w:val="003E3CE7"/>
    <w:rsid w:val="003F4D3C"/>
    <w:rsid w:val="003F4FE8"/>
    <w:rsid w:val="00404FA9"/>
    <w:rsid w:val="00412B92"/>
    <w:rsid w:val="004234C3"/>
    <w:rsid w:val="00454A55"/>
    <w:rsid w:val="00486223"/>
    <w:rsid w:val="004A36D5"/>
    <w:rsid w:val="004C628F"/>
    <w:rsid w:val="004D0187"/>
    <w:rsid w:val="004D5B2F"/>
    <w:rsid w:val="004E2A56"/>
    <w:rsid w:val="005116B3"/>
    <w:rsid w:val="005465C8"/>
    <w:rsid w:val="00563144"/>
    <w:rsid w:val="00584767"/>
    <w:rsid w:val="00584EA5"/>
    <w:rsid w:val="0058625C"/>
    <w:rsid w:val="00586FA6"/>
    <w:rsid w:val="00593B19"/>
    <w:rsid w:val="005A7E86"/>
    <w:rsid w:val="005F2956"/>
    <w:rsid w:val="00607ACA"/>
    <w:rsid w:val="00614863"/>
    <w:rsid w:val="006202A8"/>
    <w:rsid w:val="006353C5"/>
    <w:rsid w:val="00670973"/>
    <w:rsid w:val="006766D4"/>
    <w:rsid w:val="006820D9"/>
    <w:rsid w:val="00697F98"/>
    <w:rsid w:val="006A4099"/>
    <w:rsid w:val="006A5CE4"/>
    <w:rsid w:val="006C15A9"/>
    <w:rsid w:val="00705DA0"/>
    <w:rsid w:val="00712F91"/>
    <w:rsid w:val="00721D00"/>
    <w:rsid w:val="00740599"/>
    <w:rsid w:val="00751BA0"/>
    <w:rsid w:val="007B1F7E"/>
    <w:rsid w:val="007D53B0"/>
    <w:rsid w:val="00820D5D"/>
    <w:rsid w:val="0082567A"/>
    <w:rsid w:val="008346D8"/>
    <w:rsid w:val="00837785"/>
    <w:rsid w:val="0084051A"/>
    <w:rsid w:val="00842C15"/>
    <w:rsid w:val="00846C6E"/>
    <w:rsid w:val="00864C6E"/>
    <w:rsid w:val="008653FE"/>
    <w:rsid w:val="0087141A"/>
    <w:rsid w:val="008B3C98"/>
    <w:rsid w:val="008B4FAC"/>
    <w:rsid w:val="008B5E04"/>
    <w:rsid w:val="008C4886"/>
    <w:rsid w:val="008C5FB9"/>
    <w:rsid w:val="008F0CE6"/>
    <w:rsid w:val="008F2C40"/>
    <w:rsid w:val="008F4566"/>
    <w:rsid w:val="008F4FE8"/>
    <w:rsid w:val="0092392E"/>
    <w:rsid w:val="009335E2"/>
    <w:rsid w:val="0096007A"/>
    <w:rsid w:val="009659EC"/>
    <w:rsid w:val="00967AC6"/>
    <w:rsid w:val="00984949"/>
    <w:rsid w:val="009A26D0"/>
    <w:rsid w:val="009B0E71"/>
    <w:rsid w:val="009E6A85"/>
    <w:rsid w:val="009F3B83"/>
    <w:rsid w:val="009F6C57"/>
    <w:rsid w:val="00A2080E"/>
    <w:rsid w:val="00A20ED7"/>
    <w:rsid w:val="00A30C5F"/>
    <w:rsid w:val="00A3687D"/>
    <w:rsid w:val="00A64F85"/>
    <w:rsid w:val="00A8395E"/>
    <w:rsid w:val="00A84434"/>
    <w:rsid w:val="00AA3638"/>
    <w:rsid w:val="00AB36F5"/>
    <w:rsid w:val="00AB4FA1"/>
    <w:rsid w:val="00B075B3"/>
    <w:rsid w:val="00B269FC"/>
    <w:rsid w:val="00B613F3"/>
    <w:rsid w:val="00B71685"/>
    <w:rsid w:val="00B745E0"/>
    <w:rsid w:val="00BA04FC"/>
    <w:rsid w:val="00BA5D19"/>
    <w:rsid w:val="00BA7744"/>
    <w:rsid w:val="00BB7279"/>
    <w:rsid w:val="00BB73F6"/>
    <w:rsid w:val="00BE45EC"/>
    <w:rsid w:val="00C16E48"/>
    <w:rsid w:val="00C234C8"/>
    <w:rsid w:val="00C26C75"/>
    <w:rsid w:val="00C40C6D"/>
    <w:rsid w:val="00C751C9"/>
    <w:rsid w:val="00C77A50"/>
    <w:rsid w:val="00C875EA"/>
    <w:rsid w:val="00C975CD"/>
    <w:rsid w:val="00CB64E5"/>
    <w:rsid w:val="00CC3AB2"/>
    <w:rsid w:val="00CD4E14"/>
    <w:rsid w:val="00CD5116"/>
    <w:rsid w:val="00CE5487"/>
    <w:rsid w:val="00D030BD"/>
    <w:rsid w:val="00D03136"/>
    <w:rsid w:val="00D06C0F"/>
    <w:rsid w:val="00D337C3"/>
    <w:rsid w:val="00D34602"/>
    <w:rsid w:val="00D71D20"/>
    <w:rsid w:val="00D8713B"/>
    <w:rsid w:val="00DE42F0"/>
    <w:rsid w:val="00DF3B62"/>
    <w:rsid w:val="00E21F10"/>
    <w:rsid w:val="00E2433B"/>
    <w:rsid w:val="00E34551"/>
    <w:rsid w:val="00E549B5"/>
    <w:rsid w:val="00E7137C"/>
    <w:rsid w:val="00E93622"/>
    <w:rsid w:val="00EA3A7D"/>
    <w:rsid w:val="00ED6DB9"/>
    <w:rsid w:val="00EF3B9B"/>
    <w:rsid w:val="00F4114B"/>
    <w:rsid w:val="00F602BA"/>
    <w:rsid w:val="00F97027"/>
    <w:rsid w:val="00F97A68"/>
    <w:rsid w:val="00FB5F14"/>
    <w:rsid w:val="00FD1953"/>
    <w:rsid w:val="00FD7574"/>
    <w:rsid w:val="00FF1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64F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54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4A55"/>
    <w:pPr>
      <w:tabs>
        <w:tab w:val="center" w:pos="4320"/>
        <w:tab w:val="right" w:pos="8640"/>
      </w:tabs>
    </w:pPr>
  </w:style>
  <w:style w:type="paragraph" w:styleId="a4">
    <w:name w:val="footer"/>
    <w:basedOn w:val="a"/>
    <w:rsid w:val="00454A55"/>
    <w:pPr>
      <w:tabs>
        <w:tab w:val="center" w:pos="4320"/>
        <w:tab w:val="right" w:pos="8640"/>
      </w:tabs>
    </w:pPr>
  </w:style>
  <w:style w:type="paragraph" w:customStyle="1" w:styleId="ResumeAlignRight">
    <w:name w:val="Resume Align Right"/>
    <w:basedOn w:val="a"/>
    <w:rsid w:val="00C234C8"/>
    <w:pPr>
      <w:tabs>
        <w:tab w:val="right" w:pos="10080"/>
      </w:tabs>
    </w:pPr>
  </w:style>
  <w:style w:type="paragraph" w:styleId="a5">
    <w:name w:val="List Paragraph"/>
    <w:basedOn w:val="a"/>
    <w:uiPriority w:val="34"/>
    <w:qFormat/>
    <w:rsid w:val="005F29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622</Words>
  <Characters>691</Characters>
  <Application>Microsoft Office Word</Application>
  <DocSecurity>0</DocSecurity>
  <Lines>32</Lines>
  <Paragraphs>57</Paragraphs>
  <ScaleCrop>false</ScaleCrop>
  <Company>Microsoft Corporation</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dc:description/>
  <cp:lastModifiedBy>摇光 李</cp:lastModifiedBy>
  <cp:revision>2</cp:revision>
  <dcterms:created xsi:type="dcterms:W3CDTF">2025-06-17T13:06:00Z</dcterms:created>
  <dcterms:modified xsi:type="dcterms:W3CDTF">2025-06-17T13:06:00Z</dcterms:modified>
</cp:coreProperties>
</file>