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598E17D" w:rsidR="00FC28B5" w:rsidRPr="009B2EA1" w:rsidRDefault="009B2E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Times New Roman" w:hAnsi="Times New Roman" w:cs="Times New Roman" w:hint="eastAsia"/>
          <w:color w:val="000000"/>
          <w:sz w:val="44"/>
          <w:szCs w:val="44"/>
        </w:rPr>
      </w:pPr>
      <w:r>
        <w:rPr>
          <w:rFonts w:asciiTheme="minorEastAsia" w:hAnsiTheme="minorEastAsia" w:cs="Times New Roman" w:hint="eastAsia"/>
          <w:b/>
          <w:sz w:val="44"/>
          <w:szCs w:val="44"/>
        </w:rPr>
        <w:t>秦奕成</w:t>
      </w:r>
    </w:p>
    <w:p w14:paraId="00000002" w14:textId="72C87A19" w:rsidR="00FC28B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2"/>
        </w:rPr>
        <w:t>qyc20</w:t>
      </w:r>
      <w:r w:rsidR="00950827">
        <w:rPr>
          <w:rFonts w:ascii="Times New Roman" w:hAnsi="Times New Roman" w:cs="Times New Roman" w:hint="eastAsia"/>
          <w:sz w:val="22"/>
        </w:rPr>
        <w:t>020731@163.com</w:t>
      </w:r>
      <w:r>
        <w:rPr>
          <w:rFonts w:ascii="Times New Roman" w:eastAsia="Times New Roman" w:hAnsi="Times New Roman" w:cs="Times New Roman"/>
          <w:color w:val="000000"/>
        </w:rPr>
        <w:t xml:space="preserve"> | (+86) </w:t>
      </w:r>
      <w:r>
        <w:rPr>
          <w:rFonts w:ascii="Times New Roman" w:eastAsia="Times New Roman" w:hAnsi="Times New Roman" w:cs="Times New Roman"/>
          <w:sz w:val="22"/>
        </w:rPr>
        <w:t>15190826117</w:t>
      </w:r>
    </w:p>
    <w:p w14:paraId="00000003" w14:textId="77777777" w:rsidR="00FC28B5" w:rsidRDefault="00FC28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0000004" w14:textId="4D408C24" w:rsidR="00FC28B5" w:rsidRPr="00CE63E1" w:rsidRDefault="00CE63E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993"/>
          <w:tab w:val="right" w:pos="10490"/>
        </w:tabs>
        <w:spacing w:line="240" w:lineRule="auto"/>
        <w:ind w:left="0" w:hanging="2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教育背景</w:t>
      </w:r>
    </w:p>
    <w:p w14:paraId="00000005" w14:textId="53243A83" w:rsidR="00FC28B5" w:rsidRPr="00663AB3" w:rsidRDefault="00CE63E1">
      <w:pPr>
        <w:tabs>
          <w:tab w:val="right" w:pos="10490"/>
        </w:tabs>
        <w:ind w:left="0" w:hanging="2"/>
        <w:jc w:val="left"/>
        <w:rPr>
          <w:rFonts w:asciiTheme="minorEastAsia" w:hAnsiTheme="minorEastAsia" w:cs="Times New Roman" w:hint="eastAsia"/>
          <w:sz w:val="22"/>
        </w:rPr>
      </w:pPr>
      <w:r>
        <w:rPr>
          <w:rFonts w:ascii="宋体" w:eastAsia="宋体" w:hAnsi="宋体" w:cs="宋体" w:hint="eastAsia"/>
          <w:b/>
          <w:sz w:val="20"/>
          <w:szCs w:val="20"/>
        </w:rPr>
        <w:t>西交利物浦大学</w:t>
      </w:r>
      <w:r w:rsidR="00000000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w:r w:rsidR="0000000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511C">
        <w:rPr>
          <w:rFonts w:asciiTheme="minorEastAsia" w:hAnsiTheme="minorEastAsia" w:cs="Times New Roman" w:hint="eastAsia"/>
          <w:sz w:val="22"/>
        </w:rPr>
        <w:t>2020年9月</w:t>
      </w:r>
      <w:r w:rsidR="00BB252F">
        <w:rPr>
          <w:rFonts w:asciiTheme="minorEastAsia" w:hAnsiTheme="minorEastAsia" w:cs="Times New Roman" w:hint="eastAsia"/>
          <w:sz w:val="22"/>
        </w:rPr>
        <w:t>- 2024年</w:t>
      </w:r>
      <w:r w:rsidR="00F71D78">
        <w:rPr>
          <w:rFonts w:asciiTheme="minorEastAsia" w:hAnsiTheme="minorEastAsia" w:cs="Times New Roman" w:hint="eastAsia"/>
          <w:sz w:val="22"/>
        </w:rPr>
        <w:t>6</w:t>
      </w:r>
      <w:r w:rsidR="00BB252F">
        <w:rPr>
          <w:rFonts w:asciiTheme="minorEastAsia" w:hAnsiTheme="minorEastAsia" w:cs="Times New Roman" w:hint="eastAsia"/>
          <w:sz w:val="22"/>
        </w:rPr>
        <w:t>月</w:t>
      </w:r>
    </w:p>
    <w:p w14:paraId="00000006" w14:textId="1C8260C8" w:rsidR="00FC28B5" w:rsidRPr="00663AB3" w:rsidRDefault="00190D40">
      <w:pPr>
        <w:tabs>
          <w:tab w:val="right" w:pos="10490"/>
        </w:tabs>
        <w:ind w:left="0" w:hanging="2"/>
        <w:jc w:val="left"/>
        <w:rPr>
          <w:rFonts w:ascii="Times New Roman" w:hAnsi="Times New Roman" w:cs="Times New Roman" w:hint="eastAsia"/>
          <w:b/>
          <w:sz w:val="22"/>
        </w:rPr>
      </w:pPr>
      <w:r w:rsidRPr="00663AB3">
        <w:rPr>
          <w:rFonts w:ascii="宋体" w:eastAsia="宋体" w:hAnsi="宋体" w:cs="宋体" w:hint="eastAsia"/>
          <w:sz w:val="22"/>
        </w:rPr>
        <w:t>理学学士：</w:t>
      </w:r>
      <w:r w:rsidR="00CE63E1" w:rsidRPr="00663AB3">
        <w:rPr>
          <w:rFonts w:ascii="宋体" w:eastAsia="宋体" w:hAnsi="宋体" w:cs="宋体" w:hint="eastAsia"/>
          <w:sz w:val="22"/>
        </w:rPr>
        <w:t>金融数学</w:t>
      </w:r>
      <w:r w:rsidR="00D84474" w:rsidRPr="00663AB3">
        <w:rPr>
          <w:rFonts w:ascii="Times New Roman" w:eastAsia="Times New Roman" w:hAnsi="Times New Roman" w:cs="Times New Roman"/>
          <w:sz w:val="22"/>
        </w:rPr>
        <w:t xml:space="preserve"> | </w:t>
      </w:r>
      <w:r w:rsidR="002A14FD" w:rsidRPr="00663AB3">
        <w:rPr>
          <w:rFonts w:ascii="Times New Roman" w:hAnsi="Times New Roman" w:cs="Times New Roman" w:hint="eastAsia"/>
          <w:sz w:val="22"/>
        </w:rPr>
        <w:t>二等一学位</w:t>
      </w:r>
    </w:p>
    <w:p w14:paraId="00000009" w14:textId="77777777" w:rsidR="00FC28B5" w:rsidRDefault="00FC28B5" w:rsidP="00504608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line="240" w:lineRule="auto"/>
        <w:ind w:leftChars="0" w:left="0" w:firstLineChars="0" w:firstLine="0"/>
        <w:jc w:val="left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0000000A" w14:textId="24DDD1C4" w:rsidR="00FC28B5" w:rsidRPr="00663AB3" w:rsidRDefault="00014705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line="240" w:lineRule="auto"/>
        <w:ind w:left="0" w:hanging="2"/>
        <w:rPr>
          <w:rFonts w:asciiTheme="minorEastAsia" w:hAnsiTheme="minorEastAsia" w:cs="宋体" w:hint="eastAsia"/>
          <w:sz w:val="22"/>
        </w:rPr>
      </w:pPr>
      <w:r w:rsidRPr="00663AB3">
        <w:rPr>
          <w:rFonts w:asciiTheme="minorEastAsia" w:hAnsiTheme="minorEastAsia" w:cs="宋体" w:hint="eastAsia"/>
          <w:b/>
          <w:color w:val="000000"/>
          <w:sz w:val="22"/>
        </w:rPr>
        <w:t>核心课程</w:t>
      </w:r>
      <w:r w:rsidR="00000000" w:rsidRPr="00663AB3">
        <w:rPr>
          <w:rFonts w:asciiTheme="minorEastAsia" w:hAnsiTheme="minorEastAsia" w:cs="Times New Roman"/>
          <w:b/>
          <w:color w:val="000000"/>
          <w:sz w:val="22"/>
        </w:rPr>
        <w:t xml:space="preserve">: </w:t>
      </w:r>
      <w:r w:rsidR="0083228C" w:rsidRPr="00663AB3">
        <w:rPr>
          <w:rFonts w:asciiTheme="minorEastAsia" w:hAnsiTheme="minorEastAsia" w:cs="宋体" w:hint="eastAsia"/>
          <w:sz w:val="22"/>
        </w:rPr>
        <w:t>微积分</w:t>
      </w:r>
      <w:r w:rsidR="00A10D7C" w:rsidRPr="00663AB3">
        <w:rPr>
          <w:rFonts w:asciiTheme="minorEastAsia" w:hAnsiTheme="minorEastAsia" w:cs="Times New Roman" w:hint="eastAsia"/>
          <w:sz w:val="22"/>
        </w:rPr>
        <w:t>,</w:t>
      </w:r>
      <w:r w:rsidR="00000000" w:rsidRPr="00663AB3">
        <w:rPr>
          <w:rFonts w:asciiTheme="minorEastAsia" w:hAnsiTheme="minorEastAsia" w:cs="Times New Roman"/>
          <w:sz w:val="22"/>
        </w:rPr>
        <w:t xml:space="preserve"> </w:t>
      </w:r>
      <w:r w:rsidR="0083228C" w:rsidRPr="00663AB3">
        <w:rPr>
          <w:rFonts w:asciiTheme="minorEastAsia" w:hAnsiTheme="minorEastAsia" w:cs="宋体" w:hint="eastAsia"/>
          <w:sz w:val="22"/>
        </w:rPr>
        <w:t>线性代数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83228C" w:rsidRPr="00663AB3">
        <w:rPr>
          <w:rFonts w:asciiTheme="minorEastAsia" w:hAnsiTheme="minorEastAsia" w:cs="宋体" w:hint="eastAsia"/>
          <w:sz w:val="22"/>
        </w:rPr>
        <w:t>应用数学初步</w:t>
      </w:r>
      <w:r w:rsidR="00000000" w:rsidRPr="00663AB3">
        <w:rPr>
          <w:rFonts w:asciiTheme="minorEastAsia" w:hAnsiTheme="minorEastAsia" w:cs="Times New Roman"/>
          <w:sz w:val="22"/>
        </w:rPr>
        <w:t xml:space="preserve"> 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83228C" w:rsidRPr="00663AB3">
        <w:rPr>
          <w:rFonts w:asciiTheme="minorEastAsia" w:hAnsiTheme="minorEastAsia" w:cs="宋体" w:hint="eastAsia"/>
          <w:sz w:val="22"/>
        </w:rPr>
        <w:t>概率统计初步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183DB3" w:rsidRPr="00663AB3">
        <w:rPr>
          <w:rFonts w:asciiTheme="minorEastAsia" w:hAnsiTheme="minorEastAsia" w:cs="宋体" w:hint="eastAsia"/>
          <w:sz w:val="22"/>
        </w:rPr>
        <w:t>金融数学初步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547B9B" w:rsidRPr="00663AB3">
        <w:rPr>
          <w:rFonts w:asciiTheme="minorEastAsia" w:hAnsiTheme="minorEastAsia" w:cs="宋体" w:hint="eastAsia"/>
          <w:sz w:val="22"/>
        </w:rPr>
        <w:t>统计方法初步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7E403D" w:rsidRPr="00663AB3">
        <w:rPr>
          <w:rFonts w:asciiTheme="minorEastAsia" w:hAnsiTheme="minorEastAsia" w:cs="宋体" w:hint="eastAsia"/>
          <w:sz w:val="22"/>
        </w:rPr>
        <w:t>统计分布理论</w:t>
      </w:r>
      <w:r w:rsidR="00000000" w:rsidRPr="00663AB3">
        <w:rPr>
          <w:rFonts w:asciiTheme="minorEastAsia" w:hAnsiTheme="minorEastAsia" w:cs="Times New Roman"/>
          <w:sz w:val="22"/>
        </w:rPr>
        <w:t xml:space="preserve"> </w:t>
      </w:r>
      <w:r w:rsidR="00A10D7C" w:rsidRPr="00663AB3">
        <w:rPr>
          <w:rFonts w:asciiTheme="minorEastAsia" w:hAnsiTheme="minorEastAsia" w:cs="Times New Roman" w:hint="eastAsia"/>
          <w:sz w:val="22"/>
        </w:rPr>
        <w:t>,</w:t>
      </w:r>
      <w:r w:rsidR="00000000" w:rsidRPr="00663AB3">
        <w:rPr>
          <w:rFonts w:asciiTheme="minorEastAsia" w:hAnsiTheme="minorEastAsia" w:cs="Times New Roman"/>
          <w:sz w:val="22"/>
        </w:rPr>
        <w:t xml:space="preserve"> </w:t>
      </w:r>
      <w:r w:rsidR="000A1726" w:rsidRPr="00663AB3">
        <w:rPr>
          <w:rFonts w:asciiTheme="minorEastAsia" w:hAnsiTheme="minorEastAsia" w:cs="宋体" w:hint="eastAsia"/>
          <w:sz w:val="22"/>
        </w:rPr>
        <w:t>数值分析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000000" w:rsidRPr="00663AB3">
        <w:rPr>
          <w:rFonts w:asciiTheme="minorEastAsia" w:hAnsiTheme="minorEastAsia" w:cs="Times New Roman"/>
          <w:sz w:val="22"/>
        </w:rPr>
        <w:t xml:space="preserve"> </w:t>
      </w:r>
      <w:r w:rsidR="000D0A40" w:rsidRPr="00663AB3">
        <w:rPr>
          <w:rFonts w:asciiTheme="minorEastAsia" w:hAnsiTheme="minorEastAsia" w:cs="宋体" w:hint="eastAsia"/>
          <w:sz w:val="22"/>
        </w:rPr>
        <w:t>随机过程与微积分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B05925" w:rsidRPr="00663AB3">
        <w:rPr>
          <w:rFonts w:asciiTheme="minorEastAsia" w:hAnsiTheme="minorEastAsia" w:cs="宋体" w:hint="eastAsia"/>
          <w:sz w:val="22"/>
        </w:rPr>
        <w:t>金融建模概论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000000" w:rsidRPr="00663AB3">
        <w:rPr>
          <w:rFonts w:asciiTheme="minorEastAsia" w:hAnsiTheme="minorEastAsia" w:cs="Times New Roman"/>
          <w:sz w:val="22"/>
        </w:rPr>
        <w:t xml:space="preserve"> </w:t>
      </w:r>
      <w:r w:rsidR="008626F8" w:rsidRPr="00663AB3">
        <w:rPr>
          <w:rFonts w:asciiTheme="minorEastAsia" w:hAnsiTheme="minorEastAsia" w:cs="宋体" w:hint="eastAsia"/>
          <w:sz w:val="22"/>
        </w:rPr>
        <w:t>金融编程</w:t>
      </w:r>
      <w:r w:rsidR="009C1E9D" w:rsidRPr="00663AB3">
        <w:rPr>
          <w:rFonts w:asciiTheme="minorEastAsia" w:hAnsiTheme="minorEastAsia" w:cs="宋体" w:hint="eastAsia"/>
          <w:sz w:val="22"/>
        </w:rPr>
        <w:t>基础</w:t>
      </w:r>
      <w:r w:rsidR="00A10D7C" w:rsidRPr="00663AB3">
        <w:rPr>
          <w:rFonts w:asciiTheme="minorEastAsia" w:hAnsiTheme="minorEastAsia" w:cs="Times New Roman" w:hint="eastAsia"/>
          <w:sz w:val="22"/>
        </w:rPr>
        <w:t>,</w:t>
      </w:r>
      <w:r w:rsidR="00000000" w:rsidRPr="00663AB3">
        <w:rPr>
          <w:rFonts w:asciiTheme="minorEastAsia" w:hAnsiTheme="minorEastAsia" w:cs="Times New Roman"/>
          <w:sz w:val="22"/>
        </w:rPr>
        <w:t xml:space="preserve"> </w:t>
      </w:r>
      <w:r w:rsidR="009C1E9D" w:rsidRPr="00663AB3">
        <w:rPr>
          <w:rFonts w:asciiTheme="minorEastAsia" w:hAnsiTheme="minorEastAsia" w:cs="宋体" w:hint="eastAsia"/>
          <w:sz w:val="22"/>
        </w:rPr>
        <w:t>金融会计初步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EA2ACD" w:rsidRPr="00663AB3">
        <w:rPr>
          <w:rFonts w:asciiTheme="minorEastAsia" w:hAnsiTheme="minorEastAsia" w:cs="宋体" w:hint="eastAsia"/>
          <w:sz w:val="22"/>
        </w:rPr>
        <w:t>微观经济学</w:t>
      </w:r>
      <w:r w:rsidR="00A10D7C" w:rsidRPr="00663AB3">
        <w:rPr>
          <w:rFonts w:asciiTheme="minorEastAsia" w:hAnsiTheme="minorEastAsia" w:cs="Times New Roman" w:hint="eastAsia"/>
          <w:sz w:val="22"/>
        </w:rPr>
        <w:t xml:space="preserve">, </w:t>
      </w:r>
      <w:r w:rsidR="00EA2ACD" w:rsidRPr="00663AB3">
        <w:rPr>
          <w:rFonts w:asciiTheme="minorEastAsia" w:hAnsiTheme="minorEastAsia" w:cs="Times New Roman" w:hint="eastAsia"/>
          <w:sz w:val="22"/>
        </w:rPr>
        <w:t>宏观经济学</w:t>
      </w:r>
      <w:r w:rsidR="00A10D7C" w:rsidRPr="00663AB3">
        <w:rPr>
          <w:rFonts w:asciiTheme="minorEastAsia" w:hAnsiTheme="minorEastAsia" w:cs="Times New Roman" w:hint="eastAsia"/>
          <w:sz w:val="22"/>
        </w:rPr>
        <w:t>,</w:t>
      </w:r>
      <w:r w:rsidR="00000000" w:rsidRPr="00663AB3">
        <w:rPr>
          <w:rFonts w:asciiTheme="minorEastAsia" w:hAnsiTheme="minorEastAsia" w:cs="Times New Roman"/>
          <w:sz w:val="22"/>
        </w:rPr>
        <w:t xml:space="preserve"> </w:t>
      </w:r>
      <w:r w:rsidR="00EA2ACD" w:rsidRPr="00663AB3">
        <w:rPr>
          <w:rFonts w:asciiTheme="minorEastAsia" w:hAnsiTheme="minorEastAsia" w:cs="宋体" w:hint="eastAsia"/>
          <w:sz w:val="22"/>
        </w:rPr>
        <w:t>金融管理</w:t>
      </w:r>
      <w:r w:rsidR="00A10D7C" w:rsidRPr="00663AB3">
        <w:rPr>
          <w:rFonts w:asciiTheme="minorEastAsia" w:hAnsiTheme="minorEastAsia" w:cs="宋体" w:hint="eastAsia"/>
          <w:sz w:val="22"/>
        </w:rPr>
        <w:t>等</w:t>
      </w:r>
    </w:p>
    <w:p w14:paraId="4F48DBA7" w14:textId="2272B5D0" w:rsidR="00534B4E" w:rsidRPr="00663AB3" w:rsidRDefault="00666262" w:rsidP="00683CF3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line="240" w:lineRule="auto"/>
        <w:ind w:left="0" w:hanging="2"/>
        <w:jc w:val="left"/>
        <w:rPr>
          <w:rFonts w:asciiTheme="minorEastAsia" w:hAnsiTheme="minorEastAsia" w:cs="Times New Roman" w:hint="eastAsia"/>
          <w:bCs/>
          <w:sz w:val="22"/>
        </w:rPr>
      </w:pPr>
      <w:r w:rsidRPr="00663AB3">
        <w:rPr>
          <w:rFonts w:asciiTheme="minorEastAsia" w:hAnsiTheme="minorEastAsia" w:cs="宋体" w:hint="eastAsia"/>
          <w:b/>
          <w:bCs/>
          <w:sz w:val="22"/>
        </w:rPr>
        <w:t>伦敦大学学院</w:t>
      </w:r>
      <w:r w:rsidR="00E86BB0" w:rsidRPr="00663AB3">
        <w:rPr>
          <w:rFonts w:asciiTheme="minorEastAsia" w:hAnsiTheme="minorEastAsia" w:cs="宋体" w:hint="eastAsia"/>
          <w:b/>
          <w:bCs/>
          <w:sz w:val="22"/>
        </w:rPr>
        <w:t xml:space="preserve">                                                       </w:t>
      </w:r>
      <w:r w:rsidR="00BB252F">
        <w:rPr>
          <w:rFonts w:asciiTheme="minorEastAsia" w:hAnsiTheme="minorEastAsia" w:cs="Times New Roman" w:hint="eastAsia"/>
          <w:sz w:val="22"/>
        </w:rPr>
        <w:t>2024年9月-</w:t>
      </w:r>
      <w:r w:rsidR="00F71D78">
        <w:rPr>
          <w:rFonts w:asciiTheme="minorEastAsia" w:hAnsiTheme="minorEastAsia" w:cs="Times New Roman" w:hint="eastAsia"/>
          <w:sz w:val="22"/>
        </w:rPr>
        <w:t xml:space="preserve"> 2025年9月</w:t>
      </w:r>
      <w:r w:rsidR="004C3C9F" w:rsidRPr="00663AB3">
        <w:rPr>
          <w:rFonts w:asciiTheme="minorEastAsia" w:hAnsiTheme="minorEastAsia" w:cs="Times New Roman"/>
          <w:sz w:val="22"/>
        </w:rPr>
        <w:br/>
      </w:r>
      <w:r w:rsidR="0042456F" w:rsidRPr="00663AB3">
        <w:rPr>
          <w:rFonts w:asciiTheme="minorEastAsia" w:hAnsiTheme="minorEastAsia" w:cs="Times New Roman" w:hint="eastAsia"/>
          <w:sz w:val="22"/>
        </w:rPr>
        <w:t>理学硕士：社会流行病学</w:t>
      </w:r>
      <w:r w:rsidR="00683CF3" w:rsidRPr="00663AB3">
        <w:rPr>
          <w:rFonts w:asciiTheme="minorEastAsia" w:hAnsiTheme="minorEastAsia" w:cs="Times New Roman"/>
          <w:sz w:val="22"/>
        </w:rPr>
        <w:br/>
      </w:r>
      <w:r w:rsidR="00683CF3" w:rsidRPr="00663AB3">
        <w:rPr>
          <w:rFonts w:asciiTheme="minorEastAsia" w:hAnsiTheme="minorEastAsia" w:cs="宋体" w:hint="eastAsia"/>
          <w:b/>
          <w:color w:val="000000"/>
          <w:sz w:val="22"/>
        </w:rPr>
        <w:t>核心课程</w:t>
      </w:r>
      <w:r w:rsidR="00EA5DAA" w:rsidRPr="00663AB3">
        <w:rPr>
          <w:rFonts w:asciiTheme="minorEastAsia" w:hAnsiTheme="minorEastAsia" w:cs="宋体" w:hint="eastAsia"/>
          <w:bCs/>
          <w:color w:val="000000"/>
          <w:sz w:val="22"/>
        </w:rPr>
        <w:t>：</w:t>
      </w:r>
      <w:r w:rsidR="00C73AB2" w:rsidRPr="00663AB3">
        <w:rPr>
          <w:rFonts w:asciiTheme="minorEastAsia" w:hAnsiTheme="minorEastAsia" w:cs="宋体" w:hint="eastAsia"/>
          <w:bCs/>
          <w:color w:val="000000"/>
          <w:sz w:val="22"/>
        </w:rPr>
        <w:t>数据分析基础，回归建模，</w:t>
      </w:r>
      <w:r w:rsidR="00A10D7C" w:rsidRPr="00663AB3">
        <w:rPr>
          <w:rFonts w:asciiTheme="minorEastAsia" w:hAnsiTheme="minorEastAsia" w:cs="Times New Roman"/>
          <w:sz w:val="22"/>
        </w:rPr>
        <w:t>高级统计建模</w:t>
      </w:r>
      <w:r w:rsidR="00A10D7C" w:rsidRPr="00663AB3">
        <w:rPr>
          <w:rFonts w:asciiTheme="minorEastAsia" w:hAnsiTheme="minorEastAsia" w:cs="Times New Roman" w:hint="eastAsia"/>
          <w:sz w:val="22"/>
        </w:rPr>
        <w:t>，</w:t>
      </w:r>
      <w:r w:rsidR="00FB672D" w:rsidRPr="00663AB3">
        <w:rPr>
          <w:rFonts w:asciiTheme="minorEastAsia" w:hAnsiTheme="minorEastAsia" w:cs="宋体"/>
          <w:bCs/>
          <w:color w:val="000000"/>
          <w:sz w:val="22"/>
        </w:rPr>
        <w:t>全球健康的社会决定因素</w:t>
      </w:r>
      <w:r w:rsidR="00A10D7C" w:rsidRPr="00663AB3">
        <w:rPr>
          <w:rFonts w:asciiTheme="minorEastAsia" w:hAnsiTheme="minorEastAsia" w:cs="Times New Roman" w:hint="eastAsia"/>
          <w:sz w:val="22"/>
        </w:rPr>
        <w:t>，流行病学</w:t>
      </w:r>
      <w:r w:rsidR="00DB499B" w:rsidRPr="00663AB3">
        <w:rPr>
          <w:rFonts w:asciiTheme="minorEastAsia" w:hAnsiTheme="minorEastAsia" w:cs="Times New Roman" w:hint="eastAsia"/>
          <w:sz w:val="22"/>
        </w:rPr>
        <w:t>，社会流行病学的研究方法，生命历程的</w:t>
      </w:r>
      <w:r w:rsidR="00CB6786" w:rsidRPr="00663AB3">
        <w:rPr>
          <w:rFonts w:asciiTheme="minorEastAsia" w:hAnsiTheme="minorEastAsia" w:cs="Times New Roman" w:hint="eastAsia"/>
          <w:sz w:val="22"/>
        </w:rPr>
        <w:t>健康不平等</w:t>
      </w:r>
    </w:p>
    <w:p w14:paraId="0000000B" w14:textId="77777777" w:rsidR="00FC28B5" w:rsidRPr="00663AB3" w:rsidRDefault="00FC28B5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line="240" w:lineRule="auto"/>
        <w:ind w:left="0" w:hanging="2"/>
        <w:rPr>
          <w:rFonts w:asciiTheme="minorEastAsia" w:hAnsiTheme="minorEastAsia" w:cs="Times New Roman"/>
          <w:color w:val="000000"/>
          <w:sz w:val="22"/>
        </w:rPr>
      </w:pPr>
    </w:p>
    <w:p w14:paraId="0000000D" w14:textId="77777777" w:rsidR="00FC28B5" w:rsidRDefault="00FC28B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10490"/>
        </w:tabs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12"/>
          <w:szCs w:val="12"/>
          <w:u w:val="single"/>
        </w:rPr>
      </w:pPr>
    </w:p>
    <w:p w14:paraId="00000011" w14:textId="77777777" w:rsidR="00FC28B5" w:rsidRPr="00E45682" w:rsidRDefault="00FC28B5" w:rsidP="00504608">
      <w:pPr>
        <w:pBdr>
          <w:top w:val="nil"/>
          <w:left w:val="nil"/>
          <w:right w:val="nil"/>
          <w:between w:val="nil"/>
        </w:pBdr>
        <w:tabs>
          <w:tab w:val="left" w:pos="993"/>
          <w:tab w:val="right" w:pos="10490"/>
        </w:tabs>
        <w:spacing w:line="240" w:lineRule="auto"/>
        <w:ind w:left="0" w:hanging="2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</w:p>
    <w:p w14:paraId="00000012" w14:textId="7C6BB4F1" w:rsidR="00FC28B5" w:rsidRPr="00504608" w:rsidRDefault="002C223C" w:rsidP="00504608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993"/>
          <w:tab w:val="right" w:pos="10490"/>
        </w:tabs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实习经历</w:t>
      </w:r>
    </w:p>
    <w:p w14:paraId="00000013" w14:textId="34EFC3FA" w:rsidR="00FC28B5" w:rsidRPr="00663AB3" w:rsidRDefault="006035F2">
      <w:pPr>
        <w:tabs>
          <w:tab w:val="left" w:pos="993"/>
          <w:tab w:val="right" w:pos="10490"/>
        </w:tabs>
        <w:ind w:left="0" w:hanging="2"/>
        <w:rPr>
          <w:rFonts w:asciiTheme="minorEastAsia" w:hAnsiTheme="minorEastAsia" w:cs="Times New Roman" w:hint="eastAsia"/>
          <w:color w:val="980000"/>
          <w:sz w:val="22"/>
        </w:rPr>
      </w:pPr>
      <w:r w:rsidRPr="00663AB3">
        <w:rPr>
          <w:rFonts w:asciiTheme="minorEastAsia" w:hAnsiTheme="minorEastAsia" w:cs="宋体" w:hint="eastAsia"/>
          <w:b/>
          <w:sz w:val="22"/>
        </w:rPr>
        <w:t>中国建设银行</w:t>
      </w:r>
      <w:r w:rsidR="009F4C76" w:rsidRPr="00663AB3">
        <w:rPr>
          <w:rFonts w:asciiTheme="minorEastAsia" w:hAnsiTheme="minorEastAsia" w:cs="宋体" w:hint="eastAsia"/>
          <w:b/>
          <w:sz w:val="22"/>
        </w:rPr>
        <w:t>|金融科技实习生</w:t>
      </w:r>
      <w:r w:rsidR="00000000" w:rsidRPr="00663AB3">
        <w:rPr>
          <w:rFonts w:asciiTheme="minorEastAsia" w:hAnsiTheme="minorEastAsia" w:cs="Times New Roman"/>
          <w:b/>
          <w:sz w:val="22"/>
        </w:rPr>
        <w:t xml:space="preserve"> </w:t>
      </w:r>
      <w:r w:rsidR="00000000" w:rsidRPr="00663AB3">
        <w:rPr>
          <w:rFonts w:asciiTheme="minorEastAsia" w:hAnsiTheme="minorEastAsia" w:cs="Times New Roman"/>
          <w:b/>
          <w:sz w:val="22"/>
        </w:rPr>
        <w:tab/>
      </w:r>
      <w:r w:rsidR="00000000" w:rsidRPr="00663AB3">
        <w:rPr>
          <w:rFonts w:asciiTheme="minorEastAsia" w:hAnsiTheme="minorEastAsia" w:cs="Times New Roman"/>
          <w:sz w:val="22"/>
        </w:rPr>
        <w:t xml:space="preserve"> </w:t>
      </w:r>
      <w:r w:rsidR="0093049D">
        <w:rPr>
          <w:rFonts w:asciiTheme="minorEastAsia" w:hAnsiTheme="minorEastAsia" w:cs="Times New Roman" w:hint="eastAsia"/>
          <w:sz w:val="20"/>
          <w:szCs w:val="20"/>
        </w:rPr>
        <w:t>2023年7月</w:t>
      </w:r>
      <w:r w:rsidR="00FB511C">
        <w:rPr>
          <w:rFonts w:asciiTheme="minorEastAsia" w:hAnsiTheme="minorEastAsia" w:cs="Times New Roman"/>
          <w:sz w:val="20"/>
          <w:szCs w:val="20"/>
        </w:rPr>
        <w:t>–</w:t>
      </w:r>
      <w:r w:rsidR="00FB511C">
        <w:rPr>
          <w:rFonts w:asciiTheme="minorEastAsia" w:hAnsiTheme="minorEastAsia" w:cs="Times New Roman" w:hint="eastAsia"/>
          <w:sz w:val="20"/>
          <w:szCs w:val="20"/>
        </w:rPr>
        <w:t>2023年8月</w:t>
      </w:r>
    </w:p>
    <w:p w14:paraId="1F36C1D0" w14:textId="77777777" w:rsidR="003564D0" w:rsidRPr="00663AB3" w:rsidRDefault="00040FD0" w:rsidP="008851AE">
      <w:pPr>
        <w:pStyle w:val="afb"/>
        <w:numPr>
          <w:ilvl w:val="0"/>
          <w:numId w:val="8"/>
        </w:numPr>
        <w:suppressAutoHyphens w:val="0"/>
        <w:adjustRightInd w:val="0"/>
        <w:snapToGrid w:val="0"/>
        <w:spacing w:line="240" w:lineRule="auto"/>
        <w:ind w:leftChars="12" w:left="465" w:hangingChars="200" w:hanging="440"/>
        <w:jc w:val="left"/>
        <w:textAlignment w:val="auto"/>
        <w:outlineLvl w:val="9"/>
        <w:rPr>
          <w:rFonts w:asciiTheme="minorEastAsia" w:hAnsiTheme="minorEastAsia"/>
          <w:color w:val="000000"/>
          <w:sz w:val="22"/>
        </w:rPr>
      </w:pPr>
      <w:r w:rsidRPr="00663AB3">
        <w:rPr>
          <w:rFonts w:asciiTheme="minorEastAsia" w:hAnsiTheme="minorEastAsia"/>
          <w:color w:val="000000"/>
          <w:sz w:val="22"/>
        </w:rPr>
        <w:t>分析客户数据和反馈，优化金融产品，提高客户满意度</w:t>
      </w:r>
    </w:p>
    <w:p w14:paraId="00000014" w14:textId="3BB939A2" w:rsidR="00FC28B5" w:rsidRPr="00663AB3" w:rsidRDefault="003167AD" w:rsidP="003564D0">
      <w:pPr>
        <w:pStyle w:val="afb"/>
        <w:numPr>
          <w:ilvl w:val="0"/>
          <w:numId w:val="12"/>
        </w:numPr>
        <w:suppressAutoHyphens w:val="0"/>
        <w:adjustRightInd w:val="0"/>
        <w:snapToGrid w:val="0"/>
        <w:spacing w:line="240" w:lineRule="auto"/>
        <w:ind w:leftChars="0" w:left="709" w:firstLineChars="0"/>
        <w:jc w:val="left"/>
        <w:textAlignment w:val="auto"/>
        <w:outlineLvl w:val="9"/>
        <w:rPr>
          <w:rFonts w:asciiTheme="minorEastAsia" w:hAnsiTheme="minorEastAsia"/>
          <w:color w:val="000000"/>
          <w:sz w:val="22"/>
        </w:rPr>
      </w:pPr>
      <w:r w:rsidRPr="00663AB3">
        <w:rPr>
          <w:rFonts w:asciiTheme="minorEastAsia" w:hAnsiTheme="minorEastAsia" w:hint="eastAsia"/>
          <w:color w:val="000000"/>
          <w:sz w:val="22"/>
        </w:rPr>
        <w:t xml:space="preserve"> </w:t>
      </w:r>
      <w:r w:rsidRPr="00663AB3">
        <w:rPr>
          <w:rFonts w:asciiTheme="minorEastAsia" w:hAnsiTheme="minorEastAsia"/>
          <w:color w:val="000000"/>
          <w:sz w:val="22"/>
        </w:rPr>
        <w:t>协助金融科技部开展智能风控系统的数据建模与优化，使用Python进行数据清洗与可视化</w:t>
      </w:r>
    </w:p>
    <w:p w14:paraId="0B73AF4D" w14:textId="407490B2" w:rsidR="001672BE" w:rsidRPr="001672BE" w:rsidRDefault="00504928" w:rsidP="003564D0">
      <w:pPr>
        <w:pStyle w:val="afb"/>
        <w:numPr>
          <w:ilvl w:val="2"/>
          <w:numId w:val="12"/>
        </w:numPr>
        <w:adjustRightInd w:val="0"/>
        <w:snapToGrid w:val="0"/>
        <w:ind w:leftChars="0" w:left="709" w:firstLineChars="0"/>
        <w:rPr>
          <w:rFonts w:asciiTheme="minorEastAsia" w:hAnsiTheme="minorEastAsia"/>
          <w:sz w:val="22"/>
        </w:rPr>
      </w:pPr>
      <w:r w:rsidRPr="00663AB3">
        <w:rPr>
          <w:rFonts w:asciiTheme="minorEastAsia" w:hAnsiTheme="minorEastAsia" w:hint="eastAsia"/>
          <w:sz w:val="22"/>
        </w:rPr>
        <w:t xml:space="preserve"> </w:t>
      </w:r>
      <w:r w:rsidR="001672BE" w:rsidRPr="001672BE">
        <w:rPr>
          <w:rFonts w:asciiTheme="minorEastAsia" w:hAnsiTheme="minorEastAsia"/>
          <w:sz w:val="22"/>
        </w:rPr>
        <w:t>梳理并优化一项客户风险评分流程，协助完成流程自动化方案初步设计，提高评估效率</w:t>
      </w:r>
    </w:p>
    <w:p w14:paraId="00000019" w14:textId="52DFC831" w:rsidR="00FC28B5" w:rsidRPr="00663AB3" w:rsidRDefault="00504928" w:rsidP="003564D0">
      <w:pPr>
        <w:pStyle w:val="afb"/>
        <w:numPr>
          <w:ilvl w:val="2"/>
          <w:numId w:val="12"/>
        </w:numPr>
        <w:adjustRightInd w:val="0"/>
        <w:snapToGrid w:val="0"/>
        <w:ind w:leftChars="0" w:left="709" w:firstLineChars="0"/>
        <w:rPr>
          <w:rFonts w:asciiTheme="minorEastAsia" w:hAnsiTheme="minorEastAsia" w:hint="eastAsia"/>
          <w:sz w:val="22"/>
        </w:rPr>
      </w:pPr>
      <w:r w:rsidRPr="00663AB3">
        <w:rPr>
          <w:rFonts w:asciiTheme="minorEastAsia" w:hAnsiTheme="minorEastAsia" w:hint="eastAsia"/>
          <w:sz w:val="22"/>
        </w:rPr>
        <w:t xml:space="preserve"> </w:t>
      </w:r>
      <w:r w:rsidR="001672BE" w:rsidRPr="001672BE">
        <w:rPr>
          <w:rFonts w:asciiTheme="minorEastAsia" w:hAnsiTheme="minorEastAsia"/>
          <w:sz w:val="22"/>
        </w:rPr>
        <w:t>参与跨部门协作会议，整理产品需求文档（PRD）并提出可行性建议，体现良好的沟通与产品思维能力</w:t>
      </w:r>
    </w:p>
    <w:p w14:paraId="00000020" w14:textId="77777777" w:rsidR="00FC28B5" w:rsidRDefault="00FC28B5">
      <w:pPr>
        <w:tabs>
          <w:tab w:val="left" w:pos="993"/>
          <w:tab w:val="right" w:pos="10490"/>
        </w:tabs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00000021" w14:textId="2FFB8A6D" w:rsidR="00FC28B5" w:rsidRPr="00EE1EDF" w:rsidRDefault="00EE1ED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993"/>
          <w:tab w:val="right" w:pos="10490"/>
        </w:tabs>
        <w:spacing w:line="240" w:lineRule="auto"/>
        <w:ind w:left="0" w:hanging="2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研究经历</w:t>
      </w:r>
    </w:p>
    <w:p w14:paraId="00000029" w14:textId="77777777" w:rsidR="00FC28B5" w:rsidRPr="0026677F" w:rsidRDefault="00FC28B5">
      <w:pPr>
        <w:tabs>
          <w:tab w:val="left" w:pos="993"/>
          <w:tab w:val="right" w:pos="10490"/>
        </w:tabs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DB90F45" w14:textId="77777777" w:rsidR="00712344" w:rsidRPr="00663AB3" w:rsidRDefault="00E607EB" w:rsidP="00712344">
      <w:pPr>
        <w:ind w:left="0" w:hanging="2"/>
        <w:jc w:val="left"/>
        <w:rPr>
          <w:rFonts w:asciiTheme="minorEastAsia" w:hAnsiTheme="minorEastAsia" w:cs="Times New Roman"/>
          <w:b/>
          <w:sz w:val="22"/>
        </w:rPr>
      </w:pPr>
      <w:r w:rsidRPr="00663AB3">
        <w:rPr>
          <w:rFonts w:asciiTheme="minorEastAsia" w:hAnsiTheme="minorEastAsia" w:cs="宋体" w:hint="eastAsia"/>
          <w:b/>
          <w:sz w:val="22"/>
        </w:rPr>
        <w:t>中国快递业务收入影响因素的实证分析</w:t>
      </w:r>
    </w:p>
    <w:p w14:paraId="0000002B" w14:textId="021230E6" w:rsidR="00FC28B5" w:rsidRPr="0093049D" w:rsidRDefault="00712344" w:rsidP="00A95064">
      <w:pPr>
        <w:ind w:left="0" w:hanging="2"/>
        <w:jc w:val="left"/>
        <w:rPr>
          <w:rFonts w:asciiTheme="minorEastAsia" w:hAnsiTheme="minorEastAsia" w:cs="Times New Roman"/>
          <w:bCs/>
          <w:sz w:val="20"/>
          <w:szCs w:val="20"/>
        </w:rPr>
      </w:pPr>
      <w:r w:rsidRPr="00663AB3">
        <w:rPr>
          <w:rFonts w:asciiTheme="minorEastAsia" w:hAnsiTheme="minorEastAsia" w:cs="宋体" w:hint="eastAsia"/>
          <w:b/>
          <w:sz w:val="22"/>
        </w:rPr>
        <w:t>研究助理，西交利物浦大学</w:t>
      </w:r>
      <w:r w:rsidR="00000000" w:rsidRPr="00663AB3">
        <w:rPr>
          <w:rFonts w:asciiTheme="minorEastAsia" w:hAnsiTheme="minorEastAsia" w:cs="Times New Roman"/>
          <w:b/>
          <w:sz w:val="22"/>
        </w:rPr>
        <w:t>|</w:t>
      </w:r>
      <w:r w:rsidRPr="00663AB3">
        <w:rPr>
          <w:rFonts w:asciiTheme="minorEastAsia" w:hAnsiTheme="minorEastAsia" w:cs="Times New Roman" w:hint="eastAsia"/>
          <w:b/>
          <w:sz w:val="22"/>
        </w:rPr>
        <w:t>指导老师</w:t>
      </w:r>
      <w:r w:rsidR="00000000" w:rsidRPr="00663AB3">
        <w:rPr>
          <w:rFonts w:asciiTheme="minorEastAsia" w:hAnsiTheme="minorEastAsia" w:cs="Times New Roman"/>
          <w:b/>
          <w:sz w:val="22"/>
        </w:rPr>
        <w:t xml:space="preserve">:Dr Kingsley Dogah and Dr Ming He  </w:t>
      </w:r>
      <w:r w:rsidR="009E6FE9" w:rsidRPr="0093049D">
        <w:rPr>
          <w:rFonts w:asciiTheme="minorEastAsia" w:hAnsiTheme="minorEastAsia" w:cs="Times New Roman" w:hint="eastAsia"/>
          <w:bCs/>
          <w:sz w:val="20"/>
          <w:szCs w:val="20"/>
        </w:rPr>
        <w:t>2022年11月-2022年12月</w:t>
      </w:r>
      <w:r w:rsidR="00000000" w:rsidRPr="0093049D">
        <w:rPr>
          <w:rFonts w:asciiTheme="minorEastAsia" w:hAnsiTheme="minorEastAsia" w:cs="Times New Roman"/>
          <w:bCs/>
          <w:sz w:val="20"/>
          <w:szCs w:val="20"/>
        </w:rPr>
        <w:t xml:space="preserve">                          </w:t>
      </w:r>
    </w:p>
    <w:p w14:paraId="0000002C" w14:textId="01708748" w:rsidR="00FC28B5" w:rsidRPr="00663AB3" w:rsidRDefault="00D35092" w:rsidP="00AF7B11">
      <w:pPr>
        <w:pStyle w:val="afb"/>
        <w:numPr>
          <w:ilvl w:val="0"/>
          <w:numId w:val="8"/>
        </w:numPr>
        <w:suppressAutoHyphens w:val="0"/>
        <w:adjustRightInd w:val="0"/>
        <w:snapToGrid w:val="0"/>
        <w:spacing w:line="240" w:lineRule="auto"/>
        <w:ind w:leftChars="0" w:left="440" w:hangingChars="200" w:hanging="440"/>
        <w:textAlignment w:val="auto"/>
        <w:outlineLvl w:val="9"/>
        <w:rPr>
          <w:rFonts w:asciiTheme="minorEastAsia" w:hAnsiTheme="minorEastAsia"/>
          <w:color w:val="000000"/>
          <w:sz w:val="22"/>
        </w:rPr>
      </w:pPr>
      <w:r w:rsidRPr="00663AB3">
        <w:rPr>
          <w:rFonts w:asciiTheme="minorEastAsia" w:hAnsiTheme="minorEastAsia"/>
          <w:color w:val="000000"/>
          <w:sz w:val="22"/>
        </w:rPr>
        <w:t>对特定时期中国快递业务收入的影响因素进行了深入的实证分析</w:t>
      </w:r>
      <w:r w:rsidR="00000000" w:rsidRPr="00663AB3">
        <w:rPr>
          <w:rFonts w:asciiTheme="minorEastAsia" w:hAnsiTheme="minorEastAsia"/>
          <w:color w:val="000000"/>
          <w:sz w:val="22"/>
        </w:rPr>
        <w:t>:</w:t>
      </w:r>
    </w:p>
    <w:p w14:paraId="0B4C5476" w14:textId="77777777" w:rsidR="008851AE" w:rsidRPr="00663AB3" w:rsidRDefault="008851AE" w:rsidP="006A1884">
      <w:pPr>
        <w:pStyle w:val="afb"/>
        <w:numPr>
          <w:ilvl w:val="0"/>
          <w:numId w:val="11"/>
        </w:numPr>
        <w:suppressAutoHyphens w:val="0"/>
        <w:adjustRightInd w:val="0"/>
        <w:snapToGrid w:val="0"/>
        <w:spacing w:line="240" w:lineRule="auto"/>
        <w:ind w:leftChars="0" w:left="709" w:firstLineChars="0"/>
        <w:textAlignment w:val="auto"/>
        <w:outlineLvl w:val="9"/>
        <w:rPr>
          <w:rFonts w:asciiTheme="minorEastAsia" w:hAnsiTheme="minorEastAsia"/>
          <w:sz w:val="22"/>
        </w:rPr>
      </w:pPr>
      <w:r w:rsidRPr="00663AB3">
        <w:rPr>
          <w:rFonts w:asciiTheme="minorEastAsia" w:hAnsiTheme="minorEastAsia"/>
          <w:sz w:val="22"/>
        </w:rPr>
        <w:t>使用Python中的Numpy和Pandas进行严格的数据清洗、归一化和转换，减少2%的缺失观测值，识别出货物数量、运输距离、配送速度、市场竞争力、政府政策等15个不同的因素，预测配送业务收入</w:t>
      </w:r>
    </w:p>
    <w:p w14:paraId="06062359" w14:textId="77777777" w:rsidR="006A1884" w:rsidRPr="00663AB3" w:rsidRDefault="00593EB5" w:rsidP="006A1884">
      <w:pPr>
        <w:pStyle w:val="afb"/>
        <w:numPr>
          <w:ilvl w:val="0"/>
          <w:numId w:val="11"/>
        </w:numPr>
        <w:tabs>
          <w:tab w:val="left" w:pos="993"/>
          <w:tab w:val="right" w:pos="10490"/>
        </w:tabs>
        <w:suppressAutoHyphens w:val="0"/>
        <w:adjustRightInd w:val="0"/>
        <w:snapToGrid w:val="0"/>
        <w:spacing w:line="240" w:lineRule="auto"/>
        <w:ind w:leftChars="0" w:left="709" w:firstLineChars="0"/>
        <w:textAlignment w:val="auto"/>
        <w:outlineLvl w:val="9"/>
        <w:rPr>
          <w:rFonts w:asciiTheme="minorEastAsia" w:hAnsiTheme="minorEastAsia" w:cs="Times New Roman"/>
          <w:sz w:val="22"/>
        </w:rPr>
      </w:pPr>
      <w:r w:rsidRPr="00663AB3">
        <w:rPr>
          <w:rFonts w:asciiTheme="minorEastAsia" w:hAnsiTheme="minorEastAsia"/>
          <w:sz w:val="22"/>
        </w:rPr>
        <w:t>利用</w:t>
      </w:r>
      <w:r w:rsidRPr="00663AB3">
        <w:rPr>
          <w:rFonts w:asciiTheme="minorEastAsia" w:hAnsiTheme="minorEastAsia" w:hint="eastAsia"/>
          <w:sz w:val="22"/>
        </w:rPr>
        <w:t>Stata</w:t>
      </w:r>
      <w:r w:rsidRPr="00663AB3">
        <w:rPr>
          <w:rFonts w:asciiTheme="minorEastAsia" w:hAnsiTheme="minorEastAsia"/>
          <w:sz w:val="22"/>
        </w:rPr>
        <w:t>等多个统计模块构建和估计经典线性回归模型，实现了r平方值为0.85的初始模型拟合</w:t>
      </w:r>
    </w:p>
    <w:p w14:paraId="00000031" w14:textId="6930890A" w:rsidR="00FC28B5" w:rsidRPr="00663AB3" w:rsidRDefault="00DE6323" w:rsidP="006A1884">
      <w:pPr>
        <w:pStyle w:val="afb"/>
        <w:numPr>
          <w:ilvl w:val="0"/>
          <w:numId w:val="11"/>
        </w:numPr>
        <w:tabs>
          <w:tab w:val="left" w:pos="993"/>
          <w:tab w:val="right" w:pos="10490"/>
        </w:tabs>
        <w:suppressAutoHyphens w:val="0"/>
        <w:adjustRightInd w:val="0"/>
        <w:snapToGrid w:val="0"/>
        <w:spacing w:line="240" w:lineRule="auto"/>
        <w:ind w:leftChars="0" w:left="709" w:firstLineChars="0"/>
        <w:textAlignment w:val="auto"/>
        <w:outlineLvl w:val="9"/>
        <w:rPr>
          <w:rFonts w:asciiTheme="minorEastAsia" w:hAnsiTheme="minorEastAsia" w:cs="Times New Roman"/>
          <w:sz w:val="22"/>
        </w:rPr>
      </w:pPr>
      <w:r w:rsidRPr="00663AB3">
        <w:rPr>
          <w:rFonts w:asciiTheme="minorEastAsia" w:hAnsiTheme="minorEastAsia"/>
          <w:sz w:val="22"/>
        </w:rPr>
        <w:t>通过加入两个因素的相互作用对模型进行细化，最终得到r平方值为0.93；利用残差分析验证线性回归中的假设</w:t>
      </w:r>
      <w:r w:rsidR="00101E05" w:rsidRPr="00663AB3">
        <w:rPr>
          <w:rFonts w:asciiTheme="minorEastAsia" w:hAnsiTheme="minorEastAsia"/>
          <w:sz w:val="22"/>
        </w:rPr>
        <w:t>编写一份详细介绍方法和发现的报告，提供可操作的见解，可能会根据模型的预测将收入效率提高15%</w:t>
      </w:r>
    </w:p>
    <w:p w14:paraId="64384C12" w14:textId="77777777" w:rsidR="001D2ADF" w:rsidRDefault="001D2ADF" w:rsidP="001D2AD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993"/>
          <w:tab w:val="right" w:pos="10490"/>
        </w:tabs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b/>
          <w:sz w:val="24"/>
          <w:szCs w:val="24"/>
        </w:rPr>
        <w:t>技能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 xml:space="preserve"> </w:t>
      </w:r>
    </w:p>
    <w:p w14:paraId="5ECB49B8" w14:textId="77777777" w:rsidR="001D2ADF" w:rsidRPr="00663AB3" w:rsidRDefault="001D2ADF" w:rsidP="001D2ADF">
      <w:pPr>
        <w:pStyle w:val="afb"/>
        <w:numPr>
          <w:ilvl w:val="0"/>
          <w:numId w:val="8"/>
        </w:numPr>
        <w:suppressAutoHyphens w:val="0"/>
        <w:adjustRightInd w:val="0"/>
        <w:snapToGrid w:val="0"/>
        <w:spacing w:line="240" w:lineRule="auto"/>
        <w:ind w:leftChars="0" w:left="442" w:hangingChars="200" w:hanging="442"/>
        <w:textAlignment w:val="auto"/>
        <w:outlineLvl w:val="9"/>
        <w:rPr>
          <w:rFonts w:asciiTheme="minorEastAsia" w:hAnsiTheme="minorEastAsia"/>
          <w:color w:val="000000"/>
          <w:sz w:val="22"/>
        </w:rPr>
      </w:pPr>
      <w:r w:rsidRPr="00663AB3">
        <w:rPr>
          <w:rFonts w:asciiTheme="minorEastAsia" w:hAnsiTheme="minorEastAsia" w:hint="eastAsia"/>
          <w:b/>
          <w:bCs/>
          <w:color w:val="000000"/>
          <w:sz w:val="22"/>
        </w:rPr>
        <w:t>编程语言</w:t>
      </w:r>
      <w:r w:rsidRPr="00663AB3">
        <w:rPr>
          <w:rFonts w:asciiTheme="minorEastAsia" w:hAnsiTheme="minorEastAsia"/>
          <w:b/>
          <w:bCs/>
          <w:color w:val="000000"/>
          <w:sz w:val="22"/>
        </w:rPr>
        <w:t xml:space="preserve">: </w:t>
      </w:r>
      <w:r w:rsidRPr="00663AB3">
        <w:rPr>
          <w:rFonts w:asciiTheme="minorEastAsia" w:hAnsiTheme="minorEastAsia" w:hint="eastAsia"/>
          <w:color w:val="000000"/>
          <w:sz w:val="22"/>
        </w:rPr>
        <w:t>Stata</w:t>
      </w:r>
      <w:r w:rsidRPr="00663AB3">
        <w:rPr>
          <w:rFonts w:asciiTheme="minorEastAsia" w:hAnsiTheme="minorEastAsia"/>
          <w:color w:val="000000"/>
          <w:sz w:val="22"/>
        </w:rPr>
        <w:t xml:space="preserve">| Python | R | MATLAB </w:t>
      </w:r>
    </w:p>
    <w:p w14:paraId="37D8095C" w14:textId="77777777" w:rsidR="001D2ADF" w:rsidRPr="00663AB3" w:rsidRDefault="001D2ADF" w:rsidP="001D2ADF">
      <w:pPr>
        <w:pStyle w:val="afb"/>
        <w:numPr>
          <w:ilvl w:val="0"/>
          <w:numId w:val="8"/>
        </w:numPr>
        <w:suppressAutoHyphens w:val="0"/>
        <w:adjustRightInd w:val="0"/>
        <w:snapToGrid w:val="0"/>
        <w:spacing w:line="240" w:lineRule="auto"/>
        <w:ind w:leftChars="0" w:left="442" w:hangingChars="200" w:hanging="442"/>
        <w:textAlignment w:val="auto"/>
        <w:outlineLvl w:val="9"/>
        <w:rPr>
          <w:rFonts w:asciiTheme="minorEastAsia" w:hAnsiTheme="minorEastAsia"/>
          <w:color w:val="000000"/>
          <w:sz w:val="22"/>
        </w:rPr>
      </w:pPr>
      <w:r w:rsidRPr="00663AB3">
        <w:rPr>
          <w:rFonts w:asciiTheme="minorEastAsia" w:hAnsiTheme="minorEastAsia" w:hint="eastAsia"/>
          <w:b/>
          <w:bCs/>
          <w:color w:val="000000"/>
          <w:sz w:val="22"/>
        </w:rPr>
        <w:t>语言</w:t>
      </w:r>
      <w:r w:rsidRPr="00663AB3">
        <w:rPr>
          <w:rFonts w:asciiTheme="minorEastAsia" w:hAnsiTheme="minorEastAsia"/>
          <w:b/>
          <w:bCs/>
          <w:color w:val="000000"/>
          <w:sz w:val="22"/>
        </w:rPr>
        <w:t>:</w:t>
      </w:r>
      <w:r w:rsidRPr="00663AB3">
        <w:rPr>
          <w:rFonts w:asciiTheme="minorEastAsia" w:hAnsiTheme="minorEastAsia"/>
          <w:color w:val="000000"/>
          <w:sz w:val="22"/>
        </w:rPr>
        <w:t xml:space="preserve"> </w:t>
      </w:r>
      <w:r w:rsidRPr="00663AB3">
        <w:rPr>
          <w:rFonts w:asciiTheme="minorEastAsia" w:hAnsiTheme="minorEastAsia" w:hint="eastAsia"/>
          <w:color w:val="000000"/>
          <w:sz w:val="22"/>
        </w:rPr>
        <w:t>英语流利，雅思 7/9</w:t>
      </w:r>
    </w:p>
    <w:p w14:paraId="4BE5FA3A" w14:textId="075BCD7D" w:rsidR="00504608" w:rsidRPr="00AF7B11" w:rsidRDefault="00504608" w:rsidP="001D2ADF">
      <w:pPr>
        <w:pStyle w:val="afb"/>
        <w:suppressAutoHyphens w:val="0"/>
        <w:adjustRightInd w:val="0"/>
        <w:snapToGri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hint="eastAsia"/>
          <w:sz w:val="20"/>
          <w:szCs w:val="20"/>
        </w:rPr>
      </w:pPr>
    </w:p>
    <w:sectPr w:rsidR="00504608" w:rsidRPr="00AF7B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964" w:bottom="1134" w:left="96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EA29F" w14:textId="77777777" w:rsidR="00433738" w:rsidRDefault="00433738">
      <w:pPr>
        <w:spacing w:line="240" w:lineRule="auto"/>
        <w:ind w:left="0" w:hanging="2"/>
      </w:pPr>
      <w:r>
        <w:separator/>
      </w:r>
    </w:p>
  </w:endnote>
  <w:endnote w:type="continuationSeparator" w:id="0">
    <w:p w14:paraId="67F8015B" w14:textId="77777777" w:rsidR="00433738" w:rsidRDefault="0043373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XOOPW+PingFangSC-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panose1 w:val="00000000000000000000"/>
    <w:charset w:val="00"/>
    <w:family w:val="roman"/>
    <w:notTrueType/>
    <w:pitch w:val="default"/>
  </w:font>
  <w:font w:name="ICL Frankli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8" w14:textId="77777777" w:rsidR="00FC28B5" w:rsidRDefault="00FC28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ECB" w14:textId="77777777" w:rsidR="00D84474" w:rsidRDefault="00D84474">
    <w:pPr>
      <w:pStyle w:val="a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77777777" w:rsidR="00FC28B5" w:rsidRDefault="00FC28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2CE0D" w14:textId="77777777" w:rsidR="00433738" w:rsidRDefault="00433738">
      <w:pPr>
        <w:spacing w:line="240" w:lineRule="auto"/>
        <w:ind w:left="0" w:hanging="2"/>
      </w:pPr>
      <w:r>
        <w:separator/>
      </w:r>
    </w:p>
  </w:footnote>
  <w:footnote w:type="continuationSeparator" w:id="0">
    <w:p w14:paraId="642140E7" w14:textId="77777777" w:rsidR="00433738" w:rsidRDefault="0043373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6" w14:textId="77777777" w:rsidR="00FC28B5" w:rsidRDefault="00FC28B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5" w14:textId="77777777" w:rsidR="00FC28B5" w:rsidRDefault="00FC28B5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4" w14:textId="77777777" w:rsidR="00FC28B5" w:rsidRDefault="00FC28B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6618"/>
    <w:multiLevelType w:val="multilevel"/>
    <w:tmpl w:val="0D32A1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○"/>
      <w:lvlJc w:val="left"/>
      <w:pPr>
        <w:ind w:left="84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210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336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0F96604"/>
    <w:multiLevelType w:val="hybridMultilevel"/>
    <w:tmpl w:val="FA1489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A4C2C"/>
    <w:multiLevelType w:val="multilevel"/>
    <w:tmpl w:val="89085C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965D94"/>
    <w:multiLevelType w:val="multilevel"/>
    <w:tmpl w:val="6386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22822"/>
    <w:multiLevelType w:val="hybridMultilevel"/>
    <w:tmpl w:val="470030C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82EF1"/>
    <w:multiLevelType w:val="multilevel"/>
    <w:tmpl w:val="3B98A79A"/>
    <w:lvl w:ilvl="0">
      <w:start w:val="1"/>
      <w:numFmt w:val="bullet"/>
      <w:lvlText w:val="➢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84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210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336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E235BB4"/>
    <w:multiLevelType w:val="multilevel"/>
    <w:tmpl w:val="BDEA6826"/>
    <w:lvl w:ilvl="0">
      <w:start w:val="1"/>
      <w:numFmt w:val="bullet"/>
      <w:pStyle w:val="2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612463"/>
    <w:multiLevelType w:val="hybridMultilevel"/>
    <w:tmpl w:val="28B88B22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27764"/>
    <w:multiLevelType w:val="multilevel"/>
    <w:tmpl w:val="0D804416"/>
    <w:lvl w:ilvl="0">
      <w:start w:val="1"/>
      <w:numFmt w:val="bullet"/>
      <w:pStyle w:val="AXStylesContentFirTitle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AXStylesContentSecTitle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AXStylesContentThirdTitle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AXStylesContentFourTitle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452BC9"/>
    <w:multiLevelType w:val="hybridMultilevel"/>
    <w:tmpl w:val="E0DA9B5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6CC494F"/>
    <w:multiLevelType w:val="hybridMultilevel"/>
    <w:tmpl w:val="30963E8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3B3E85"/>
    <w:multiLevelType w:val="hybridMultilevel"/>
    <w:tmpl w:val="B93CC534"/>
    <w:lvl w:ilvl="0" w:tplc="E166C788">
      <w:start w:val="1"/>
      <w:numFmt w:val="bullet"/>
      <w:lvlText w:val=""/>
      <w:lvlJc w:val="left"/>
      <w:pPr>
        <w:ind w:left="1149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num w:numId="1" w16cid:durableId="1750226112">
    <w:abstractNumId w:val="6"/>
  </w:num>
  <w:num w:numId="2" w16cid:durableId="196239095">
    <w:abstractNumId w:val="8"/>
  </w:num>
  <w:num w:numId="3" w16cid:durableId="839083408">
    <w:abstractNumId w:val="5"/>
  </w:num>
  <w:num w:numId="4" w16cid:durableId="2075614854">
    <w:abstractNumId w:val="0"/>
  </w:num>
  <w:num w:numId="5" w16cid:durableId="1902861963">
    <w:abstractNumId w:val="2"/>
  </w:num>
  <w:num w:numId="6" w16cid:durableId="746341176">
    <w:abstractNumId w:val="9"/>
  </w:num>
  <w:num w:numId="7" w16cid:durableId="728041711">
    <w:abstractNumId w:val="7"/>
  </w:num>
  <w:num w:numId="8" w16cid:durableId="1506749277">
    <w:abstractNumId w:val="1"/>
  </w:num>
  <w:num w:numId="9" w16cid:durableId="1204563604">
    <w:abstractNumId w:val="4"/>
  </w:num>
  <w:num w:numId="10" w16cid:durableId="1497068575">
    <w:abstractNumId w:val="3"/>
  </w:num>
  <w:num w:numId="11" w16cid:durableId="1882861947">
    <w:abstractNumId w:val="11"/>
  </w:num>
  <w:num w:numId="12" w16cid:durableId="977104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3MDOyNDM1NLcwNDZR0lEKTi0uzszPAykwrAUAEw+jxSwAAAA="/>
  </w:docVars>
  <w:rsids>
    <w:rsidRoot w:val="00FC28B5"/>
    <w:rsid w:val="00014705"/>
    <w:rsid w:val="00040FD0"/>
    <w:rsid w:val="00061551"/>
    <w:rsid w:val="000A1726"/>
    <w:rsid w:val="000D0A40"/>
    <w:rsid w:val="000E3CEA"/>
    <w:rsid w:val="00101E05"/>
    <w:rsid w:val="001672BE"/>
    <w:rsid w:val="00183DB3"/>
    <w:rsid w:val="00190D40"/>
    <w:rsid w:val="001C1D4E"/>
    <w:rsid w:val="001D2ADF"/>
    <w:rsid w:val="00212780"/>
    <w:rsid w:val="00241D09"/>
    <w:rsid w:val="0026677F"/>
    <w:rsid w:val="002A14FD"/>
    <w:rsid w:val="002C223C"/>
    <w:rsid w:val="003167AD"/>
    <w:rsid w:val="003257DC"/>
    <w:rsid w:val="003454C9"/>
    <w:rsid w:val="003564D0"/>
    <w:rsid w:val="00382383"/>
    <w:rsid w:val="0042456F"/>
    <w:rsid w:val="00433738"/>
    <w:rsid w:val="004C3C9F"/>
    <w:rsid w:val="00504608"/>
    <w:rsid w:val="00504928"/>
    <w:rsid w:val="00534B4E"/>
    <w:rsid w:val="00547B9B"/>
    <w:rsid w:val="00593EB5"/>
    <w:rsid w:val="005A7A5E"/>
    <w:rsid w:val="006035F2"/>
    <w:rsid w:val="00624443"/>
    <w:rsid w:val="00642AA3"/>
    <w:rsid w:val="00663AB3"/>
    <w:rsid w:val="00666262"/>
    <w:rsid w:val="00683CF3"/>
    <w:rsid w:val="006A1884"/>
    <w:rsid w:val="006A6F1C"/>
    <w:rsid w:val="00712344"/>
    <w:rsid w:val="007E403D"/>
    <w:rsid w:val="0083228C"/>
    <w:rsid w:val="008626F8"/>
    <w:rsid w:val="00867BB1"/>
    <w:rsid w:val="00874821"/>
    <w:rsid w:val="008851AE"/>
    <w:rsid w:val="008B493E"/>
    <w:rsid w:val="00920D97"/>
    <w:rsid w:val="0093049D"/>
    <w:rsid w:val="00941882"/>
    <w:rsid w:val="00950827"/>
    <w:rsid w:val="00957E40"/>
    <w:rsid w:val="009627E8"/>
    <w:rsid w:val="009B2EA1"/>
    <w:rsid w:val="009C1E9D"/>
    <w:rsid w:val="009E6FE9"/>
    <w:rsid w:val="009F4C76"/>
    <w:rsid w:val="00A10D7C"/>
    <w:rsid w:val="00A47AB1"/>
    <w:rsid w:val="00A95064"/>
    <w:rsid w:val="00AB00DF"/>
    <w:rsid w:val="00AB0AE0"/>
    <w:rsid w:val="00AF7B11"/>
    <w:rsid w:val="00B05925"/>
    <w:rsid w:val="00BB252F"/>
    <w:rsid w:val="00C73AB2"/>
    <w:rsid w:val="00CA0100"/>
    <w:rsid w:val="00CB6786"/>
    <w:rsid w:val="00CE63E1"/>
    <w:rsid w:val="00D17537"/>
    <w:rsid w:val="00D20D06"/>
    <w:rsid w:val="00D35092"/>
    <w:rsid w:val="00D84474"/>
    <w:rsid w:val="00DB499B"/>
    <w:rsid w:val="00DE6323"/>
    <w:rsid w:val="00E05FBD"/>
    <w:rsid w:val="00E45682"/>
    <w:rsid w:val="00E607EB"/>
    <w:rsid w:val="00E61847"/>
    <w:rsid w:val="00E738D1"/>
    <w:rsid w:val="00E86BB0"/>
    <w:rsid w:val="00E86DC3"/>
    <w:rsid w:val="00EA2ACD"/>
    <w:rsid w:val="00EA5DAA"/>
    <w:rsid w:val="00EE1EDF"/>
    <w:rsid w:val="00EE39A6"/>
    <w:rsid w:val="00F02863"/>
    <w:rsid w:val="00F05BC3"/>
    <w:rsid w:val="00F71D78"/>
    <w:rsid w:val="00FB511C"/>
    <w:rsid w:val="00FB672D"/>
    <w:rsid w:val="00FC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22197"/>
  <w15:docId w15:val="{9BB9E31A-27B9-4509-B4F3-E1FCD38E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</w:pPr>
    <w:rPr>
      <w:rFonts w:ascii="Times New Roman" w:hAnsi="Times New Roman"/>
      <w:sz w:val="4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numId w:val="1"/>
      </w:numPr>
      <w:tabs>
        <w:tab w:val="left" w:pos="435"/>
      </w:tabs>
      <w:ind w:left="-1" w:hanging="1"/>
      <w:jc w:val="left"/>
      <w:outlineLvl w:val="1"/>
    </w:pPr>
    <w:rPr>
      <w:rFonts w:ascii="Times New Roman" w:hAnsi="Times New Roman"/>
      <w:sz w:val="28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libri Light" w:eastAsia="等线 Light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jc w:val="center"/>
    </w:pPr>
    <w:rPr>
      <w:rFonts w:ascii="黑体" w:hAnsi="Times New Roman"/>
      <w:b/>
      <w:sz w:val="28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rPr>
      <w:rFonts w:ascii="Times New Roman" w:hAnsi="Times New Roman"/>
      <w:w w:val="100"/>
      <w:kern w:val="2"/>
      <w:position w:val="-1"/>
      <w:sz w:val="44"/>
      <w:szCs w:val="24"/>
      <w:effect w:val="none"/>
      <w:vertAlign w:val="baseline"/>
      <w:cs w:val="0"/>
      <w:em w:val="none"/>
    </w:rPr>
  </w:style>
  <w:style w:type="character" w:customStyle="1" w:styleId="20">
    <w:name w:val="标题 2 字符"/>
    <w:rPr>
      <w:rFonts w:ascii="Times New Roman" w:hAnsi="Times New Roman"/>
      <w:w w:val="100"/>
      <w:kern w:val="2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30">
    <w:name w:val="标题 3 字符"/>
    <w:rPr>
      <w:rFonts w:ascii="Calibri Light" w:eastAsia="等线 Light" w:hAnsi="Calibri Light" w:cs="Times New Roman"/>
      <w:b/>
      <w:bCs/>
      <w:w w:val="100"/>
      <w:kern w:val="2"/>
      <w:position w:val="-1"/>
      <w:sz w:val="26"/>
      <w:szCs w:val="26"/>
      <w:effect w:val="none"/>
      <w:vertAlign w:val="baseline"/>
      <w:cs w:val="0"/>
      <w:em w:val="none"/>
    </w:rPr>
  </w:style>
  <w:style w:type="paragraph" w:styleId="a4">
    <w:name w:val="annotation text"/>
    <w:basedOn w:val="a"/>
    <w:qFormat/>
    <w:pPr>
      <w:jc w:val="left"/>
    </w:pPr>
  </w:style>
  <w:style w:type="character" w:customStyle="1" w:styleId="a5">
    <w:name w:val="批注文字 字符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"/>
    <w:basedOn w:val="a"/>
    <w:pPr>
      <w:spacing w:after="120"/>
    </w:pPr>
    <w:rPr>
      <w:rFonts w:ascii="Times New Roman" w:hAnsi="Times New Roman"/>
      <w:szCs w:val="24"/>
    </w:rPr>
  </w:style>
  <w:style w:type="character" w:customStyle="1" w:styleId="a7">
    <w:name w:val="正文文本 字符"/>
    <w:rPr>
      <w:rFonts w:ascii="Times New Roman" w:hAnsi="Times New Roman"/>
      <w:w w:val="100"/>
      <w:kern w:val="2"/>
      <w:position w:val="-1"/>
      <w:sz w:val="21"/>
      <w:szCs w:val="24"/>
      <w:effect w:val="none"/>
      <w:vertAlign w:val="baseline"/>
      <w:cs w:val="0"/>
      <w:em w:val="none"/>
    </w:rPr>
  </w:style>
  <w:style w:type="paragraph" w:styleId="a8">
    <w:name w:val="Balloon Text"/>
    <w:basedOn w:val="a"/>
    <w:qFormat/>
    <w:rPr>
      <w:kern w:val="0"/>
      <w:sz w:val="18"/>
      <w:szCs w:val="18"/>
    </w:rPr>
  </w:style>
  <w:style w:type="character" w:customStyle="1" w:styleId="a9">
    <w:name w:val="批注框文本 字符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jc w:val="left"/>
    </w:pPr>
    <w:rPr>
      <w:kern w:val="0"/>
      <w:sz w:val="18"/>
      <w:szCs w:val="18"/>
    </w:rPr>
  </w:style>
  <w:style w:type="character" w:customStyle="1" w:styleId="ab">
    <w:name w:val="页脚 字符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kern w:val="0"/>
      <w:sz w:val="18"/>
      <w:szCs w:val="18"/>
    </w:rPr>
  </w:style>
  <w:style w:type="character" w:customStyle="1" w:styleId="ad">
    <w:name w:val="页眉 字符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21">
    <w:name w:val="Body Text 2"/>
    <w:basedOn w:val="a"/>
    <w:qFormat/>
    <w:pPr>
      <w:spacing w:after="120" w:line="480" w:lineRule="auto"/>
    </w:pPr>
  </w:style>
  <w:style w:type="character" w:customStyle="1" w:styleId="22">
    <w:name w:val="正文文本 2 字符"/>
    <w:rPr>
      <w:w w:val="100"/>
      <w:kern w:val="2"/>
      <w:position w:val="-1"/>
      <w:sz w:val="21"/>
      <w:szCs w:val="22"/>
      <w:effect w:val="none"/>
      <w:vertAlign w:val="baseline"/>
      <w:cs w:val="0"/>
      <w:em w:val="none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ae">
    <w:name w:val="Normal (Web)"/>
    <w:basedOn w:val="a"/>
    <w:qFormat/>
    <w:pPr>
      <w:widowControl/>
      <w:jc w:val="left"/>
    </w:pPr>
    <w:rPr>
      <w:rFonts w:ascii="Helvetica" w:eastAsia="Times New Roman" w:hAnsi="Helvetica"/>
      <w:kern w:val="0"/>
      <w:sz w:val="24"/>
      <w:szCs w:val="24"/>
    </w:rPr>
  </w:style>
  <w:style w:type="character" w:customStyle="1" w:styleId="af">
    <w:name w:val="标题 字符"/>
    <w:rPr>
      <w:rFonts w:ascii="黑体" w:hAnsi="Times New Roman"/>
      <w:b/>
      <w:w w:val="100"/>
      <w:kern w:val="2"/>
      <w:position w:val="-1"/>
      <w:sz w:val="28"/>
      <w:effect w:val="none"/>
      <w:vertAlign w:val="baseline"/>
      <w:cs w:val="0"/>
      <w:em w:val="none"/>
    </w:rPr>
  </w:style>
  <w:style w:type="paragraph" w:styleId="af0">
    <w:name w:val="annotation subject"/>
    <w:basedOn w:val="a4"/>
    <w:next w:val="a4"/>
    <w:qFormat/>
    <w:rPr>
      <w:b/>
      <w:bCs/>
      <w:kern w:val="0"/>
      <w:sz w:val="20"/>
      <w:szCs w:val="20"/>
    </w:rPr>
  </w:style>
  <w:style w:type="character" w:customStyle="1" w:styleId="af1">
    <w:name w:val="批注主题 字符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af2">
    <w:name w:val="Table Grid"/>
    <w:basedOn w:val="a1"/>
    <w:pPr>
      <w:suppressAutoHyphens/>
      <w:spacing w:after="200" w:line="276" w:lineRule="auto"/>
      <w:ind w:leftChars="-1" w:left="-1" w:hangingChars="1"/>
      <w:textDirection w:val="btLr"/>
      <w:textAlignment w:val="top"/>
      <w:outlineLvl w:val="0"/>
    </w:pPr>
    <w:rPr>
      <w:rFonts w:ascii="Times New Roman" w:hAnsi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af4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af5">
    <w:name w:val="Emphasis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f7">
    <w:name w:val="annotation reference"/>
    <w:qFormat/>
    <w:rPr>
      <w:w w:val="100"/>
      <w:position w:val="-1"/>
      <w:sz w:val="21"/>
      <w:szCs w:val="21"/>
      <w:effect w:val="none"/>
      <w:vertAlign w:val="baseline"/>
      <w:cs w:val="0"/>
      <w:em w:val="none"/>
    </w:rPr>
  </w:style>
  <w:style w:type="character" w:customStyle="1" w:styleId="st1">
    <w:name w:val="st1"/>
    <w:rPr>
      <w:w w:val="100"/>
      <w:position w:val="-1"/>
      <w:effect w:val="none"/>
      <w:vertAlign w:val="baseline"/>
      <w:cs w:val="0"/>
      <w:em w:val="none"/>
    </w:rPr>
  </w:style>
  <w:style w:type="character" w:customStyle="1" w:styleId="Char">
    <w:name w:val="表格内容左 Char"/>
    <w:rPr>
      <w:rFonts w:ascii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customStyle="1" w:styleId="af8">
    <w:name w:val="表格内容左"/>
    <w:basedOn w:val="a"/>
    <w:pPr>
      <w:widowControl/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tgc">
    <w:name w:val="_tgc"/>
    <w:rPr>
      <w:w w:val="100"/>
      <w:position w:val="-1"/>
      <w:effect w:val="none"/>
      <w:vertAlign w:val="baseline"/>
      <w:cs w:val="0"/>
      <w:em w:val="none"/>
    </w:rPr>
  </w:style>
  <w:style w:type="character" w:styleId="af9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afa">
    <w:name w:val="Subtle Emphasis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s1">
    <w:name w:val="s1"/>
    <w:rPr>
      <w:w w:val="100"/>
      <w:position w:val="-1"/>
      <w:effect w:val="none"/>
      <w:vertAlign w:val="baseline"/>
      <w:cs w:val="0"/>
      <w:em w:val="none"/>
    </w:rPr>
  </w:style>
  <w:style w:type="character" w:customStyle="1" w:styleId="ilfuvd">
    <w:name w:val="ilfuvd"/>
    <w:rPr>
      <w:w w:val="100"/>
      <w:position w:val="-1"/>
      <w:effect w:val="none"/>
      <w:vertAlign w:val="baseline"/>
      <w:cs w:val="0"/>
      <w:em w:val="none"/>
    </w:rPr>
  </w:style>
  <w:style w:type="character" w:customStyle="1" w:styleId="Hyperlink0">
    <w:name w:val="Hyperlink.0"/>
    <w:rPr>
      <w:color w:val="35A1D4"/>
      <w:w w:val="100"/>
      <w:position w:val="-1"/>
      <w:u w:val="single" w:color="35A1D4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f">
    <w:name w:val="f"/>
    <w:rPr>
      <w:w w:val="100"/>
      <w:position w:val="-1"/>
      <w:effect w:val="none"/>
      <w:vertAlign w:val="baseline"/>
      <w:cs w:val="0"/>
      <w:em w:val="none"/>
    </w:rPr>
  </w:style>
  <w:style w:type="character" w:customStyle="1" w:styleId="src">
    <w:name w:val="src"/>
    <w:rPr>
      <w:w w:val="100"/>
      <w:position w:val="-1"/>
      <w:effect w:val="none"/>
      <w:vertAlign w:val="baseline"/>
      <w:cs w:val="0"/>
      <w:em w:val="none"/>
    </w:rPr>
  </w:style>
  <w:style w:type="character" w:customStyle="1" w:styleId="shorttext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2">
    <w:name w:val="con2"/>
    <w:rPr>
      <w:w w:val="100"/>
      <w:position w:val="-1"/>
      <w:effect w:val="none"/>
      <w:vertAlign w:val="baseline"/>
      <w:cs w:val="0"/>
      <w:em w:val="none"/>
    </w:rPr>
  </w:style>
  <w:style w:type="paragraph" w:customStyle="1" w:styleId="CM2">
    <w:name w:val="CM2"/>
    <w:basedOn w:val="Default"/>
    <w:next w:val="Default"/>
    <w:rPr>
      <w:rFonts w:cs="Times New Roman"/>
      <w:color w:val="auto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IXOOPW+PingFangSC-Regular" w:eastAsia="IXOOPW+PingFangSC-Regular" w:cs="IXOOPW+PingFangSC-Regular"/>
      <w:color w:val="000000"/>
      <w:position w:val="-1"/>
      <w:sz w:val="24"/>
      <w:szCs w:val="24"/>
    </w:rPr>
  </w:style>
  <w:style w:type="paragraph" w:customStyle="1" w:styleId="AXStylesContentFourTitle">
    <w:name w:val="AX_Styles_Content_FourTitle"/>
    <w:pPr>
      <w:numPr>
        <w:ilvl w:val="3"/>
        <w:numId w:val="2"/>
      </w:numPr>
      <w:suppressAutoHyphens/>
      <w:spacing w:before="20" w:after="20" w:line="1" w:lineRule="atLeast"/>
      <w:ind w:leftChars="-1" w:left="-1" w:hangingChars="1" w:hanging="1"/>
      <w:textDirection w:val="btLr"/>
      <w:textAlignment w:val="top"/>
      <w:outlineLvl w:val="3"/>
    </w:pPr>
    <w:rPr>
      <w:rFonts w:ascii="Arial" w:eastAsia="华文楷体" w:hAnsi="Arial"/>
      <w:color w:val="0A4090"/>
      <w:kern w:val="2"/>
      <w:position w:val="-1"/>
      <w:szCs w:val="22"/>
    </w:rPr>
  </w:style>
  <w:style w:type="paragraph" w:customStyle="1" w:styleId="1-11">
    <w:name w:val="中等深浅底纹 1 - 着色 1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customStyle="1" w:styleId="11">
    <w:name w:val="列出段落1"/>
    <w:basedOn w:val="a"/>
    <w:pPr>
      <w:widowControl/>
      <w:ind w:firstLineChars="200" w:firstLine="420"/>
      <w:jc w:val="left"/>
    </w:pPr>
    <w:rPr>
      <w:kern w:val="0"/>
      <w:sz w:val="18"/>
      <w:szCs w:val="24"/>
      <w:lang w:bidi="en-US"/>
    </w:rPr>
  </w:style>
  <w:style w:type="paragraph" w:customStyle="1" w:styleId="ContactDetails">
    <w:name w:val="Contact Details"/>
    <w:basedOn w:val="a"/>
    <w:pPr>
      <w:widowControl/>
      <w:spacing w:before="120" w:after="240" w:line="264" w:lineRule="auto"/>
      <w:jc w:val="left"/>
    </w:pPr>
    <w:rPr>
      <w:rFonts w:eastAsia="宋体" w:cs="Times New Roman"/>
      <w:b/>
      <w:color w:val="000000"/>
      <w:kern w:val="0"/>
      <w:sz w:val="18"/>
      <w:szCs w:val="18"/>
    </w:rPr>
  </w:style>
  <w:style w:type="paragraph" w:styleId="afb">
    <w:name w:val="No Spacing"/>
    <w:uiPriority w:val="1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customStyle="1" w:styleId="AXStylesContentFirTitle">
    <w:name w:val="AX_Styles_Content_FirTitle"/>
    <w:pPr>
      <w:numPr>
        <w:numId w:val="2"/>
      </w:numPr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华文楷体" w:hAnsi="Arial"/>
      <w:b/>
      <w:color w:val="0A4090"/>
      <w:kern w:val="2"/>
      <w:position w:val="-1"/>
      <w:sz w:val="28"/>
      <w:szCs w:val="22"/>
    </w:rPr>
  </w:style>
  <w:style w:type="paragraph" w:customStyle="1" w:styleId="Afc">
    <w:name w:val="正文 A"/>
    <w:pPr>
      <w:suppressAutoHyphens/>
      <w:spacing w:after="200" w:line="276" w:lineRule="auto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2"/>
      <w:szCs w:val="22"/>
    </w:rPr>
  </w:style>
  <w:style w:type="paragraph" w:customStyle="1" w:styleId="2A">
    <w:name w:val="表格样式 2 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Arial Unicode MS" w:eastAsia="Arial Unicode MS" w:hAnsi="Arial Unicode MS" w:cs="Arial Unicode MS"/>
      <w:color w:val="000000"/>
      <w:position w:val="-1"/>
    </w:rPr>
  </w:style>
  <w:style w:type="paragraph" w:styleId="afd">
    <w:name w:val="List Paragraph"/>
    <w:basedOn w:val="a"/>
    <w:pPr>
      <w:ind w:firstLineChars="200" w:firstLine="420"/>
    </w:pPr>
  </w:style>
  <w:style w:type="paragraph" w:customStyle="1" w:styleId="afe">
    <w:name w:val="默认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Helvetica" w:eastAsia="Arial Unicode MS" w:hAnsi="Arial Unicode MS" w:cs="Arial Unicode MS"/>
      <w:color w:val="000000"/>
      <w:position w:val="-1"/>
      <w:sz w:val="22"/>
      <w:szCs w:val="22"/>
    </w:rPr>
  </w:style>
  <w:style w:type="paragraph" w:customStyle="1" w:styleId="AXStylesContentSecTitle">
    <w:name w:val="AX_Styles_Content_SecTitle"/>
    <w:pPr>
      <w:numPr>
        <w:ilvl w:val="1"/>
        <w:numId w:val="2"/>
      </w:numPr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1"/>
    </w:pPr>
    <w:rPr>
      <w:rFonts w:ascii="Arial" w:eastAsia="华文楷体" w:hAnsi="Arial"/>
      <w:b/>
      <w:color w:val="0A4090"/>
      <w:kern w:val="2"/>
      <w:position w:val="-1"/>
      <w:sz w:val="24"/>
      <w:szCs w:val="22"/>
    </w:rPr>
  </w:style>
  <w:style w:type="paragraph" w:customStyle="1" w:styleId="ResumeAlignRight">
    <w:name w:val="Resume Align Right"/>
    <w:basedOn w:val="a"/>
    <w:pPr>
      <w:widowControl/>
      <w:tabs>
        <w:tab w:val="right" w:pos="10080"/>
      </w:tabs>
      <w:jc w:val="left"/>
    </w:pPr>
    <w:rPr>
      <w:rFonts w:ascii="Times New Roman" w:eastAsia="宋体" w:hAnsi="Times New Roman"/>
      <w:kern w:val="0"/>
      <w:sz w:val="24"/>
      <w:szCs w:val="24"/>
    </w:rPr>
  </w:style>
  <w:style w:type="paragraph" w:customStyle="1" w:styleId="p1">
    <w:name w:val="p1"/>
    <w:basedOn w:val="a"/>
    <w:pPr>
      <w:widowControl/>
      <w:jc w:val="left"/>
    </w:pPr>
    <w:rPr>
      <w:rFonts w:ascii="Helvetica Neue" w:eastAsia="宋体" w:hAnsi="Helvetica Neue"/>
      <w:color w:val="323333"/>
      <w:kern w:val="0"/>
      <w:szCs w:val="21"/>
    </w:rPr>
  </w:style>
  <w:style w:type="paragraph" w:customStyle="1" w:styleId="CV-Heading">
    <w:name w:val="CV-Heading"/>
    <w:pPr>
      <w:suppressAutoHyphens/>
      <w:spacing w:before="60" w:after="180" w:line="1" w:lineRule="atLeast"/>
      <w:ind w:leftChars="-1" w:left="-1" w:hangingChars="1"/>
      <w:textDirection w:val="btLr"/>
      <w:textAlignment w:val="top"/>
      <w:outlineLvl w:val="0"/>
    </w:pPr>
    <w:rPr>
      <w:rFonts w:ascii="ICL Franklin" w:eastAsia="Times New Roman" w:hAnsi="ICL Franklin"/>
      <w:b/>
      <w:color w:val="800000"/>
      <w:position w:val="-1"/>
      <w:sz w:val="24"/>
      <w:lang w:val="en-GB" w:eastAsia="en-US"/>
    </w:rPr>
  </w:style>
  <w:style w:type="paragraph" w:customStyle="1" w:styleId="-11">
    <w:name w:val="彩色列表 - 着色 11"/>
    <w:basedOn w:val="a"/>
    <w:pPr>
      <w:ind w:firstLineChars="200" w:firstLine="420"/>
    </w:pPr>
  </w:style>
  <w:style w:type="paragraph" w:customStyle="1" w:styleId="AXStylesContentThirdTitle">
    <w:name w:val="AX_Styles_Content_ThirdTitle"/>
    <w:pPr>
      <w:numPr>
        <w:ilvl w:val="2"/>
        <w:numId w:val="2"/>
      </w:numPr>
      <w:suppressAutoHyphens/>
      <w:spacing w:before="20" w:after="20" w:line="1" w:lineRule="atLeast"/>
      <w:ind w:leftChars="-1" w:left="-1" w:hangingChars="1" w:hanging="1"/>
      <w:textDirection w:val="btLr"/>
      <w:textAlignment w:val="top"/>
      <w:outlineLvl w:val="2"/>
    </w:pPr>
    <w:rPr>
      <w:rFonts w:ascii="Arial" w:eastAsia="华文楷体" w:hAnsi="Arial"/>
      <w:b/>
      <w:color w:val="0A4090"/>
      <w:kern w:val="2"/>
      <w:position w:val="-1"/>
      <w:szCs w:val="22"/>
    </w:rPr>
  </w:style>
  <w:style w:type="table" w:customStyle="1" w:styleId="TableNormal11">
    <w:name w:val="Table Normal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Times New Roman" w:eastAsia="Arial Unicode MS" w:hAnsi="Times New Roman"/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cXaiWU+GK8qrABo6yCZLVzGgJw==">CgMxLjAyDmguM2htM2V0YjkwanV1Mg5oLjU4NnBhOHJnbWg2bzIOaC56NDRsYWtnMmV3M2MyDmgudHE0eXFjamx2eXNhOAByITEyN0lKX0Z1NEtUSG5lamJhS0ZSZURUX25XUWZndk5HMQ==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3AA3A9-2B11-45E3-A708-FD367D984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奕成 秦</dc:creator>
  <cp:lastModifiedBy>奕成 秦</cp:lastModifiedBy>
  <cp:revision>73</cp:revision>
  <dcterms:created xsi:type="dcterms:W3CDTF">2025-06-15T20:12:00Z</dcterms:created>
  <dcterms:modified xsi:type="dcterms:W3CDTF">2025-06-19T22:59:00Z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-1222752044</vt:r8>
  </property>
  <property fmtid="{D5CDD505-2E9C-101B-9397-08002B2CF9AE}" pid="3" name="_NewReviewCycle">
    <vt:lpwstr/>
  </property>
  <property fmtid="{D5CDD505-2E9C-101B-9397-08002B2CF9AE}" pid="4" name="_EmailSubject">
    <vt:lpwstr>CV completed</vt:lpwstr>
  </property>
  <property fmtid="{D5CDD505-2E9C-101B-9397-08002B2CF9AE}" pid="5" name="_AuthorEmail">
    <vt:lpwstr>chen.fang@exxonmobil.com</vt:lpwstr>
  </property>
  <property fmtid="{D5CDD505-2E9C-101B-9397-08002B2CF9AE}" pid="6" name="_AuthorEmailDisplayName">
    <vt:lpwstr>Fang, Chen</vt:lpwstr>
  </property>
  <property fmtid="{D5CDD505-2E9C-101B-9397-08002B2CF9AE}" pid="7" name="_PreviousAdHocReviewCycleID">
    <vt:r8>1286097345</vt:r8>
  </property>
  <property fmtid="{D5CDD505-2E9C-101B-9397-08002B2CF9AE}" pid="8" name="_ReviewingToolsShownOnce">
    <vt:lpwstr/>
  </property>
  <property fmtid="{D5CDD505-2E9C-101B-9397-08002B2CF9AE}" pid="9" name="KSOProductBuildVer">
    <vt:lpwstr>2052-11.1.0.10356</vt:lpwstr>
  </property>
  <property fmtid="{D5CDD505-2E9C-101B-9397-08002B2CF9AE}" pid="10" name="ICV">
    <vt:lpwstr>8E557D8D844D4FB8B1C66DC4515106C0</vt:lpwstr>
  </property>
</Properties>
</file>