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3803" w14:textId="77777777" w:rsidR="00A5081A" w:rsidRDefault="00A5081A" w:rsidP="00A5081A">
      <w:pPr>
        <w:jc w:val="center"/>
      </w:pPr>
      <w:r>
        <w:t>Alfred Assal - 20185993</w:t>
      </w:r>
      <w:r>
        <w:br/>
        <w:t>James Roy - 20181960</w:t>
      </w:r>
    </w:p>
    <w:p w14:paraId="71D68DD9" w14:textId="77777777" w:rsidR="00A5081A" w:rsidRDefault="00A5081A" w:rsidP="00A5081A">
      <w:pPr>
        <w:jc w:val="center"/>
      </w:pPr>
      <w:r>
        <w:t>Atelier en économie appliquée</w:t>
      </w:r>
      <w:r>
        <w:br/>
        <w:t>ECN3950</w:t>
      </w:r>
    </w:p>
    <w:p w14:paraId="4F0CB7F7" w14:textId="53FCFF3C" w:rsidR="00A5081A" w:rsidRDefault="00A5081A" w:rsidP="00A5081A">
      <w:pPr>
        <w:jc w:val="center"/>
      </w:pPr>
      <w:r>
        <w:t>Analyse statistique préliminaire</w:t>
      </w:r>
    </w:p>
    <w:p w14:paraId="35FA5B91" w14:textId="77777777" w:rsidR="00A5081A" w:rsidRDefault="00A5081A" w:rsidP="00A5081A">
      <w:pPr>
        <w:jc w:val="center"/>
      </w:pPr>
      <w:r>
        <w:t>Travail présenté à</w:t>
      </w:r>
      <w:r>
        <w:br/>
      </w:r>
      <w:proofErr w:type="spellStart"/>
      <w:r>
        <w:t>Laëtita</w:t>
      </w:r>
      <w:proofErr w:type="spellEnd"/>
      <w:r>
        <w:t xml:space="preserve"> RENÉE</w:t>
      </w:r>
    </w:p>
    <w:p w14:paraId="6097A589" w14:textId="122524E3" w:rsidR="00A5081A" w:rsidRDefault="00A5081A" w:rsidP="00A5081A">
      <w:pPr>
        <w:jc w:val="center"/>
      </w:pPr>
      <w:r>
        <w:t>Département des sciences économiques</w:t>
      </w:r>
      <w:r>
        <w:br/>
        <w:t>Université de Montréal</w:t>
      </w:r>
      <w:r>
        <w:br/>
        <w:t xml:space="preserve">Le 10 </w:t>
      </w:r>
      <w:r>
        <w:t>mars</w:t>
      </w:r>
      <w:r>
        <w:t xml:space="preserve"> 2023</w:t>
      </w:r>
    </w:p>
    <w:p w14:paraId="34B66D22" w14:textId="77777777" w:rsidR="00A5081A" w:rsidRDefault="00A5081A" w:rsidP="00A5081A">
      <w:pPr>
        <w:jc w:val="center"/>
        <w:sectPr w:rsidR="00A5081A" w:rsidSect="00FA085D">
          <w:headerReference w:type="even" r:id="rId6"/>
          <w:headerReference w:type="default" r:id="rId7"/>
          <w:footerReference w:type="even" r:id="rId8"/>
          <w:footerReference w:type="default" r:id="rId9"/>
          <w:headerReference w:type="first" r:id="rId10"/>
          <w:footerReference w:type="first" r:id="rId11"/>
          <w:pgSz w:w="12240" w:h="15840"/>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vAlign w:val="both"/>
          <w:docGrid w:linePitch="360"/>
        </w:sectPr>
      </w:pPr>
    </w:p>
    <w:p w14:paraId="55858E90" w14:textId="77777777" w:rsidR="00A5081A" w:rsidRDefault="00A5081A" w:rsidP="00A5081A">
      <w:pPr>
        <w:pStyle w:val="Heading1"/>
      </w:pPr>
      <w:r>
        <w:lastRenderedPageBreak/>
        <w:t>Question de recherche détaillée</w:t>
      </w:r>
    </w:p>
    <w:p w14:paraId="7FBB02A6" w14:textId="77777777" w:rsidR="00A5081A" w:rsidRDefault="00A5081A" w:rsidP="00A5081A">
      <w:pPr>
        <w:pStyle w:val="Heading2"/>
      </w:pPr>
      <w:r>
        <w:t>Question de recherche</w:t>
      </w:r>
    </w:p>
    <w:p w14:paraId="4461A06D" w14:textId="77777777" w:rsidR="00A5081A" w:rsidRPr="000A0757" w:rsidRDefault="00A5081A" w:rsidP="00A5081A">
      <w:r>
        <w:t>L’émergence de friction commerciale lors de l’arrivée du gouvernement Trump a suscité plusieurs réactions polarisantes dans les médias. Scott Kennedy, un expert de la Chine au Centre d'études stratégiques et internationales s’est exprimé quant à la question des sanctions économiques: « Ce sont des pertes inutiles. Et ces victimes inutiles seront les entreprises dont les exportations seront éliminées et les consommateurs qui paieront plus et auront moins de choix. » Dès lors, une amplitude d’études et de chercheurs ont tenté de trouver l’impact multidimensionnel des tarifs de Trump. Une sanction importante que le gouvernement républicain a imposée est un tarif douanier de 10% sur des milliers de produits chinois. Le montant de cette taxe a atteint un total de 200 milliards de dollars (</w:t>
      </w:r>
      <w:proofErr w:type="spellStart"/>
      <w:r>
        <w:t>Beech</w:t>
      </w:r>
      <w:proofErr w:type="spellEnd"/>
      <w:r>
        <w:t>, 2018). Notre recherche s’intéresse à rapprocher l’effet de cette taxe au tourisme. Dans le cas où il y aurait peu d’information sur le tourisme, nous pensons observer l’effet de la sanction sur l’immigration. Formellement, il est possible d’écrire cette question comme ceci :</w:t>
      </w:r>
    </w:p>
    <w:p w14:paraId="705454D4" w14:textId="77777777" w:rsidR="00A5081A" w:rsidRPr="000A0757" w:rsidRDefault="00A5081A" w:rsidP="00A5081A">
      <w:r w:rsidRPr="00C500C5">
        <w:t>Quel est l’impact de cette sanction économique sur le nombre d’immigrants et</w:t>
      </w:r>
      <w:r>
        <w:t>/ou</w:t>
      </w:r>
      <w:r w:rsidRPr="00C500C5">
        <w:t xml:space="preserve"> de touristes</w:t>
      </w:r>
      <w:r w:rsidRPr="00C500C5">
        <w:br/>
        <w:t>chinois en territoire américain ?</w:t>
      </w:r>
    </w:p>
    <w:p w14:paraId="6E47440C" w14:textId="77777777" w:rsidR="00A5081A" w:rsidRDefault="00A5081A" w:rsidP="00A5081A">
      <w:pPr>
        <w:pStyle w:val="Heading2"/>
      </w:pPr>
      <w:r>
        <w:t>Pourquoi cette question ?</w:t>
      </w:r>
    </w:p>
    <w:p w14:paraId="3F0A6417" w14:textId="77777777" w:rsidR="00A5081A" w:rsidRDefault="00A5081A" w:rsidP="00A5081A">
      <w:r>
        <w:t>Cette question est intéressante, car selon notre revue de littérature, le tourisme peut avoir un effet relativement significatif sur le PIB. Ainsi, s’il est démontré que les sanctions économiques ont des effets négatifs sur le tourisme, cela pourrait faire évoluer l’argumentaire contre le protectionnisme et les guerres économiques. En effet, si nous découvrons que la sanction étudiée à des effets négatifs sur le nombre de visiteurs chinois aux États-Unis, nous allons pouvoir utiliser les résultats des études discutés ci-bas pour estimer l’effet précis de la sanction sur la portion touristique du PIB.</w:t>
      </w:r>
      <w:r w:rsidRPr="00F73CAD">
        <w:t xml:space="preserve"> </w:t>
      </w:r>
    </w:p>
    <w:p w14:paraId="0CAE9735" w14:textId="77777777" w:rsidR="00A5081A" w:rsidRDefault="00A5081A" w:rsidP="00A5081A">
      <w:r>
        <w:t>Notre hypothèse principale se base justement sur l’argumentaire ci-dessus. Nous croyons que la sanction en question (</w:t>
      </w:r>
      <w:proofErr w:type="spellStart"/>
      <w:r>
        <w:t>Beech</w:t>
      </w:r>
      <w:proofErr w:type="spellEnd"/>
      <w:r>
        <w:t>, 2018) aura un effet négatif, toutefois léger, sur le nombre de touristes chinois arrivant aux États-Unis. Parallèlement, cet effet négatif se répercutera sur l’économie des É-U.</w:t>
      </w:r>
    </w:p>
    <w:p w14:paraId="20EB7F5B" w14:textId="77777777" w:rsidR="00A5081A" w:rsidRDefault="00A5081A" w:rsidP="00A5081A">
      <w:r>
        <w:t xml:space="preserve">La plupart des études sur les sanctions se concentrent sur l’aspect commercial de celles-ci. Nous croyons que les effets des sanctions économiques sont plutôt multidimensionnels, représentant ainsi l’importance et l’intérêt économique de segmenter et d’étudier l’effet des sanctions sur un seul aspect.    </w:t>
      </w:r>
      <w:r w:rsidDel="00582B8E">
        <w:t xml:space="preserve"> </w:t>
      </w:r>
      <w:r>
        <w:t xml:space="preserve"> </w:t>
      </w:r>
    </w:p>
    <w:p w14:paraId="05819B42" w14:textId="77777777" w:rsidR="00A5081A" w:rsidRPr="00405372" w:rsidRDefault="00A5081A" w:rsidP="00A5081A">
      <w:pPr>
        <w:sectPr w:rsidR="00A5081A" w:rsidRPr="00405372" w:rsidSect="00FA085D">
          <w:pgSz w:w="12240" w:h="15840"/>
          <w:pgMar w:top="1418" w:right="1418" w:bottom="1418" w:left="1418" w:header="709" w:footer="709" w:gutter="0"/>
          <w:cols w:space="708"/>
          <w:docGrid w:linePitch="360"/>
        </w:sectPr>
      </w:pPr>
    </w:p>
    <w:p w14:paraId="582DD43E" w14:textId="77777777" w:rsidR="00A5081A" w:rsidRPr="009A77F3" w:rsidRDefault="00A5081A" w:rsidP="00A5081A">
      <w:pPr>
        <w:pStyle w:val="Heading1"/>
      </w:pPr>
      <w:r>
        <w:lastRenderedPageBreak/>
        <w:t xml:space="preserve">Revue de littérature </w:t>
      </w:r>
    </w:p>
    <w:p w14:paraId="7134413C" w14:textId="77777777" w:rsidR="00A5081A" w:rsidRDefault="00A5081A" w:rsidP="00A5081A">
      <w:r>
        <w:t>Nous examinons, ici, la littérature abordant la relation entre les sanctions économiques et le tourisme. Néanmoins, puisqu’il y a très peu d’études économiques qui s’attaquent au sujet, nous segmentons notre recherche en trois parties. La première consiste à passer en revue les études précédentes concernant les effets du tourisme sur l’économie. Une fois ce constat posé, nous allons explorer les effets des sanctions économiques sur l’économie, pour enfin agréger le tout et synthétiser le sujet principal, l’effet des sanctions économiques sur le tourisme. Nous analysons également les comparaisons entre les pays et identifions les lacunes dans la recherche pour justifier la conduite de cette étude.</w:t>
      </w:r>
    </w:p>
    <w:p w14:paraId="7CB79E84" w14:textId="77777777" w:rsidR="00A5081A" w:rsidRPr="00F018DD" w:rsidRDefault="00A5081A" w:rsidP="00A5081A">
      <w:pPr>
        <w:pStyle w:val="Heading2"/>
      </w:pPr>
      <w:r w:rsidRPr="00F018DD">
        <w:t>L’importance du tourisme dans l</w:t>
      </w:r>
      <w:r>
        <w:t xml:space="preserve">’économie </w:t>
      </w:r>
    </w:p>
    <w:p w14:paraId="2B493ABF" w14:textId="77777777" w:rsidR="00A5081A" w:rsidRPr="004C507B" w:rsidRDefault="00A5081A" w:rsidP="00A5081A">
      <w:r>
        <w:t xml:space="preserve">Faber et Gaubert (2019) examinent l’effet à long terme du tourisme sur le développement économique au Mexique. Considérant que la côte mexicaine est plus touristique, ils utilisent une méthode qui sépare les municipalités en deux sections, les localités côtière et non côtière. Ils trouvent ainsi que le tourisme cause d’importants gains économiques aux localités les plus attrayantes. Cette étude nous permet d'explorer l’option de diviser les États-Unis en régions touristiques. Cependant, l’étude ne nous apporte pas plus d’information sur l’effet économique du tourisme aux États-Unis. Comme </w:t>
      </w:r>
      <w:proofErr w:type="spellStart"/>
      <w:r>
        <w:t>Sequeira</w:t>
      </w:r>
      <w:proofErr w:type="spellEnd"/>
      <w:r>
        <w:t xml:space="preserve"> et </w:t>
      </w:r>
      <w:proofErr w:type="spellStart"/>
      <w:r>
        <w:t>Maçãs</w:t>
      </w:r>
      <w:proofErr w:type="spellEnd"/>
      <w:r>
        <w:t xml:space="preserve"> Nunes (2008) l’expliquent, l’effet du tourisme sur l’économie globale est hétérogène. Certains pays ont une économie quasi dépendante du tourisme, sa variation est alors plus importante dans certains pays. Pourtant, ces derniers trouvent tout de même qu’en général le tourisme a un effet positif sur l’économie. Cela dit, cette étude nous guide quant à l'importance d'examiner les conséquences économiques du tourisme.</w:t>
      </w:r>
      <w:r w:rsidRPr="00584301">
        <w:t xml:space="preserve"> </w:t>
      </w:r>
      <w:r>
        <w:t xml:space="preserve">Balaguer et </w:t>
      </w:r>
      <w:proofErr w:type="spellStart"/>
      <w:r>
        <w:t>Cantavella-Jordá</w:t>
      </w:r>
      <w:proofErr w:type="spellEnd"/>
      <w:r>
        <w:t xml:space="preserve"> (2002) ont étudié l'effet du tourisme sur la croissance économique en Espagne. Ils ont examiné différentes données économiques entre 1975 à 1997, tels que le PIB, les revenus du tourisme international et les taux de change. Les résultats ont montré une corrélation positive entre l'augmentation du tourisme et la croissance économique sur une longue période. Ainsi, ils </w:t>
      </w:r>
      <w:r w:rsidRPr="004C507B">
        <w:t>soutiennent l'hypothèse que la croissance économique est stimulée par le tourisme.</w:t>
      </w:r>
      <w:r>
        <w:t xml:space="preserve"> </w:t>
      </w:r>
      <w:r w:rsidRPr="004C507B">
        <w:t>Shahbaz et al. (2018) examinent la relation causale temporelle entre l'expansion du tourisme et la croissance économique pour les 10 destinations touristiques les plus importantes au monde</w:t>
      </w:r>
      <w:r>
        <w:t xml:space="preserve">, </w:t>
      </w:r>
      <w:r w:rsidRPr="004C507B">
        <w:t>entre</w:t>
      </w:r>
      <w:r>
        <w:t xml:space="preserve"> </w:t>
      </w:r>
      <w:r w:rsidRPr="004C507B">
        <w:t>1990 et 2015. Ils utilisent une approche</w:t>
      </w:r>
      <w:r>
        <w:t xml:space="preserve"> légèrement trop complexe pour notre niveau de recherche, mais elle reste intéressante à explorer. Ils appliquent une technique </w:t>
      </w:r>
      <w:proofErr w:type="spellStart"/>
      <w:r w:rsidRPr="004C507B">
        <w:rPr>
          <w:i/>
          <w:iCs/>
        </w:rPr>
        <w:t>bootstrap</w:t>
      </w:r>
      <w:proofErr w:type="spellEnd"/>
      <w:r w:rsidRPr="004C507B">
        <w:t xml:space="preserve"> de causalité de Granger modifié.</w:t>
      </w:r>
      <w:r>
        <w:t xml:space="preserve"> Cette étude, contrairement aux autres, observe l’effet temporel du tourisme aux États-Unis.  Ainsi, il est possible de la lier directement à notre sujet de recherche. </w:t>
      </w:r>
    </w:p>
    <w:p w14:paraId="335F708D" w14:textId="77777777" w:rsidR="00A5081A" w:rsidRDefault="00A5081A" w:rsidP="00A5081A">
      <w:r>
        <w:br w:type="page"/>
      </w:r>
    </w:p>
    <w:p w14:paraId="6F6DAFC8" w14:textId="77777777" w:rsidR="00A5081A" w:rsidRDefault="00A5081A" w:rsidP="00A5081A">
      <w:pPr>
        <w:pStyle w:val="Heading2"/>
      </w:pPr>
      <w:r>
        <w:lastRenderedPageBreak/>
        <w:t xml:space="preserve">L’intérêt d’étudier les sanctions économiques </w:t>
      </w:r>
    </w:p>
    <w:p w14:paraId="5DFD6E56" w14:textId="77777777" w:rsidR="00A5081A" w:rsidRDefault="00A5081A" w:rsidP="00A5081A">
      <w:r>
        <w:t>Ferreira et Rossi (2003) démontrent comment la libéralisation du commerce international a eu un impact bénéfique sur la productivité en comparant les données industrielles du Brésil avant et après l'ouverture du commerce en 1988 à 1990.</w:t>
      </w:r>
      <w:r w:rsidRPr="00B86805">
        <w:t xml:space="preserve"> </w:t>
      </w:r>
      <w:r>
        <w:t xml:space="preserve">Cette baisse des tarifs a causé une croissance estimée de 6% du taux de productivité globale et une influence similaire sur la productivité du travail. Il est intéressant pour notre recherche de voir l’effet contraire d’une sanction économique. Cependant, l’effet d’une libéralisation ou d’une barrière tarifaire n’agirait pas de la même façon dans un pays plus développé que le Brésil. </w:t>
      </w:r>
      <w:proofErr w:type="spellStart"/>
      <w:r>
        <w:t>Hufbauer</w:t>
      </w:r>
      <w:proofErr w:type="spellEnd"/>
      <w:r>
        <w:t xml:space="preserve"> et Jung (2020)</w:t>
      </w:r>
      <w:r>
        <w:rPr>
          <w:rStyle w:val="y2iqfc"/>
          <w:lang w:val="fr-FR"/>
        </w:rPr>
        <w:t xml:space="preserve"> expliquent que les organisations internationales sont menacées par l’amalgame des sanctions imposées par les gouvernements au pouvoir à partir des années 2000. Leur article est divisé en cinq parties : nouvelles armes ; nouveaux acteurs ; nouveaux objectifs ; nouvelles données et analyse ; et nouvelle guerre froide.  L’article est plus qualitatif que quantitatif et examine les conséquences possibles découlant des sanctions sur la nouvelle sphère mondiale. Cet essai explique la dynamique mondiale dans laquelle la sanction qu’on a choisie a vu le jour. Ainsi, cet article est primordial pour notre recherche, puisqu’il synthétise l'effet global de toutes les sanctions émises pendant le gouvernement Trump, d’un point de vue multidimensionnel. </w:t>
      </w:r>
      <w:r>
        <w:t>Ossa (2014</w:t>
      </w:r>
      <w:proofErr w:type="gramStart"/>
      <w:r>
        <w:t>)  explore</w:t>
      </w:r>
      <w:proofErr w:type="gramEnd"/>
      <w:r>
        <w:t xml:space="preserve"> avec un modèle de Nash, l’équilibre tarifaire mondiale. Il trouve qu’en équilibre de Nash les taxes douanières se rapprocheraient de 65%. Il explique aussi les pertes mondiales que de tels tarifs auraient. Ainsi, dans le cas de notre recherche l’importance d’étudier des sanctions économiques provient principalement des gains potentiels s’il n’y avait pas de sanction.</w:t>
      </w:r>
    </w:p>
    <w:p w14:paraId="5E7EBB9F" w14:textId="77777777" w:rsidR="00A5081A" w:rsidRDefault="00A5081A" w:rsidP="00A5081A">
      <w:pPr>
        <w:pStyle w:val="Heading2"/>
      </w:pPr>
      <w:r>
        <w:t>L’importance des sanctions économiques sur le tourisme</w:t>
      </w:r>
    </w:p>
    <w:p w14:paraId="3EF0AF8F" w14:textId="77777777" w:rsidR="00A5081A" w:rsidRPr="00B548BE" w:rsidRDefault="00A5081A" w:rsidP="00A5081A">
      <w:r w:rsidRPr="00B548BE">
        <w:t xml:space="preserve">Sung et Park (2022) étudient les impacts de la guerre commerciale entre la Corée du Sud et la Chine. Entre 2016 et 2017, des mesures tarifaires importantes ont été prises par les deux pays. En 2017, la Corée du Sud a connu une baisse de 6,8 milliards de dollars dans son secteur touristique. L'année précédente, 8,5 millions de touristes chinois avaient visité ce pays. À la suite de ces barrières tarifaires, ce nombre a chuté de plus de 60%. Cette étude est cruciale pour notre recherche, car elle est directement liée à notre sujet. En plus, la ressemblance multidimensionnelle entre la Corée du Sud et les États-Unis nous permettent d’explorer les effets potentiels des sanctions entre les États-Unis et la Chine. Jin, Bao, et </w:t>
      </w:r>
      <w:proofErr w:type="spellStart"/>
      <w:r w:rsidRPr="00B548BE">
        <w:t>Qu</w:t>
      </w:r>
      <w:proofErr w:type="spellEnd"/>
      <w:r w:rsidRPr="00B548BE">
        <w:t xml:space="preserve"> (2021) développent sur l’utilisation du tourisme comme levier politique. Ces derniers prennent comme exemple la guerre commerciale entre les États-Unis et la Chine à partir de 2018. Ils affirment qu’il y a eu une réduction de 5,7% et 5,4% respectivement en 2018 et 2019 du nombre de voyageurs chinois arrivant aux États-Unis par rapport aux années précédentes. Ce déclin pourrait être le résultat de la guerre commerciale et de la rhétorique qui lui est associée. Cependant, l’article ne parle pas de causalité, il dirige néanmoins notre étude vers le type de résultat qu’on pourrait trouver. </w:t>
      </w:r>
    </w:p>
    <w:p w14:paraId="328BD0E6" w14:textId="77777777" w:rsidR="00A5081A" w:rsidRPr="00964678" w:rsidRDefault="00A5081A" w:rsidP="00A5081A">
      <w:pPr>
        <w:rPr>
          <w:sz w:val="24"/>
        </w:rPr>
      </w:pPr>
      <w:r w:rsidRPr="00B548BE">
        <w:lastRenderedPageBreak/>
        <w:t xml:space="preserve">Pour conclure, la littérature économique comporte très peu d’étude abordant les effets des sanctions économiques sur le tourisme. Nous pouvons alors nous fier à très peu </w:t>
      </w:r>
      <w:r>
        <w:t>d’</w:t>
      </w:r>
      <w:r w:rsidRPr="00B548BE">
        <w:t>antécédents. Cependant, notre recherche, qu’elle soit conclusive ou non, apportera un brin de nouveauté et d’originalité, sachant qu’indépendamment le tourisme et les sanctions ont un effet important sur l’économie</w:t>
      </w:r>
      <w:r>
        <w:t>.</w:t>
      </w:r>
    </w:p>
    <w:p w14:paraId="38D9DA20" w14:textId="77777777" w:rsidR="00A5081A" w:rsidRDefault="00A5081A" w:rsidP="00A5081A">
      <w:pPr>
        <w:pStyle w:val="Heading1"/>
      </w:pPr>
      <w:r>
        <w:t>Méthodologie de recherche</w:t>
      </w:r>
    </w:p>
    <w:p w14:paraId="1891DDE9" w14:textId="77777777" w:rsidR="00A5081A" w:rsidRDefault="00A5081A" w:rsidP="00A5081A">
      <w:pPr>
        <w:pStyle w:val="Heading2"/>
      </w:pPr>
      <w:r>
        <w:t>Données</w:t>
      </w:r>
    </w:p>
    <w:p w14:paraId="2EFAF6C8" w14:textId="77777777" w:rsidR="00A5081A" w:rsidRPr="00875915" w:rsidRDefault="00A5081A" w:rsidP="00A5081A">
      <w:r w:rsidRPr="004D1050">
        <w:t xml:space="preserve">Concernant les données utilisées, nous allons utiliser les données officielles du </w:t>
      </w:r>
      <w:proofErr w:type="spellStart"/>
      <w:r w:rsidRPr="00F04880">
        <w:rPr>
          <w:i/>
        </w:rPr>
        <w:t>Department</w:t>
      </w:r>
      <w:proofErr w:type="spellEnd"/>
      <w:r w:rsidRPr="00F04880">
        <w:rPr>
          <w:i/>
        </w:rPr>
        <w:t xml:space="preserve"> of</w:t>
      </w:r>
      <w:r w:rsidRPr="00F04880">
        <w:rPr>
          <w:i/>
        </w:rPr>
        <w:br/>
        <w:t>Commerce</w:t>
      </w:r>
      <w:r>
        <w:rPr>
          <w:rStyle w:val="FootnoteReference"/>
        </w:rPr>
        <w:footnoteReference w:id="1"/>
      </w:r>
      <w:r w:rsidRPr="004D1050">
        <w:t xml:space="preserve">, qui recense </w:t>
      </w:r>
      <w:r>
        <w:t>de façon mensuelle</w:t>
      </w:r>
      <w:r w:rsidRPr="004D1050">
        <w:t xml:space="preserve"> l’ensemble des touristes venus aux É-U selon le pays de provenance et</w:t>
      </w:r>
      <w:r>
        <w:t xml:space="preserve"> </w:t>
      </w:r>
      <w:r w:rsidRPr="004D1050">
        <w:t xml:space="preserve">l’année. </w:t>
      </w:r>
      <w:r>
        <w:t>Ces données vont de janvier 2000 à novembre 2022. De plus, pour approfondir notre analyse, nous utiliserons également les données sur l’immigration internationale américaine. Ce jeu de données a été trouvé dans la base de données du</w:t>
      </w:r>
      <w:r w:rsidRPr="004D1050">
        <w:t xml:space="preserve"> </w:t>
      </w:r>
      <w:proofErr w:type="spellStart"/>
      <w:r w:rsidRPr="001F0E37">
        <w:rPr>
          <w:i/>
        </w:rPr>
        <w:t>Department</w:t>
      </w:r>
      <w:proofErr w:type="spellEnd"/>
      <w:r w:rsidRPr="001F0E37">
        <w:rPr>
          <w:i/>
        </w:rPr>
        <w:t xml:space="preserve"> of Homeland Security</w:t>
      </w:r>
      <w:r>
        <w:rPr>
          <w:rStyle w:val="FootnoteReference"/>
        </w:rPr>
        <w:footnoteReference w:id="2"/>
      </w:r>
      <w:r>
        <w:t>. En revanche, ces données ne sont que disponibles annuellement. Il est à noter que les données migratoires sont divisibles par État ainsi que par type d’immigration. Il sera ainsi possible de pousser l’analyse plus loin en cas de besoin.</w:t>
      </w:r>
    </w:p>
    <w:p w14:paraId="6CDA26E7" w14:textId="77777777" w:rsidR="00A5081A" w:rsidRDefault="00A5081A" w:rsidP="00A5081A">
      <w:pPr>
        <w:pStyle w:val="Heading2"/>
      </w:pPr>
      <w:r>
        <w:t xml:space="preserve">Méthodologie </w:t>
      </w:r>
    </w:p>
    <w:p w14:paraId="08135A5E" w14:textId="77777777" w:rsidR="00A5081A" w:rsidRDefault="00A5081A" w:rsidP="00A5081A">
      <w:r>
        <w:t>Pour évaluer la causalité, nous allons utiliser la régression par discontinuité. L’équation étudiée sera, à moins de changement sous cette forme.</w:t>
      </w:r>
    </w:p>
    <w:p w14:paraId="697E71BB" w14:textId="77777777" w:rsidR="00A5081A" w:rsidRPr="006D52DC" w:rsidRDefault="00A5081A" w:rsidP="00A5081A">
      <w:pPr>
        <w:jc w:val="center"/>
        <w:rPr>
          <w:rFonts w:eastAsiaTheme="minorEastAsia"/>
        </w:rPr>
      </w:pPr>
      <m:oMathPara>
        <m:oMath>
          <m:r>
            <w:rPr>
              <w:rFonts w:ascii="Cambria Math" w:hAnsi="Cambria Math"/>
            </w:rPr>
            <m:t>ente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sanction</m:t>
              </m:r>
            </m:e>
            <m:sub>
              <m:r>
                <w:rPr>
                  <w:rFonts w:ascii="Cambria Math" w:hAnsi="Cambria Math"/>
                </w:rPr>
                <m:t>t</m:t>
              </m:r>
            </m:sub>
          </m:sSub>
        </m:oMath>
      </m:oMathPara>
    </w:p>
    <w:p w14:paraId="32DE0BDE" w14:textId="77777777" w:rsidR="00A5081A" w:rsidRDefault="00A5081A" w:rsidP="00A5081A">
      <w:pPr>
        <w:jc w:val="left"/>
        <w:rPr>
          <w:rFonts w:eastAsiaTheme="minorEastAsia"/>
        </w:rPr>
      </w:pPr>
      <w:r>
        <w:t xml:space="preserve">Où </w:t>
      </w:r>
      <m:oMath>
        <m:r>
          <w:rPr>
            <w:rFonts w:ascii="Cambria Math" w:hAnsi="Cambria Math"/>
          </w:rPr>
          <m:t>ente</m:t>
        </m:r>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est le nombre de touristes ou d’immigrants à t temps et où </w:t>
      </w:r>
      <m:oMath>
        <m:r>
          <w:rPr>
            <w:rFonts w:ascii="Cambria Math" w:hAnsi="Cambria Math"/>
          </w:rPr>
          <m:t>sanction</m:t>
        </m:r>
      </m:oMath>
      <w:r>
        <w:rPr>
          <w:rFonts w:eastAsiaTheme="minorEastAsia"/>
        </w:rPr>
        <w:t xml:space="preserve"> est une variable binaire pour le mois ou l’année de la sanction.</w:t>
      </w:r>
    </w:p>
    <w:p w14:paraId="0B7A23EF" w14:textId="77777777" w:rsidR="00A5081A" w:rsidRDefault="00A5081A" w:rsidP="00A5081A">
      <w:pPr>
        <w:jc w:val="left"/>
        <w:rPr>
          <w:rFonts w:eastAsiaTheme="minorEastAsia"/>
        </w:rPr>
      </w:pPr>
      <w:r>
        <w:rPr>
          <w:rFonts w:eastAsiaTheme="minorEastAsia"/>
        </w:rPr>
        <w:t>Nous allons également tester la régression Différence-en-Différence si les données s’y prêtent (tendance similaire entre la Chine et d’autres pays). Dans le cas échéant, l’équation serait sous cette forme :</w:t>
      </w:r>
    </w:p>
    <w:p w14:paraId="67C14AF5" w14:textId="77777777" w:rsidR="00A5081A" w:rsidRPr="006D52DC" w:rsidRDefault="00A5081A" w:rsidP="00A5081A">
      <w:pPr>
        <w:jc w:val="center"/>
        <w:rPr>
          <w:rFonts w:eastAsiaTheme="minorEastAsia"/>
        </w:rPr>
      </w:pPr>
      <m:oMathPara>
        <m:oMath>
          <m:r>
            <w:rPr>
              <w:rFonts w:ascii="Cambria Math" w:hAnsi="Cambria Math"/>
            </w:rPr>
            <m:t>ente</m:t>
          </m:r>
          <m:sSub>
            <m:sSubPr>
              <m:ctrlPr>
                <w:rPr>
                  <w:rFonts w:ascii="Cambria Math" w:hAnsi="Cambria Math"/>
                  <w:i/>
                </w:rPr>
              </m:ctrlPr>
            </m:sSubPr>
            <m:e>
              <m:r>
                <w:rPr>
                  <w:rFonts w:ascii="Cambria Math" w:hAnsi="Cambria Math"/>
                </w:rPr>
                <m:t>r</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sanction</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after</m:t>
          </m:r>
          <m:sSub>
            <m:sSubPr>
              <m:ctrlPr>
                <w:rPr>
                  <w:rFonts w:ascii="Cambria Math" w:hAnsi="Cambria Math"/>
                  <w:i/>
                </w:rPr>
              </m:ctrlPr>
            </m:sSubPr>
            <m:e>
              <m:r>
                <w:rPr>
                  <w:rFonts w:ascii="Cambria Math" w:hAnsi="Cambria Math"/>
                </w:rPr>
                <m:t>sanction</m:t>
              </m:r>
            </m:e>
            <m:sub>
              <m:r>
                <w:rPr>
                  <w:rFonts w:ascii="Cambria Math" w:hAnsi="Cambria Math"/>
                </w:rPr>
                <m:t>t,i</m:t>
              </m:r>
            </m:sub>
          </m:sSub>
        </m:oMath>
      </m:oMathPara>
    </w:p>
    <w:p w14:paraId="7D658F9D" w14:textId="77777777" w:rsidR="00A5081A" w:rsidRPr="007B2F19" w:rsidRDefault="00A5081A" w:rsidP="00A5081A">
      <w:pPr>
        <w:jc w:val="left"/>
        <w:rPr>
          <w:rFonts w:eastAsiaTheme="minorEastAsia"/>
        </w:rPr>
      </w:pPr>
      <w:r>
        <w:rPr>
          <w:rFonts w:eastAsiaTheme="minorEastAsia"/>
        </w:rPr>
        <w:t xml:space="preserve">Où </w:t>
      </w:r>
      <m:oMath>
        <m:r>
          <w:rPr>
            <w:rFonts w:ascii="Cambria Math" w:hAnsi="Cambria Math"/>
          </w:rPr>
          <m:t>after</m:t>
        </m:r>
        <m:sSub>
          <m:sSubPr>
            <m:ctrlPr>
              <w:rPr>
                <w:rFonts w:ascii="Cambria Math" w:hAnsi="Cambria Math"/>
                <w:i/>
              </w:rPr>
            </m:ctrlPr>
          </m:sSubPr>
          <m:e>
            <m:r>
              <w:rPr>
                <w:rFonts w:ascii="Cambria Math" w:hAnsi="Cambria Math"/>
              </w:rPr>
              <m:t>sanction</m:t>
            </m:r>
          </m:e>
          <m:sub>
            <m:r>
              <w:rPr>
                <w:rFonts w:ascii="Cambria Math" w:hAnsi="Cambria Math"/>
              </w:rPr>
              <m:t>t,i</m:t>
            </m:r>
          </m:sub>
        </m:sSub>
      </m:oMath>
      <w:r>
        <w:rPr>
          <w:rFonts w:eastAsiaTheme="minorEastAsia"/>
        </w:rPr>
        <w:t xml:space="preserve"> est une variable binaire pour après la sanction sur la Chine. Pour les autres variables, elles sont similaires sauf du fait qu’elles dépendent dorénavant du pays et du temps.</w:t>
      </w:r>
    </w:p>
    <w:p w14:paraId="3C43687B" w14:textId="77777777" w:rsidR="00A5081A" w:rsidRPr="000B2824" w:rsidRDefault="00A5081A" w:rsidP="00A5081A">
      <w:pPr>
        <w:pStyle w:val="Heading1"/>
      </w:pPr>
      <w:r w:rsidRPr="000B2824">
        <w:lastRenderedPageBreak/>
        <w:t>Bibliographies</w:t>
      </w:r>
    </w:p>
    <w:p w14:paraId="010C06A3" w14:textId="77777777" w:rsidR="00A5081A" w:rsidRPr="005B4531" w:rsidRDefault="00A5081A" w:rsidP="00A5081A">
      <w:pPr>
        <w:ind w:hanging="480"/>
        <w:jc w:val="left"/>
        <w:rPr>
          <w:lang w:val="en-CA"/>
        </w:rPr>
      </w:pPr>
      <w:r>
        <w:t xml:space="preserve">Balaguer, </w:t>
      </w:r>
      <w:proofErr w:type="spellStart"/>
      <w:r>
        <w:t>Jacint</w:t>
      </w:r>
      <w:proofErr w:type="spellEnd"/>
      <w:r>
        <w:t xml:space="preserve">, et Manuel </w:t>
      </w:r>
      <w:proofErr w:type="spellStart"/>
      <w:r>
        <w:t>Cantavella-Jordá</w:t>
      </w:r>
      <w:proofErr w:type="spellEnd"/>
      <w:r>
        <w:t xml:space="preserve">. </w:t>
      </w:r>
      <w:r w:rsidRPr="00004A8A">
        <w:rPr>
          <w:lang w:val="en-CA"/>
        </w:rPr>
        <w:t xml:space="preserve">2002. « Tourism as a long-run economic growth factor: the Spanish case ». </w:t>
      </w:r>
      <w:r w:rsidRPr="005B4531">
        <w:rPr>
          <w:i/>
          <w:iCs/>
          <w:lang w:val="en-CA"/>
        </w:rPr>
        <w:t>Applied Economics</w:t>
      </w:r>
      <w:r w:rsidRPr="005B4531">
        <w:rPr>
          <w:lang w:val="en-CA"/>
        </w:rPr>
        <w:t xml:space="preserve"> 34 (7): 877</w:t>
      </w:r>
      <w:r w:rsidRPr="005B4531">
        <w:rPr>
          <w:lang w:val="en-CA"/>
        </w:rPr>
        <w:noBreakHyphen/>
        <w:t xml:space="preserve">84. </w:t>
      </w:r>
      <w:hyperlink r:id="rId12" w:history="1">
        <w:r w:rsidRPr="005B4531">
          <w:rPr>
            <w:rStyle w:val="Hyperlink"/>
            <w:lang w:val="en-CA"/>
          </w:rPr>
          <w:t>https://doi.org/10.1080/00036840110058923</w:t>
        </w:r>
      </w:hyperlink>
      <w:r w:rsidRPr="005B4531">
        <w:rPr>
          <w:lang w:val="en-CA"/>
        </w:rPr>
        <w:t>.</w:t>
      </w:r>
    </w:p>
    <w:p w14:paraId="4567476C" w14:textId="77777777" w:rsidR="00A5081A" w:rsidRDefault="00A5081A" w:rsidP="00A5081A">
      <w:pPr>
        <w:ind w:hanging="480"/>
        <w:jc w:val="left"/>
      </w:pPr>
      <w:r w:rsidRPr="00EB45A2">
        <w:rPr>
          <w:lang w:val="en-CA"/>
        </w:rPr>
        <w:t>Beech, E.</w:t>
      </w:r>
      <w:r>
        <w:rPr>
          <w:lang w:val="en-CA"/>
        </w:rPr>
        <w:t xml:space="preserve"> 2018 </w:t>
      </w:r>
      <w:r w:rsidRPr="00D02B3F">
        <w:rPr>
          <w:lang w:val="en-CA"/>
        </w:rPr>
        <w:t>«</w:t>
      </w:r>
      <w:r w:rsidRPr="00EB45A2">
        <w:rPr>
          <w:lang w:val="en-CA"/>
        </w:rPr>
        <w:t xml:space="preserve"> U.S. says to slap tariffs on extra $200 billion of Chinese imports.</w:t>
      </w:r>
      <w:r>
        <w:rPr>
          <w:lang w:val="en-CA"/>
        </w:rPr>
        <w:t xml:space="preserve"> </w:t>
      </w:r>
      <w:r w:rsidRPr="00D02B3F">
        <w:rPr>
          <w:lang w:val="en-CA"/>
        </w:rPr>
        <w:t>»</w:t>
      </w:r>
      <w:r w:rsidRPr="00EB45A2">
        <w:rPr>
          <w:lang w:val="en-CA"/>
        </w:rPr>
        <w:t xml:space="preserve"> </w:t>
      </w:r>
      <w:r w:rsidRPr="00DE2AEA">
        <w:rPr>
          <w:i/>
          <w:iCs/>
        </w:rPr>
        <w:t>Reuters</w:t>
      </w:r>
      <w:r w:rsidRPr="00DE2AEA">
        <w:t xml:space="preserve">. </w:t>
      </w:r>
      <w:hyperlink r:id="rId13" w:history="1">
        <w:r>
          <w:rPr>
            <w:rStyle w:val="Hyperlink"/>
          </w:rPr>
          <w:t>https://www.reuters.com/article/us-usa-trade-china-tariffs-idUSKBN1K0336</w:t>
        </w:r>
      </w:hyperlink>
    </w:p>
    <w:p w14:paraId="262BDA85" w14:textId="77777777" w:rsidR="00A5081A" w:rsidRPr="00A5081A" w:rsidRDefault="00A5081A" w:rsidP="00A5081A">
      <w:pPr>
        <w:ind w:hanging="480"/>
        <w:jc w:val="left"/>
      </w:pPr>
      <w:r>
        <w:t xml:space="preserve">Faber, Benjamin, et </w:t>
      </w:r>
      <w:proofErr w:type="spellStart"/>
      <w:r>
        <w:t>Cecile</w:t>
      </w:r>
      <w:proofErr w:type="spellEnd"/>
      <w:r>
        <w:t xml:space="preserve"> Gaubert. </w:t>
      </w:r>
      <w:r w:rsidRPr="008D384C">
        <w:rPr>
          <w:lang w:val="en-CA"/>
        </w:rPr>
        <w:t xml:space="preserve">2019. « Tourism and Economic Development: Evidence from Mexico’s Coastline ». </w:t>
      </w:r>
      <w:r w:rsidRPr="006B4A01">
        <w:rPr>
          <w:i/>
          <w:iCs/>
          <w:lang w:val="en-CA"/>
        </w:rPr>
        <w:t>American Economic Review</w:t>
      </w:r>
      <w:r w:rsidRPr="006B4A01">
        <w:rPr>
          <w:lang w:val="en-CA"/>
        </w:rPr>
        <w:t xml:space="preserve"> 109 (6): 2245</w:t>
      </w:r>
      <w:r w:rsidRPr="006B4A01">
        <w:rPr>
          <w:lang w:val="en-CA"/>
        </w:rPr>
        <w:noBreakHyphen/>
        <w:t xml:space="preserve">93. </w:t>
      </w:r>
      <w:hyperlink r:id="rId14" w:history="1">
        <w:r w:rsidRPr="00A5081A">
          <w:rPr>
            <w:rStyle w:val="Hyperlink"/>
          </w:rPr>
          <w:t>https://doi.org/10.1257/aer.20161434</w:t>
        </w:r>
      </w:hyperlink>
      <w:r w:rsidRPr="00A5081A">
        <w:t>.</w:t>
      </w:r>
    </w:p>
    <w:p w14:paraId="7B6AEEEA" w14:textId="77777777" w:rsidR="00A5081A" w:rsidRPr="009B422D" w:rsidRDefault="00A5081A" w:rsidP="00A5081A">
      <w:pPr>
        <w:ind w:hanging="480"/>
        <w:jc w:val="left"/>
        <w:rPr>
          <w:lang w:val="en-CA"/>
        </w:rPr>
      </w:pPr>
      <w:r w:rsidRPr="00A5081A">
        <w:t xml:space="preserve">Ferreira, Pedro </w:t>
      </w:r>
      <w:proofErr w:type="spellStart"/>
      <w:r w:rsidRPr="00A5081A">
        <w:t>Cavalcanti</w:t>
      </w:r>
      <w:proofErr w:type="spellEnd"/>
      <w:r w:rsidRPr="00A5081A">
        <w:t xml:space="preserve"> et José Luiz Rossi. </w:t>
      </w:r>
      <w:r w:rsidRPr="009B422D">
        <w:rPr>
          <w:lang w:val="en-CA"/>
        </w:rPr>
        <w:t xml:space="preserve">2003. « New Evidence from Brazil on Trade Liberalization and Productivity Growth* ». </w:t>
      </w:r>
      <w:r w:rsidRPr="009B422D">
        <w:rPr>
          <w:i/>
          <w:iCs/>
          <w:lang w:val="en-CA"/>
        </w:rPr>
        <w:t>International Economic Review</w:t>
      </w:r>
      <w:r w:rsidRPr="009B422D">
        <w:rPr>
          <w:lang w:val="en-CA"/>
        </w:rPr>
        <w:t xml:space="preserve"> 44 (4): 1383</w:t>
      </w:r>
      <w:r w:rsidRPr="009B422D">
        <w:rPr>
          <w:lang w:val="en-CA"/>
        </w:rPr>
        <w:noBreakHyphen/>
        <w:t xml:space="preserve">1405. </w:t>
      </w:r>
      <w:hyperlink r:id="rId15" w:history="1">
        <w:r w:rsidRPr="009B422D">
          <w:rPr>
            <w:rStyle w:val="Hyperlink"/>
            <w:lang w:val="en-CA"/>
          </w:rPr>
          <w:t>https://doi.org/10.1111/1468-2354.t01-1-00114</w:t>
        </w:r>
      </w:hyperlink>
      <w:r w:rsidRPr="009B422D">
        <w:rPr>
          <w:lang w:val="en-CA"/>
        </w:rPr>
        <w:t>.</w:t>
      </w:r>
    </w:p>
    <w:p w14:paraId="505C759A" w14:textId="77777777" w:rsidR="00A5081A" w:rsidRPr="009B422D" w:rsidRDefault="00A5081A" w:rsidP="00A5081A">
      <w:pPr>
        <w:ind w:hanging="480"/>
        <w:rPr>
          <w:lang w:val="en-CA"/>
        </w:rPr>
      </w:pPr>
      <w:proofErr w:type="spellStart"/>
      <w:r w:rsidRPr="00100F65">
        <w:rPr>
          <w:lang w:val="en-CA"/>
        </w:rPr>
        <w:t>Hufbauer</w:t>
      </w:r>
      <w:proofErr w:type="spellEnd"/>
      <w:r w:rsidRPr="00100F65">
        <w:rPr>
          <w:lang w:val="en-CA"/>
        </w:rPr>
        <w:t xml:space="preserve">, Gary Clyde, et </w:t>
      </w:r>
      <w:proofErr w:type="spellStart"/>
      <w:r w:rsidRPr="00100F65">
        <w:rPr>
          <w:lang w:val="en-CA"/>
        </w:rPr>
        <w:t>Euijin</w:t>
      </w:r>
      <w:proofErr w:type="spellEnd"/>
      <w:r w:rsidRPr="00100F65">
        <w:rPr>
          <w:lang w:val="en-CA"/>
        </w:rPr>
        <w:t xml:space="preserve"> Jung. 2020. </w:t>
      </w:r>
      <w:r w:rsidRPr="009B422D">
        <w:rPr>
          <w:lang w:val="en-CA"/>
        </w:rPr>
        <w:t xml:space="preserve">« What’s new in economic sanctions? » </w:t>
      </w:r>
      <w:r w:rsidRPr="009B422D">
        <w:rPr>
          <w:i/>
          <w:iCs/>
          <w:lang w:val="en-CA"/>
        </w:rPr>
        <w:t>European Economic Review</w:t>
      </w:r>
      <w:r w:rsidRPr="009B422D">
        <w:rPr>
          <w:lang w:val="en-CA"/>
        </w:rPr>
        <w:t xml:space="preserve"> 130 (</w:t>
      </w:r>
      <w:proofErr w:type="spellStart"/>
      <w:r w:rsidRPr="009B422D">
        <w:rPr>
          <w:lang w:val="en-CA"/>
        </w:rPr>
        <w:t>novembre</w:t>
      </w:r>
      <w:proofErr w:type="spellEnd"/>
      <w:r w:rsidRPr="009B422D">
        <w:rPr>
          <w:lang w:val="en-CA"/>
        </w:rPr>
        <w:t xml:space="preserve">): 103572. </w:t>
      </w:r>
      <w:hyperlink r:id="rId16" w:history="1">
        <w:r w:rsidRPr="009B422D">
          <w:rPr>
            <w:rStyle w:val="Hyperlink"/>
            <w:lang w:val="en-CA"/>
          </w:rPr>
          <w:t>https://doi.org/10.1016/j.euroecorev.2020.103572</w:t>
        </w:r>
      </w:hyperlink>
      <w:r w:rsidRPr="009B422D">
        <w:rPr>
          <w:lang w:val="en-CA"/>
        </w:rPr>
        <w:t>.</w:t>
      </w:r>
    </w:p>
    <w:p w14:paraId="061872AF" w14:textId="77777777" w:rsidR="00A5081A" w:rsidRPr="00D02B3F" w:rsidRDefault="00A5081A" w:rsidP="00A5081A">
      <w:pPr>
        <w:ind w:hanging="480"/>
        <w:jc w:val="left"/>
        <w:rPr>
          <w:lang w:val="en-CA"/>
        </w:rPr>
      </w:pPr>
      <w:proofErr w:type="spellStart"/>
      <w:r w:rsidRPr="00D02B3F">
        <w:rPr>
          <w:lang w:val="en-CA"/>
        </w:rPr>
        <w:t>Jin</w:t>
      </w:r>
      <w:proofErr w:type="spellEnd"/>
      <w:r w:rsidRPr="00D02B3F">
        <w:rPr>
          <w:lang w:val="en-CA"/>
        </w:rPr>
        <w:t xml:space="preserve">, Xin (Cathy), </w:t>
      </w:r>
      <w:proofErr w:type="spellStart"/>
      <w:r w:rsidRPr="00D02B3F">
        <w:rPr>
          <w:lang w:val="en-CA"/>
        </w:rPr>
        <w:t>Jigang</w:t>
      </w:r>
      <w:proofErr w:type="spellEnd"/>
      <w:r w:rsidRPr="00D02B3F">
        <w:rPr>
          <w:lang w:val="en-CA"/>
        </w:rPr>
        <w:t xml:space="preserve"> Bao, et </w:t>
      </w:r>
      <w:proofErr w:type="spellStart"/>
      <w:r w:rsidRPr="00D02B3F">
        <w:rPr>
          <w:lang w:val="en-CA"/>
        </w:rPr>
        <w:t>Mingya</w:t>
      </w:r>
      <w:proofErr w:type="spellEnd"/>
      <w:r w:rsidRPr="00D02B3F">
        <w:rPr>
          <w:lang w:val="en-CA"/>
        </w:rPr>
        <w:t xml:space="preserve"> Qu. 2021. « Can Tourism Be a Policy Tool to Moderate Trade Balance? » </w:t>
      </w:r>
      <w:r w:rsidRPr="00D02B3F">
        <w:rPr>
          <w:i/>
          <w:iCs/>
          <w:lang w:val="en-CA"/>
        </w:rPr>
        <w:t>Annals of Tourism Research</w:t>
      </w:r>
      <w:r w:rsidRPr="00D02B3F">
        <w:rPr>
          <w:lang w:val="en-CA"/>
        </w:rPr>
        <w:t xml:space="preserve"> 86 (</w:t>
      </w:r>
      <w:proofErr w:type="spellStart"/>
      <w:r w:rsidRPr="00D02B3F">
        <w:rPr>
          <w:lang w:val="en-CA"/>
        </w:rPr>
        <w:t>janvier</w:t>
      </w:r>
      <w:proofErr w:type="spellEnd"/>
      <w:r w:rsidRPr="00D02B3F">
        <w:rPr>
          <w:lang w:val="en-CA"/>
        </w:rPr>
        <w:t xml:space="preserve">): 102946. </w:t>
      </w:r>
      <w:hyperlink r:id="rId17" w:history="1">
        <w:r w:rsidRPr="00D02B3F">
          <w:rPr>
            <w:rStyle w:val="Hyperlink"/>
            <w:lang w:val="en-CA"/>
          </w:rPr>
          <w:t>https://doi.org/10.1016/j.annals.2020.102946</w:t>
        </w:r>
      </w:hyperlink>
      <w:r w:rsidRPr="00D02B3F">
        <w:rPr>
          <w:lang w:val="en-CA"/>
        </w:rPr>
        <w:t>.</w:t>
      </w:r>
    </w:p>
    <w:p w14:paraId="72F45FF7" w14:textId="77777777" w:rsidR="00A5081A" w:rsidRDefault="00A5081A" w:rsidP="00A5081A">
      <w:pPr>
        <w:ind w:hanging="480"/>
        <w:rPr>
          <w:lang w:val="en-CA"/>
        </w:rPr>
      </w:pPr>
      <w:r w:rsidRPr="009B422D">
        <w:rPr>
          <w:lang w:val="en-CA"/>
        </w:rPr>
        <w:t xml:space="preserve">Ossa, Ralph. 2014. « Trade Wars and Trade Talks with Data ». </w:t>
      </w:r>
      <w:r w:rsidRPr="009B422D">
        <w:rPr>
          <w:i/>
          <w:iCs/>
          <w:lang w:val="en-CA"/>
        </w:rPr>
        <w:t>American Economic Review</w:t>
      </w:r>
      <w:r w:rsidRPr="009B422D">
        <w:rPr>
          <w:lang w:val="en-CA"/>
        </w:rPr>
        <w:t xml:space="preserve"> 104 (12): 4104</w:t>
      </w:r>
      <w:r w:rsidRPr="009B422D">
        <w:rPr>
          <w:lang w:val="en-CA"/>
        </w:rPr>
        <w:noBreakHyphen/>
        <w:t xml:space="preserve">46. </w:t>
      </w:r>
      <w:hyperlink r:id="rId18" w:history="1">
        <w:r w:rsidRPr="009B422D">
          <w:rPr>
            <w:rStyle w:val="Hyperlink"/>
            <w:lang w:val="en-CA"/>
          </w:rPr>
          <w:t>https://doi.org/10.1257/aer.104.12.4104</w:t>
        </w:r>
      </w:hyperlink>
      <w:r w:rsidRPr="009B422D">
        <w:rPr>
          <w:lang w:val="en-CA"/>
        </w:rPr>
        <w:t>.</w:t>
      </w:r>
    </w:p>
    <w:p w14:paraId="24127002" w14:textId="77777777" w:rsidR="00A5081A" w:rsidRPr="006B4A01" w:rsidRDefault="00A5081A" w:rsidP="00A5081A">
      <w:pPr>
        <w:ind w:hanging="480"/>
        <w:jc w:val="left"/>
        <w:rPr>
          <w:lang w:val="en-CA"/>
        </w:rPr>
      </w:pPr>
      <w:proofErr w:type="spellStart"/>
      <w:r w:rsidRPr="00EB45A2">
        <w:t>Sequeira</w:t>
      </w:r>
      <w:proofErr w:type="spellEnd"/>
      <w:r w:rsidRPr="00EB45A2">
        <w:t xml:space="preserve">, Tiago </w:t>
      </w:r>
      <w:proofErr w:type="spellStart"/>
      <w:r w:rsidRPr="00EB45A2">
        <w:t>Neves</w:t>
      </w:r>
      <w:proofErr w:type="spellEnd"/>
      <w:r w:rsidRPr="00EB45A2">
        <w:t xml:space="preserve">, et Paulo </w:t>
      </w:r>
      <w:proofErr w:type="spellStart"/>
      <w:r w:rsidRPr="00EB45A2">
        <w:t>Maçãs</w:t>
      </w:r>
      <w:proofErr w:type="spellEnd"/>
      <w:r w:rsidRPr="00EB45A2">
        <w:t xml:space="preserve"> Nunes. </w:t>
      </w:r>
      <w:r w:rsidRPr="006B4A01">
        <w:rPr>
          <w:lang w:val="en-CA"/>
        </w:rPr>
        <w:t xml:space="preserve">2008. « Does tourism influence economic growth? A dynamic panel data approach ». </w:t>
      </w:r>
      <w:r w:rsidRPr="006B4A01">
        <w:rPr>
          <w:i/>
          <w:iCs/>
          <w:lang w:val="en-CA"/>
        </w:rPr>
        <w:t>Applied Economics</w:t>
      </w:r>
      <w:r w:rsidRPr="006B4A01">
        <w:rPr>
          <w:lang w:val="en-CA"/>
        </w:rPr>
        <w:t xml:space="preserve"> 40 (18): 2431</w:t>
      </w:r>
      <w:r w:rsidRPr="006B4A01">
        <w:rPr>
          <w:lang w:val="en-CA"/>
        </w:rPr>
        <w:noBreakHyphen/>
        <w:t xml:space="preserve">41. </w:t>
      </w:r>
      <w:hyperlink r:id="rId19" w:history="1">
        <w:r w:rsidRPr="006B4A01">
          <w:rPr>
            <w:rStyle w:val="Hyperlink"/>
            <w:lang w:val="en-CA"/>
          </w:rPr>
          <w:t>https://doi.org/10.1080/00036840600949520</w:t>
        </w:r>
      </w:hyperlink>
      <w:r w:rsidRPr="006B4A01">
        <w:rPr>
          <w:lang w:val="en-CA"/>
        </w:rPr>
        <w:t>.</w:t>
      </w:r>
    </w:p>
    <w:p w14:paraId="725FB824" w14:textId="77777777" w:rsidR="00A5081A" w:rsidRPr="00DE2AEA" w:rsidRDefault="00A5081A" w:rsidP="00A5081A">
      <w:pPr>
        <w:ind w:hanging="480"/>
        <w:jc w:val="left"/>
        <w:rPr>
          <w:lang w:val="en-CA"/>
        </w:rPr>
      </w:pPr>
      <w:r w:rsidRPr="005B4531">
        <w:rPr>
          <w:lang w:val="en-CA"/>
        </w:rPr>
        <w:t xml:space="preserve">Shahbaz, Muhammad, Román Ferrer, Syed Jawad Hussain Shahzad, et Ilham </w:t>
      </w:r>
      <w:proofErr w:type="spellStart"/>
      <w:r w:rsidRPr="005B4531">
        <w:rPr>
          <w:lang w:val="en-CA"/>
        </w:rPr>
        <w:t>Haouas</w:t>
      </w:r>
      <w:proofErr w:type="spellEnd"/>
      <w:r w:rsidRPr="005B4531">
        <w:rPr>
          <w:lang w:val="en-CA"/>
        </w:rPr>
        <w:t xml:space="preserve">. 2018. « Is the tourism–economic growth nexus time-varying? Bootstrap rolling-window causality analysis for the top 10 tourist destinations ». </w:t>
      </w:r>
      <w:r w:rsidRPr="00DE2AEA">
        <w:rPr>
          <w:i/>
          <w:iCs/>
          <w:lang w:val="en-CA"/>
        </w:rPr>
        <w:t>Applied Economics</w:t>
      </w:r>
      <w:r w:rsidRPr="00DE2AEA">
        <w:rPr>
          <w:lang w:val="en-CA"/>
        </w:rPr>
        <w:t xml:space="preserve"> 50 (24): 2677</w:t>
      </w:r>
      <w:r w:rsidRPr="00DE2AEA">
        <w:rPr>
          <w:lang w:val="en-CA"/>
        </w:rPr>
        <w:noBreakHyphen/>
        <w:t xml:space="preserve">97. </w:t>
      </w:r>
      <w:hyperlink r:id="rId20" w:history="1">
        <w:r w:rsidRPr="00DE2AEA">
          <w:rPr>
            <w:rStyle w:val="Hyperlink"/>
            <w:lang w:val="en-CA"/>
          </w:rPr>
          <w:t>https://doi.org/10.1080/00036846.2017.1406655</w:t>
        </w:r>
      </w:hyperlink>
      <w:r w:rsidRPr="00DE2AEA">
        <w:rPr>
          <w:lang w:val="en-CA"/>
        </w:rPr>
        <w:t>.</w:t>
      </w:r>
    </w:p>
    <w:p w14:paraId="5D283EDA" w14:textId="77777777" w:rsidR="00A5081A" w:rsidRPr="00100F65" w:rsidRDefault="00A5081A" w:rsidP="00A5081A">
      <w:pPr>
        <w:ind w:hanging="480"/>
        <w:rPr>
          <w:lang w:val="en-CA"/>
        </w:rPr>
      </w:pPr>
      <w:r w:rsidRPr="00D02B3F">
        <w:rPr>
          <w:lang w:val="en-CA"/>
        </w:rPr>
        <w:t xml:space="preserve">Sung, Rena, et </w:t>
      </w:r>
      <w:proofErr w:type="spellStart"/>
      <w:r w:rsidRPr="00D02B3F">
        <w:rPr>
          <w:lang w:val="en-CA"/>
        </w:rPr>
        <w:t>Jonghyuk</w:t>
      </w:r>
      <w:proofErr w:type="spellEnd"/>
      <w:r w:rsidRPr="00D02B3F">
        <w:rPr>
          <w:lang w:val="en-CA"/>
        </w:rPr>
        <w:t xml:space="preserve"> Park. 2022. « How Do Economic Sanctions Affect Public Opinion and Consumer Behavior in Target States? Evidence from China’s Economic Sanctions on South Korea ». </w:t>
      </w:r>
      <w:r w:rsidRPr="00D02B3F">
        <w:rPr>
          <w:i/>
          <w:iCs/>
          <w:lang w:val="en-CA"/>
        </w:rPr>
        <w:t>International Studies Quarterly</w:t>
      </w:r>
      <w:r w:rsidRPr="00D02B3F">
        <w:rPr>
          <w:lang w:val="en-CA"/>
        </w:rPr>
        <w:t xml:space="preserve"> 66 (3): sqac023. </w:t>
      </w:r>
      <w:hyperlink r:id="rId21" w:history="1">
        <w:r w:rsidRPr="00100F65">
          <w:rPr>
            <w:rStyle w:val="Hyperlink"/>
            <w:lang w:val="en-CA"/>
          </w:rPr>
          <w:t>https://doi.org/10.1093/isq/sqac023</w:t>
        </w:r>
      </w:hyperlink>
      <w:r w:rsidRPr="00100F65">
        <w:rPr>
          <w:lang w:val="en-CA"/>
        </w:rPr>
        <w:t>.</w:t>
      </w:r>
    </w:p>
    <w:p w14:paraId="6C00221C" w14:textId="77777777" w:rsidR="00A5081A" w:rsidRPr="009C03FA" w:rsidRDefault="00A5081A" w:rsidP="00A5081A">
      <w:pPr>
        <w:spacing w:line="240" w:lineRule="auto"/>
        <w:ind w:hanging="480"/>
        <w:jc w:val="left"/>
        <w:rPr>
          <w:lang w:val="en-CA"/>
        </w:rPr>
      </w:pPr>
      <w:r w:rsidRPr="009C03FA">
        <w:rPr>
          <w:lang w:val="en-CA"/>
        </w:rPr>
        <w:t xml:space="preserve">Swanson, Ana. « As Trump Escalates Trade War, U.S. and China Move Further Apart </w:t>
      </w:r>
      <w:proofErr w:type="gramStart"/>
      <w:r w:rsidRPr="009C03FA">
        <w:rPr>
          <w:lang w:val="en-CA"/>
        </w:rPr>
        <w:t>With</w:t>
      </w:r>
      <w:proofErr w:type="gramEnd"/>
      <w:r w:rsidRPr="009C03FA">
        <w:rPr>
          <w:lang w:val="en-CA"/>
        </w:rPr>
        <w:t xml:space="preserve"> No End in Sight ». </w:t>
      </w:r>
      <w:r w:rsidRPr="009C03FA">
        <w:rPr>
          <w:i/>
          <w:iCs/>
          <w:lang w:val="en-CA"/>
        </w:rPr>
        <w:t>The New York Times</w:t>
      </w:r>
      <w:r w:rsidRPr="009C03FA">
        <w:rPr>
          <w:lang w:val="en-CA"/>
        </w:rPr>
        <w:t xml:space="preserve">, 1 </w:t>
      </w:r>
      <w:proofErr w:type="spellStart"/>
      <w:r w:rsidRPr="009C03FA">
        <w:rPr>
          <w:lang w:val="en-CA"/>
        </w:rPr>
        <w:t>septembre</w:t>
      </w:r>
      <w:proofErr w:type="spellEnd"/>
      <w:r w:rsidRPr="009C03FA">
        <w:rPr>
          <w:lang w:val="en-CA"/>
        </w:rPr>
        <w:t xml:space="preserve"> 2019, sect. World. </w:t>
      </w:r>
      <w:hyperlink r:id="rId22" w:history="1">
        <w:r w:rsidRPr="009C03FA">
          <w:rPr>
            <w:rStyle w:val="Hyperlink"/>
            <w:lang w:val="en-CA"/>
          </w:rPr>
          <w:t>https://www.nytimes.com/2019/09/01/world/asia/trump-trade-war-china.html</w:t>
        </w:r>
      </w:hyperlink>
      <w:r w:rsidRPr="009C03FA">
        <w:rPr>
          <w:lang w:val="en-CA"/>
        </w:rPr>
        <w:t>.</w:t>
      </w:r>
    </w:p>
    <w:p w14:paraId="5C29821C" w14:textId="77777777" w:rsidR="00A5081A" w:rsidRPr="00100F65" w:rsidRDefault="00A5081A" w:rsidP="00A5081A">
      <w:pPr>
        <w:spacing w:line="276" w:lineRule="auto"/>
        <w:rPr>
          <w:lang w:val="en-CA"/>
        </w:rPr>
      </w:pPr>
    </w:p>
    <w:p w14:paraId="2E44C0AF" w14:textId="77777777" w:rsidR="00F9624C" w:rsidRPr="00A5081A" w:rsidRDefault="00F9624C">
      <w:pPr>
        <w:rPr>
          <w:lang w:val="en-CA"/>
        </w:rPr>
      </w:pPr>
    </w:p>
    <w:sectPr w:rsidR="00F9624C" w:rsidRPr="00A5081A" w:rsidSect="00FA085D">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D34C" w14:textId="77777777" w:rsidR="00A5081A" w:rsidRDefault="00A5081A" w:rsidP="00A5081A">
      <w:pPr>
        <w:spacing w:after="0" w:line="240" w:lineRule="auto"/>
      </w:pPr>
      <w:r>
        <w:separator/>
      </w:r>
    </w:p>
  </w:endnote>
  <w:endnote w:type="continuationSeparator" w:id="0">
    <w:p w14:paraId="6FA02C8C" w14:textId="77777777" w:rsidR="00A5081A" w:rsidRDefault="00A5081A" w:rsidP="00A5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9754" w14:textId="77777777" w:rsidR="00A5081A" w:rsidRDefault="00A50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40AA" w14:textId="77777777" w:rsidR="00A5081A" w:rsidRDefault="00A50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0A04" w14:textId="77777777" w:rsidR="00A5081A" w:rsidRDefault="00A50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8E65" w14:textId="77777777" w:rsidR="00A5081A" w:rsidRDefault="00A5081A" w:rsidP="00A5081A">
      <w:pPr>
        <w:spacing w:after="0" w:line="240" w:lineRule="auto"/>
      </w:pPr>
      <w:r>
        <w:separator/>
      </w:r>
    </w:p>
  </w:footnote>
  <w:footnote w:type="continuationSeparator" w:id="0">
    <w:p w14:paraId="76CEE43F" w14:textId="77777777" w:rsidR="00A5081A" w:rsidRDefault="00A5081A" w:rsidP="00A5081A">
      <w:pPr>
        <w:spacing w:after="0" w:line="240" w:lineRule="auto"/>
      </w:pPr>
      <w:r>
        <w:continuationSeparator/>
      </w:r>
    </w:p>
  </w:footnote>
  <w:footnote w:id="1">
    <w:p w14:paraId="3F71426A" w14:textId="77777777" w:rsidR="00A5081A" w:rsidRPr="00763C22" w:rsidRDefault="00A5081A" w:rsidP="00A5081A">
      <w:pPr>
        <w:pStyle w:val="FootnoteText"/>
        <w:rPr>
          <w:lang w:val="en-CA"/>
        </w:rPr>
      </w:pPr>
      <w:r>
        <w:rPr>
          <w:rStyle w:val="FootnoteReference"/>
        </w:rPr>
        <w:footnoteRef/>
      </w:r>
      <w:r w:rsidRPr="00763C22">
        <w:rPr>
          <w:lang w:val="en-CA"/>
        </w:rPr>
        <w:t xml:space="preserve"> </w:t>
      </w:r>
      <w:hyperlink r:id="rId1" w:history="1">
        <w:r w:rsidRPr="00763C22">
          <w:rPr>
            <w:rStyle w:val="Hyperlink"/>
            <w:lang w:val="en-CA"/>
          </w:rPr>
          <w:t>https://www.trade.gov/i-94-arrivals-program</w:t>
        </w:r>
      </w:hyperlink>
    </w:p>
  </w:footnote>
  <w:footnote w:id="2">
    <w:p w14:paraId="770DB8F7" w14:textId="77777777" w:rsidR="00A5081A" w:rsidRPr="004560EA" w:rsidRDefault="00A5081A" w:rsidP="00A5081A">
      <w:pPr>
        <w:pStyle w:val="FootnoteText"/>
        <w:rPr>
          <w:lang w:val="en-CA"/>
        </w:rPr>
      </w:pPr>
      <w:r>
        <w:rPr>
          <w:rStyle w:val="FootnoteReference"/>
        </w:rPr>
        <w:footnoteRef/>
      </w:r>
      <w:r w:rsidRPr="004560EA">
        <w:rPr>
          <w:lang w:val="en-CA"/>
        </w:rPr>
        <w:t xml:space="preserve"> </w:t>
      </w:r>
      <w:hyperlink r:id="rId2" w:history="1">
        <w:r w:rsidRPr="004560EA">
          <w:rPr>
            <w:rStyle w:val="Hyperlink"/>
            <w:lang w:val="en-CA"/>
          </w:rPr>
          <w:t>https://www.dhs.gov/immigration-statistics/lawful-permanent-residents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E17A" w14:textId="77777777" w:rsidR="00A5081A" w:rsidRDefault="00A50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42A4E" w14:textId="77777777" w:rsidR="00A5081A" w:rsidRDefault="00A50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337D8" w14:textId="77777777" w:rsidR="00A5081A" w:rsidRDefault="00A508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B9"/>
    <w:rsid w:val="00A017B9"/>
    <w:rsid w:val="00A5081A"/>
    <w:rsid w:val="00F96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6280"/>
  <w15:chartTrackingRefBased/>
  <w15:docId w15:val="{204174E2-4780-4CB4-9E60-8FD0374A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81A"/>
    <w:pPr>
      <w:spacing w:line="360" w:lineRule="auto"/>
      <w:jc w:val="both"/>
    </w:pPr>
    <w:rPr>
      <w:rFonts w:ascii="Times New Roman" w:hAnsi="Times New Roman"/>
      <w:lang w:val="fr-CA"/>
    </w:rPr>
  </w:style>
  <w:style w:type="paragraph" w:styleId="Heading1">
    <w:name w:val="heading 1"/>
    <w:basedOn w:val="Normal"/>
    <w:next w:val="Normal"/>
    <w:link w:val="Heading1Char"/>
    <w:uiPriority w:val="9"/>
    <w:qFormat/>
    <w:rsid w:val="00A5081A"/>
    <w:pPr>
      <w:keepNext/>
      <w:keepLines/>
      <w:pBdr>
        <w:bottom w:val="single" w:sz="4" w:space="1" w:color="auto"/>
      </w:pBdr>
      <w:spacing w:before="24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81A"/>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81A"/>
    <w:rPr>
      <w:rFonts w:ascii="Times New Roman" w:eastAsiaTheme="majorEastAsia" w:hAnsi="Times New Roman"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A5081A"/>
    <w:rPr>
      <w:rFonts w:ascii="Times New Roman" w:eastAsiaTheme="majorEastAsia" w:hAnsi="Times New Roman" w:cstheme="majorBidi"/>
      <w:color w:val="2F5496" w:themeColor="accent1" w:themeShade="BF"/>
      <w:sz w:val="26"/>
      <w:szCs w:val="26"/>
      <w:lang w:val="fr-CA"/>
    </w:rPr>
  </w:style>
  <w:style w:type="character" w:styleId="Hyperlink">
    <w:name w:val="Hyperlink"/>
    <w:basedOn w:val="DefaultParagraphFont"/>
    <w:uiPriority w:val="99"/>
    <w:unhideWhenUsed/>
    <w:rsid w:val="00A5081A"/>
    <w:rPr>
      <w:color w:val="0563C1" w:themeColor="hyperlink"/>
      <w:u w:val="single"/>
    </w:rPr>
  </w:style>
  <w:style w:type="paragraph" w:styleId="Header">
    <w:name w:val="header"/>
    <w:basedOn w:val="Normal"/>
    <w:link w:val="HeaderChar"/>
    <w:uiPriority w:val="99"/>
    <w:unhideWhenUsed/>
    <w:rsid w:val="00A508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5081A"/>
    <w:rPr>
      <w:rFonts w:ascii="Times New Roman" w:hAnsi="Times New Roman"/>
      <w:lang w:val="fr-CA"/>
    </w:rPr>
  </w:style>
  <w:style w:type="paragraph" w:styleId="Footer">
    <w:name w:val="footer"/>
    <w:basedOn w:val="Normal"/>
    <w:link w:val="FooterChar"/>
    <w:uiPriority w:val="99"/>
    <w:unhideWhenUsed/>
    <w:rsid w:val="00A508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5081A"/>
    <w:rPr>
      <w:rFonts w:ascii="Times New Roman" w:hAnsi="Times New Roman"/>
      <w:lang w:val="fr-CA"/>
    </w:rPr>
  </w:style>
  <w:style w:type="paragraph" w:styleId="FootnoteText">
    <w:name w:val="footnote text"/>
    <w:basedOn w:val="Normal"/>
    <w:link w:val="FootnoteTextChar"/>
    <w:uiPriority w:val="99"/>
    <w:semiHidden/>
    <w:unhideWhenUsed/>
    <w:rsid w:val="00A508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81A"/>
    <w:rPr>
      <w:rFonts w:ascii="Times New Roman" w:hAnsi="Times New Roman"/>
      <w:sz w:val="20"/>
      <w:szCs w:val="20"/>
      <w:lang w:val="fr-CA"/>
    </w:rPr>
  </w:style>
  <w:style w:type="character" w:styleId="FootnoteReference">
    <w:name w:val="footnote reference"/>
    <w:basedOn w:val="DefaultParagraphFont"/>
    <w:uiPriority w:val="99"/>
    <w:semiHidden/>
    <w:unhideWhenUsed/>
    <w:rsid w:val="00A5081A"/>
    <w:rPr>
      <w:vertAlign w:val="superscript"/>
    </w:rPr>
  </w:style>
  <w:style w:type="character" w:customStyle="1" w:styleId="y2iqfc">
    <w:name w:val="y2iqfc"/>
    <w:basedOn w:val="DefaultParagraphFont"/>
    <w:rsid w:val="00A5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uters.com/article/us-usa-trade-china-tariffs-idUSKBN1K0336" TargetMode="External"/><Relationship Id="rId18" Type="http://schemas.openxmlformats.org/officeDocument/2006/relationships/hyperlink" Target="https://doi.org/10.1257/aer.104.12.4104" TargetMode="External"/><Relationship Id="rId3" Type="http://schemas.openxmlformats.org/officeDocument/2006/relationships/webSettings" Target="webSettings.xml"/><Relationship Id="rId21" Type="http://schemas.openxmlformats.org/officeDocument/2006/relationships/hyperlink" Target="https://doi.org/10.1093/isq/sqac023" TargetMode="External"/><Relationship Id="rId7" Type="http://schemas.openxmlformats.org/officeDocument/2006/relationships/header" Target="header2.xml"/><Relationship Id="rId12" Type="http://schemas.openxmlformats.org/officeDocument/2006/relationships/hyperlink" Target="https://doi.org/10.1080/00036840110058923" TargetMode="External"/><Relationship Id="rId17" Type="http://schemas.openxmlformats.org/officeDocument/2006/relationships/hyperlink" Target="https://doi.org/10.1016/j.annals.2020.102946" TargetMode="External"/><Relationship Id="rId2" Type="http://schemas.openxmlformats.org/officeDocument/2006/relationships/settings" Target="settings.xml"/><Relationship Id="rId16" Type="http://schemas.openxmlformats.org/officeDocument/2006/relationships/hyperlink" Target="https://doi.org/10.1016/j.euroecorev.2020.103572" TargetMode="External"/><Relationship Id="rId20" Type="http://schemas.openxmlformats.org/officeDocument/2006/relationships/hyperlink" Target="https://doi.org/10.1080/00036846.2017.1406655"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111/1468-2354.t01-1-00114"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doi.org/10.1080/00036840600949520"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doi.org/10.1257/aer.20161434" TargetMode="External"/><Relationship Id="rId22" Type="http://schemas.openxmlformats.org/officeDocument/2006/relationships/hyperlink" Target="https://www.nytimes.com/2019/09/01/world/asia/trump-trade-war-china.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hs.gov/immigration-statistics/lawful-permanent-residents" TargetMode="External"/><Relationship Id="rId1" Type="http://schemas.openxmlformats.org/officeDocument/2006/relationships/hyperlink" Target="https://www.trade.gov/i-94-arrivals-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2074</Words>
  <Characters>11827</Characters>
  <Application>Microsoft Office Word</Application>
  <DocSecurity>0</DocSecurity>
  <Lines>98</Lines>
  <Paragraphs>27</Paragraphs>
  <ScaleCrop>false</ScaleCrop>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Roy</dc:creator>
  <cp:keywords/>
  <dc:description/>
  <cp:lastModifiedBy>James Roy</cp:lastModifiedBy>
  <cp:revision>2</cp:revision>
  <dcterms:created xsi:type="dcterms:W3CDTF">2023-03-09T19:48:00Z</dcterms:created>
  <dcterms:modified xsi:type="dcterms:W3CDTF">2023-03-09T19:49:00Z</dcterms:modified>
</cp:coreProperties>
</file>