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447" w:rsidRDefault="003A5447" w:rsidP="007926CB">
      <w:pPr>
        <w:jc w:val="right"/>
      </w:pPr>
      <w:r>
        <w:tab/>
      </w:r>
      <w:r>
        <w:tab/>
      </w:r>
      <w:r>
        <w:tab/>
      </w:r>
      <w:r>
        <w:tab/>
      </w:r>
      <w:r w:rsidR="007926CB">
        <w:rPr>
          <w:rFonts w:cs="Arial"/>
          <w:noProof/>
          <w:sz w:val="18"/>
          <w:szCs w:val="18"/>
          <w:lang w:val="en-US"/>
        </w:rPr>
        <w:drawing>
          <wp:inline distT="0" distB="0" distL="0" distR="0">
            <wp:extent cx="1336040" cy="1153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6040" cy="1153160"/>
                    </a:xfrm>
                    <a:prstGeom prst="rect">
                      <a:avLst/>
                    </a:prstGeom>
                    <a:noFill/>
                    <a:ln>
                      <a:noFill/>
                    </a:ln>
                  </pic:spPr>
                </pic:pic>
              </a:graphicData>
            </a:graphic>
          </wp:inline>
        </w:drawing>
      </w:r>
    </w:p>
    <w:p w:rsidR="003A5447" w:rsidRDefault="003A5447" w:rsidP="00F97AC9">
      <w:pPr>
        <w:rPr>
          <w:sz w:val="48"/>
          <w:szCs w:val="52"/>
        </w:rPr>
      </w:pPr>
    </w:p>
    <w:p w:rsidR="003A5447" w:rsidRDefault="003A5447" w:rsidP="00F97AC9"/>
    <w:p w:rsidR="003A5447" w:rsidRDefault="003A5447" w:rsidP="00F97AC9"/>
    <w:p w:rsidR="00E77B23" w:rsidRDefault="00E77B23" w:rsidP="00F97AC9"/>
    <w:p w:rsidR="00E77B23" w:rsidRDefault="00E77B23" w:rsidP="00F97AC9"/>
    <w:p w:rsidR="00E77B23" w:rsidRDefault="00E77B23" w:rsidP="00F97AC9"/>
    <w:p w:rsidR="00E77B23" w:rsidRDefault="00E77B23" w:rsidP="00F97AC9"/>
    <w:p w:rsidR="00E77B23" w:rsidRDefault="00E77B23" w:rsidP="00F97AC9"/>
    <w:p w:rsidR="003A5447" w:rsidRDefault="003A5447" w:rsidP="00F97AC9"/>
    <w:p w:rsidR="00A9694A" w:rsidRDefault="009D11E2" w:rsidP="00E77B23">
      <w:pPr>
        <w:pStyle w:val="MottBodyText"/>
        <w:jc w:val="right"/>
        <w:rPr>
          <w:b/>
          <w:bCs/>
          <w:sz w:val="48"/>
          <w:szCs w:val="52"/>
          <w:lang w:val="en-GB"/>
        </w:rPr>
      </w:pPr>
      <w:r>
        <w:rPr>
          <w:b/>
          <w:bCs/>
          <w:sz w:val="48"/>
          <w:szCs w:val="52"/>
          <w:lang w:val="en-GB"/>
        </w:rPr>
        <w:t xml:space="preserve">Report on </w:t>
      </w:r>
      <w:r w:rsidR="001F0A95">
        <w:rPr>
          <w:b/>
          <w:bCs/>
          <w:sz w:val="48"/>
          <w:szCs w:val="52"/>
          <w:lang w:val="en-GB"/>
        </w:rPr>
        <w:t>VfM</w:t>
      </w:r>
      <w:r>
        <w:rPr>
          <w:b/>
          <w:bCs/>
          <w:sz w:val="48"/>
          <w:szCs w:val="52"/>
          <w:lang w:val="en-GB"/>
        </w:rPr>
        <w:t xml:space="preserve"> technical</w:t>
      </w:r>
      <w:bookmarkStart w:id="0" w:name="_GoBack"/>
      <w:bookmarkEnd w:id="0"/>
      <w:r>
        <w:rPr>
          <w:b/>
          <w:bCs/>
          <w:sz w:val="48"/>
          <w:szCs w:val="52"/>
          <w:lang w:val="en-GB"/>
        </w:rPr>
        <w:t xml:space="preserve"> support to </w:t>
      </w:r>
      <w:r w:rsidR="00F238D4">
        <w:rPr>
          <w:b/>
          <w:bCs/>
          <w:sz w:val="48"/>
          <w:szCs w:val="52"/>
          <w:lang w:val="en-GB"/>
        </w:rPr>
        <w:t>HCS</w:t>
      </w:r>
      <w:r>
        <w:rPr>
          <w:b/>
          <w:bCs/>
          <w:sz w:val="48"/>
          <w:szCs w:val="52"/>
          <w:lang w:val="en-GB"/>
        </w:rPr>
        <w:t xml:space="preserve"> </w:t>
      </w:r>
    </w:p>
    <w:p w:rsidR="00E77B23" w:rsidRDefault="00E77B23" w:rsidP="00E77B23">
      <w:pPr>
        <w:pStyle w:val="MottBodyText"/>
        <w:jc w:val="right"/>
        <w:rPr>
          <w:b/>
          <w:bCs/>
          <w:sz w:val="48"/>
          <w:szCs w:val="52"/>
          <w:lang w:val="en-GB"/>
        </w:rPr>
      </w:pPr>
    </w:p>
    <w:p w:rsidR="00E77B23" w:rsidRPr="00E77B23" w:rsidRDefault="0044780E" w:rsidP="00E77B23">
      <w:pPr>
        <w:pStyle w:val="MottBodyText"/>
        <w:jc w:val="right"/>
        <w:rPr>
          <w:b/>
          <w:bCs/>
          <w:sz w:val="32"/>
          <w:szCs w:val="32"/>
          <w:lang w:val="en-GB"/>
        </w:rPr>
      </w:pPr>
      <w:r>
        <w:rPr>
          <w:b/>
          <w:bCs/>
          <w:sz w:val="44"/>
          <w:szCs w:val="32"/>
          <w:lang w:val="en-GB"/>
        </w:rPr>
        <w:t xml:space="preserve">Final </w:t>
      </w:r>
      <w:r w:rsidR="00F03D9E" w:rsidRPr="00F03D9E">
        <w:rPr>
          <w:b/>
          <w:bCs/>
          <w:sz w:val="44"/>
          <w:szCs w:val="32"/>
          <w:lang w:val="en-GB"/>
        </w:rPr>
        <w:t>Draft</w:t>
      </w:r>
      <w:r w:rsidR="00F03D9E">
        <w:rPr>
          <w:b/>
          <w:bCs/>
          <w:sz w:val="44"/>
          <w:szCs w:val="32"/>
          <w:lang w:val="en-GB"/>
        </w:rPr>
        <w:t xml:space="preserve"> </w:t>
      </w:r>
    </w:p>
    <w:p w:rsidR="00E77B23" w:rsidRPr="00E77B23" w:rsidRDefault="00E77B23" w:rsidP="00E77B23">
      <w:pPr>
        <w:pStyle w:val="MottBodyText"/>
        <w:jc w:val="right"/>
        <w:rPr>
          <w:b/>
          <w:bCs/>
          <w:sz w:val="32"/>
          <w:szCs w:val="32"/>
          <w:lang w:val="en-GB"/>
        </w:rPr>
      </w:pPr>
    </w:p>
    <w:p w:rsidR="003A5447" w:rsidRPr="00E77B23" w:rsidRDefault="003A5447" w:rsidP="00E77B23">
      <w:pPr>
        <w:pStyle w:val="MottBodyText"/>
        <w:jc w:val="right"/>
        <w:rPr>
          <w:sz w:val="32"/>
          <w:szCs w:val="32"/>
          <w:lang w:val="en-GB"/>
        </w:rPr>
      </w:pPr>
    </w:p>
    <w:p w:rsidR="003A5447" w:rsidRPr="00E77B23" w:rsidRDefault="003A5447" w:rsidP="00E77B23">
      <w:pPr>
        <w:pStyle w:val="MottBodyText"/>
        <w:jc w:val="right"/>
        <w:rPr>
          <w:b/>
          <w:sz w:val="32"/>
          <w:szCs w:val="32"/>
          <w:lang w:val="en-GB"/>
        </w:rPr>
      </w:pPr>
      <w:r w:rsidRPr="00E77B23">
        <w:rPr>
          <w:b/>
          <w:sz w:val="32"/>
          <w:szCs w:val="32"/>
          <w:lang w:val="en-GB"/>
        </w:rPr>
        <w:t>Jan Pfeiffer</w:t>
      </w:r>
    </w:p>
    <w:p w:rsidR="00E77B23" w:rsidRPr="00E77B23" w:rsidRDefault="00E77B23" w:rsidP="00E77B23">
      <w:pPr>
        <w:pStyle w:val="MottBodyText"/>
        <w:jc w:val="right"/>
        <w:rPr>
          <w:b/>
          <w:sz w:val="32"/>
          <w:szCs w:val="32"/>
          <w:lang w:val="en-GB"/>
        </w:rPr>
      </w:pPr>
    </w:p>
    <w:p w:rsidR="00E77B23" w:rsidRPr="00E77B23" w:rsidRDefault="00E77B23" w:rsidP="00E77B23">
      <w:pPr>
        <w:pStyle w:val="MottBodyText"/>
        <w:jc w:val="right"/>
        <w:rPr>
          <w:b/>
          <w:sz w:val="32"/>
          <w:szCs w:val="32"/>
          <w:lang w:val="en-GB"/>
        </w:rPr>
      </w:pPr>
    </w:p>
    <w:p w:rsidR="003A5447" w:rsidRPr="00E77B23" w:rsidRDefault="003A5447" w:rsidP="00E77B23">
      <w:pPr>
        <w:pStyle w:val="MottBodyText"/>
        <w:jc w:val="right"/>
        <w:rPr>
          <w:lang w:val="en-GB"/>
        </w:rPr>
      </w:pPr>
    </w:p>
    <w:p w:rsidR="003A5447" w:rsidRPr="00E77B23" w:rsidRDefault="00F238D4" w:rsidP="00E77B23">
      <w:pPr>
        <w:pStyle w:val="MottBodyText"/>
        <w:jc w:val="right"/>
        <w:rPr>
          <w:sz w:val="28"/>
          <w:szCs w:val="32"/>
          <w:lang w:val="en-GB"/>
        </w:rPr>
      </w:pPr>
      <w:r>
        <w:rPr>
          <w:sz w:val="28"/>
          <w:szCs w:val="32"/>
          <w:lang w:val="en-GB"/>
        </w:rPr>
        <w:t>June</w:t>
      </w:r>
      <w:r w:rsidR="00F03D9E">
        <w:rPr>
          <w:sz w:val="28"/>
          <w:szCs w:val="32"/>
          <w:lang w:val="en-GB"/>
        </w:rPr>
        <w:t>,</w:t>
      </w:r>
      <w:r w:rsidR="003A5447" w:rsidRPr="00E77B23">
        <w:rPr>
          <w:sz w:val="28"/>
          <w:szCs w:val="32"/>
          <w:lang w:val="en-GB"/>
        </w:rPr>
        <w:t xml:space="preserve"> 2013</w:t>
      </w:r>
    </w:p>
    <w:p w:rsidR="003A5447" w:rsidRPr="00E77B23" w:rsidRDefault="003A5447" w:rsidP="00E77B23"/>
    <w:p w:rsidR="003A5447" w:rsidRDefault="003A5447" w:rsidP="00F97AC9"/>
    <w:p w:rsidR="003A5447" w:rsidRDefault="003A5447" w:rsidP="00F97AC9"/>
    <w:p w:rsidR="003A5447" w:rsidRDefault="003A5447" w:rsidP="00F97AC9"/>
    <w:p w:rsidR="00B73FFF" w:rsidRDefault="00B73FFF" w:rsidP="00F97AC9">
      <w:pPr>
        <w:pStyle w:val="Heading1"/>
      </w:pPr>
      <w:bookmarkStart w:id="1" w:name="_Toc358792559"/>
      <w:r>
        <w:t>Content</w:t>
      </w:r>
      <w:bookmarkEnd w:id="1"/>
    </w:p>
    <w:sdt>
      <w:sdtPr>
        <w:rPr>
          <w:rFonts w:asciiTheme="minorHAnsi" w:eastAsiaTheme="minorHAnsi" w:hAnsiTheme="minorHAnsi" w:cstheme="minorBidi"/>
          <w:b w:val="0"/>
          <w:bCs w:val="0"/>
          <w:color w:val="auto"/>
          <w:sz w:val="22"/>
          <w:szCs w:val="22"/>
          <w:lang w:val="en-GB" w:eastAsia="en-US"/>
        </w:rPr>
        <w:id w:val="-780953610"/>
        <w:docPartObj>
          <w:docPartGallery w:val="Table of Contents"/>
          <w:docPartUnique/>
        </w:docPartObj>
      </w:sdtPr>
      <w:sdtEndPr>
        <w:rPr>
          <w:noProof/>
        </w:rPr>
      </w:sdtEndPr>
      <w:sdtContent>
        <w:p w:rsidR="009B760E" w:rsidRDefault="009B760E">
          <w:pPr>
            <w:pStyle w:val="TOCHeading"/>
          </w:pPr>
          <w:r>
            <w:t>Contents</w:t>
          </w:r>
        </w:p>
        <w:p w:rsidR="00C41EC3" w:rsidRDefault="00895695">
          <w:pPr>
            <w:pStyle w:val="TOC1"/>
            <w:tabs>
              <w:tab w:val="right" w:leader="dot" w:pos="9016"/>
            </w:tabs>
            <w:rPr>
              <w:rFonts w:eastAsiaTheme="minorEastAsia"/>
              <w:noProof/>
              <w:lang w:val="en-ZA" w:eastAsia="en-ZA"/>
            </w:rPr>
          </w:pPr>
          <w:r w:rsidRPr="00895695">
            <w:fldChar w:fldCharType="begin"/>
          </w:r>
          <w:r w:rsidR="009B760E">
            <w:instrText xml:space="preserve"> TOC \o "1-3" \h \z \u </w:instrText>
          </w:r>
          <w:r w:rsidRPr="00895695">
            <w:fldChar w:fldCharType="separate"/>
          </w:r>
          <w:hyperlink w:anchor="_Toc358792559" w:history="1">
            <w:r w:rsidR="00C41EC3" w:rsidRPr="009E0CE3">
              <w:rPr>
                <w:rStyle w:val="Hyperlink"/>
                <w:noProof/>
              </w:rPr>
              <w:t>Content</w:t>
            </w:r>
            <w:r w:rsidR="00C41EC3">
              <w:rPr>
                <w:noProof/>
                <w:webHidden/>
              </w:rPr>
              <w:tab/>
            </w:r>
            <w:r>
              <w:rPr>
                <w:noProof/>
                <w:webHidden/>
              </w:rPr>
              <w:fldChar w:fldCharType="begin"/>
            </w:r>
            <w:r w:rsidR="00C41EC3">
              <w:rPr>
                <w:noProof/>
                <w:webHidden/>
              </w:rPr>
              <w:instrText xml:space="preserve"> PAGEREF _Toc358792559 \h </w:instrText>
            </w:r>
            <w:r>
              <w:rPr>
                <w:noProof/>
                <w:webHidden/>
              </w:rPr>
            </w:r>
            <w:r>
              <w:rPr>
                <w:noProof/>
                <w:webHidden/>
              </w:rPr>
              <w:fldChar w:fldCharType="separate"/>
            </w:r>
            <w:r w:rsidR="00C41EC3">
              <w:rPr>
                <w:noProof/>
                <w:webHidden/>
              </w:rPr>
              <w:t>2</w:t>
            </w:r>
            <w:r>
              <w:rPr>
                <w:noProof/>
                <w:webHidden/>
              </w:rPr>
              <w:fldChar w:fldCharType="end"/>
            </w:r>
          </w:hyperlink>
        </w:p>
        <w:p w:rsidR="00C41EC3" w:rsidRDefault="00895695">
          <w:pPr>
            <w:pStyle w:val="TOC1"/>
            <w:tabs>
              <w:tab w:val="right" w:leader="dot" w:pos="9016"/>
            </w:tabs>
            <w:rPr>
              <w:rFonts w:eastAsiaTheme="minorEastAsia"/>
              <w:noProof/>
              <w:lang w:val="en-ZA" w:eastAsia="en-ZA"/>
            </w:rPr>
          </w:pPr>
          <w:hyperlink w:anchor="_Toc358792560" w:history="1">
            <w:r w:rsidR="00C41EC3" w:rsidRPr="009E0CE3">
              <w:rPr>
                <w:rStyle w:val="Hyperlink"/>
                <w:noProof/>
              </w:rPr>
              <w:t>Executive Summary</w:t>
            </w:r>
            <w:r w:rsidR="00C41EC3">
              <w:rPr>
                <w:noProof/>
                <w:webHidden/>
              </w:rPr>
              <w:tab/>
            </w:r>
            <w:r>
              <w:rPr>
                <w:noProof/>
                <w:webHidden/>
              </w:rPr>
              <w:fldChar w:fldCharType="begin"/>
            </w:r>
            <w:r w:rsidR="00C41EC3">
              <w:rPr>
                <w:noProof/>
                <w:webHidden/>
              </w:rPr>
              <w:instrText xml:space="preserve"> PAGEREF _Toc358792560 \h </w:instrText>
            </w:r>
            <w:r>
              <w:rPr>
                <w:noProof/>
                <w:webHidden/>
              </w:rPr>
            </w:r>
            <w:r>
              <w:rPr>
                <w:noProof/>
                <w:webHidden/>
              </w:rPr>
              <w:fldChar w:fldCharType="separate"/>
            </w:r>
            <w:r w:rsidR="00C41EC3">
              <w:rPr>
                <w:noProof/>
                <w:webHidden/>
              </w:rPr>
              <w:t>3</w:t>
            </w:r>
            <w:r>
              <w:rPr>
                <w:noProof/>
                <w:webHidden/>
              </w:rPr>
              <w:fldChar w:fldCharType="end"/>
            </w:r>
          </w:hyperlink>
        </w:p>
        <w:p w:rsidR="00C41EC3" w:rsidRDefault="00895695">
          <w:pPr>
            <w:pStyle w:val="TOC1"/>
            <w:tabs>
              <w:tab w:val="right" w:leader="dot" w:pos="9016"/>
            </w:tabs>
            <w:rPr>
              <w:rFonts w:eastAsiaTheme="minorEastAsia"/>
              <w:noProof/>
              <w:lang w:val="en-ZA" w:eastAsia="en-ZA"/>
            </w:rPr>
          </w:pPr>
          <w:hyperlink w:anchor="_Toc358792561" w:history="1">
            <w:r w:rsidR="00C41EC3" w:rsidRPr="009E0CE3">
              <w:rPr>
                <w:rStyle w:val="Hyperlink"/>
                <w:noProof/>
              </w:rPr>
              <w:t>Objective</w:t>
            </w:r>
            <w:r w:rsidR="00C41EC3">
              <w:rPr>
                <w:noProof/>
                <w:webHidden/>
              </w:rPr>
              <w:tab/>
            </w:r>
            <w:r>
              <w:rPr>
                <w:noProof/>
                <w:webHidden/>
              </w:rPr>
              <w:fldChar w:fldCharType="begin"/>
            </w:r>
            <w:r w:rsidR="00C41EC3">
              <w:rPr>
                <w:noProof/>
                <w:webHidden/>
              </w:rPr>
              <w:instrText xml:space="preserve"> PAGEREF _Toc358792561 \h </w:instrText>
            </w:r>
            <w:r>
              <w:rPr>
                <w:noProof/>
                <w:webHidden/>
              </w:rPr>
            </w:r>
            <w:r>
              <w:rPr>
                <w:noProof/>
                <w:webHidden/>
              </w:rPr>
              <w:fldChar w:fldCharType="separate"/>
            </w:r>
            <w:r w:rsidR="00C41EC3">
              <w:rPr>
                <w:noProof/>
                <w:webHidden/>
              </w:rPr>
              <w:t>4</w:t>
            </w:r>
            <w:r>
              <w:rPr>
                <w:noProof/>
                <w:webHidden/>
              </w:rPr>
              <w:fldChar w:fldCharType="end"/>
            </w:r>
          </w:hyperlink>
        </w:p>
        <w:p w:rsidR="00C41EC3" w:rsidRDefault="00895695">
          <w:pPr>
            <w:pStyle w:val="TOC1"/>
            <w:tabs>
              <w:tab w:val="right" w:leader="dot" w:pos="9016"/>
            </w:tabs>
            <w:rPr>
              <w:rFonts w:eastAsiaTheme="minorEastAsia"/>
              <w:noProof/>
              <w:lang w:val="en-ZA" w:eastAsia="en-ZA"/>
            </w:rPr>
          </w:pPr>
          <w:hyperlink w:anchor="_Toc358792562" w:history="1">
            <w:r w:rsidR="00C41EC3" w:rsidRPr="009E0CE3">
              <w:rPr>
                <w:rStyle w:val="Hyperlink"/>
                <w:noProof/>
              </w:rPr>
              <w:t>Methodology</w:t>
            </w:r>
            <w:r w:rsidR="00C41EC3">
              <w:rPr>
                <w:noProof/>
                <w:webHidden/>
              </w:rPr>
              <w:tab/>
            </w:r>
            <w:r>
              <w:rPr>
                <w:noProof/>
                <w:webHidden/>
              </w:rPr>
              <w:fldChar w:fldCharType="begin"/>
            </w:r>
            <w:r w:rsidR="00C41EC3">
              <w:rPr>
                <w:noProof/>
                <w:webHidden/>
              </w:rPr>
              <w:instrText xml:space="preserve"> PAGEREF _Toc358792562 \h </w:instrText>
            </w:r>
            <w:r>
              <w:rPr>
                <w:noProof/>
                <w:webHidden/>
              </w:rPr>
            </w:r>
            <w:r>
              <w:rPr>
                <w:noProof/>
                <w:webHidden/>
              </w:rPr>
              <w:fldChar w:fldCharType="separate"/>
            </w:r>
            <w:r w:rsidR="00C41EC3">
              <w:rPr>
                <w:noProof/>
                <w:webHidden/>
              </w:rPr>
              <w:t>4</w:t>
            </w:r>
            <w:r>
              <w:rPr>
                <w:noProof/>
                <w:webHidden/>
              </w:rPr>
              <w:fldChar w:fldCharType="end"/>
            </w:r>
          </w:hyperlink>
        </w:p>
        <w:p w:rsidR="00C41EC3" w:rsidRDefault="00895695">
          <w:pPr>
            <w:pStyle w:val="TOC1"/>
            <w:tabs>
              <w:tab w:val="right" w:leader="dot" w:pos="9016"/>
            </w:tabs>
            <w:rPr>
              <w:rFonts w:eastAsiaTheme="minorEastAsia"/>
              <w:noProof/>
              <w:lang w:val="en-ZA" w:eastAsia="en-ZA"/>
            </w:rPr>
          </w:pPr>
          <w:hyperlink w:anchor="_Toc358792563" w:history="1">
            <w:r w:rsidR="00C41EC3" w:rsidRPr="009E0CE3">
              <w:rPr>
                <w:rStyle w:val="Hyperlink"/>
                <w:noProof/>
              </w:rPr>
              <w:t>Workshop on VfM indicators</w:t>
            </w:r>
            <w:r w:rsidR="00C41EC3">
              <w:rPr>
                <w:noProof/>
                <w:webHidden/>
              </w:rPr>
              <w:tab/>
            </w:r>
            <w:r>
              <w:rPr>
                <w:noProof/>
                <w:webHidden/>
              </w:rPr>
              <w:fldChar w:fldCharType="begin"/>
            </w:r>
            <w:r w:rsidR="00C41EC3">
              <w:rPr>
                <w:noProof/>
                <w:webHidden/>
              </w:rPr>
              <w:instrText xml:space="preserve"> PAGEREF _Toc358792563 \h </w:instrText>
            </w:r>
            <w:r>
              <w:rPr>
                <w:noProof/>
                <w:webHidden/>
              </w:rPr>
            </w:r>
            <w:r>
              <w:rPr>
                <w:noProof/>
                <w:webHidden/>
              </w:rPr>
              <w:fldChar w:fldCharType="separate"/>
            </w:r>
            <w:r w:rsidR="00C41EC3">
              <w:rPr>
                <w:noProof/>
                <w:webHidden/>
              </w:rPr>
              <w:t>5</w:t>
            </w:r>
            <w:r>
              <w:rPr>
                <w:noProof/>
                <w:webHidden/>
              </w:rPr>
              <w:fldChar w:fldCharType="end"/>
            </w:r>
          </w:hyperlink>
        </w:p>
        <w:p w:rsidR="00C41EC3" w:rsidRDefault="00895695">
          <w:pPr>
            <w:pStyle w:val="TOC2"/>
            <w:tabs>
              <w:tab w:val="right" w:leader="dot" w:pos="9016"/>
            </w:tabs>
            <w:rPr>
              <w:rFonts w:eastAsiaTheme="minorEastAsia"/>
              <w:noProof/>
              <w:lang w:val="en-ZA" w:eastAsia="en-ZA"/>
            </w:rPr>
          </w:pPr>
          <w:hyperlink w:anchor="_Toc358792564" w:history="1">
            <w:r w:rsidR="00C41EC3" w:rsidRPr="009E0CE3">
              <w:rPr>
                <w:rStyle w:val="Hyperlink"/>
                <w:noProof/>
              </w:rPr>
              <w:t>Introduction</w:t>
            </w:r>
            <w:r w:rsidR="00C41EC3">
              <w:rPr>
                <w:noProof/>
                <w:webHidden/>
              </w:rPr>
              <w:tab/>
            </w:r>
            <w:r>
              <w:rPr>
                <w:noProof/>
                <w:webHidden/>
              </w:rPr>
              <w:fldChar w:fldCharType="begin"/>
            </w:r>
            <w:r w:rsidR="00C41EC3">
              <w:rPr>
                <w:noProof/>
                <w:webHidden/>
              </w:rPr>
              <w:instrText xml:space="preserve"> PAGEREF _Toc358792564 \h </w:instrText>
            </w:r>
            <w:r>
              <w:rPr>
                <w:noProof/>
                <w:webHidden/>
              </w:rPr>
            </w:r>
            <w:r>
              <w:rPr>
                <w:noProof/>
                <w:webHidden/>
              </w:rPr>
              <w:fldChar w:fldCharType="separate"/>
            </w:r>
            <w:r w:rsidR="00C41EC3">
              <w:rPr>
                <w:noProof/>
                <w:webHidden/>
              </w:rPr>
              <w:t>5</w:t>
            </w:r>
            <w:r>
              <w:rPr>
                <w:noProof/>
                <w:webHidden/>
              </w:rPr>
              <w:fldChar w:fldCharType="end"/>
            </w:r>
          </w:hyperlink>
        </w:p>
        <w:p w:rsidR="00C41EC3" w:rsidRDefault="00895695">
          <w:pPr>
            <w:pStyle w:val="TOC2"/>
            <w:tabs>
              <w:tab w:val="right" w:leader="dot" w:pos="9016"/>
            </w:tabs>
            <w:rPr>
              <w:rFonts w:eastAsiaTheme="minorEastAsia"/>
              <w:noProof/>
              <w:lang w:val="en-ZA" w:eastAsia="en-ZA"/>
            </w:rPr>
          </w:pPr>
          <w:hyperlink w:anchor="_Toc358792565" w:history="1">
            <w:r w:rsidR="00C41EC3" w:rsidRPr="009E0CE3">
              <w:rPr>
                <w:rStyle w:val="Hyperlink"/>
                <w:noProof/>
              </w:rPr>
              <w:t>Workshop agenda</w:t>
            </w:r>
            <w:r w:rsidR="00C41EC3">
              <w:rPr>
                <w:noProof/>
                <w:webHidden/>
              </w:rPr>
              <w:tab/>
            </w:r>
            <w:r>
              <w:rPr>
                <w:noProof/>
                <w:webHidden/>
              </w:rPr>
              <w:fldChar w:fldCharType="begin"/>
            </w:r>
            <w:r w:rsidR="00C41EC3">
              <w:rPr>
                <w:noProof/>
                <w:webHidden/>
              </w:rPr>
              <w:instrText xml:space="preserve"> PAGEREF _Toc358792565 \h </w:instrText>
            </w:r>
            <w:r>
              <w:rPr>
                <w:noProof/>
                <w:webHidden/>
              </w:rPr>
            </w:r>
            <w:r>
              <w:rPr>
                <w:noProof/>
                <w:webHidden/>
              </w:rPr>
              <w:fldChar w:fldCharType="separate"/>
            </w:r>
            <w:r w:rsidR="00C41EC3">
              <w:rPr>
                <w:noProof/>
                <w:webHidden/>
              </w:rPr>
              <w:t>5</w:t>
            </w:r>
            <w:r>
              <w:rPr>
                <w:noProof/>
                <w:webHidden/>
              </w:rPr>
              <w:fldChar w:fldCharType="end"/>
            </w:r>
          </w:hyperlink>
        </w:p>
        <w:p w:rsidR="00C41EC3" w:rsidRDefault="00895695">
          <w:pPr>
            <w:pStyle w:val="TOC2"/>
            <w:tabs>
              <w:tab w:val="right" w:leader="dot" w:pos="9016"/>
            </w:tabs>
            <w:rPr>
              <w:rFonts w:eastAsiaTheme="minorEastAsia"/>
              <w:noProof/>
              <w:lang w:val="en-ZA" w:eastAsia="en-ZA"/>
            </w:rPr>
          </w:pPr>
          <w:hyperlink w:anchor="_Toc358792566" w:history="1">
            <w:r w:rsidR="00C41EC3" w:rsidRPr="009E0CE3">
              <w:rPr>
                <w:rStyle w:val="Hyperlink"/>
                <w:noProof/>
              </w:rPr>
              <w:t>Discussion</w:t>
            </w:r>
            <w:r w:rsidR="00C41EC3">
              <w:rPr>
                <w:noProof/>
                <w:webHidden/>
              </w:rPr>
              <w:tab/>
            </w:r>
            <w:r>
              <w:rPr>
                <w:noProof/>
                <w:webHidden/>
              </w:rPr>
              <w:fldChar w:fldCharType="begin"/>
            </w:r>
            <w:r w:rsidR="00C41EC3">
              <w:rPr>
                <w:noProof/>
                <w:webHidden/>
              </w:rPr>
              <w:instrText xml:space="preserve"> PAGEREF _Toc358792566 \h </w:instrText>
            </w:r>
            <w:r>
              <w:rPr>
                <w:noProof/>
                <w:webHidden/>
              </w:rPr>
            </w:r>
            <w:r>
              <w:rPr>
                <w:noProof/>
                <w:webHidden/>
              </w:rPr>
              <w:fldChar w:fldCharType="separate"/>
            </w:r>
            <w:r w:rsidR="00C41EC3">
              <w:rPr>
                <w:noProof/>
                <w:webHidden/>
              </w:rPr>
              <w:t>6</w:t>
            </w:r>
            <w:r>
              <w:rPr>
                <w:noProof/>
                <w:webHidden/>
              </w:rPr>
              <w:fldChar w:fldCharType="end"/>
            </w:r>
          </w:hyperlink>
        </w:p>
        <w:p w:rsidR="00C41EC3" w:rsidRDefault="00895695">
          <w:pPr>
            <w:pStyle w:val="TOC3"/>
            <w:tabs>
              <w:tab w:val="right" w:leader="dot" w:pos="9016"/>
            </w:tabs>
            <w:rPr>
              <w:rFonts w:eastAsiaTheme="minorEastAsia"/>
              <w:noProof/>
              <w:lang w:val="en-ZA" w:eastAsia="en-ZA"/>
            </w:rPr>
          </w:pPr>
          <w:hyperlink w:anchor="_Toc358792567" w:history="1">
            <w:r w:rsidR="00C41EC3" w:rsidRPr="009E0CE3">
              <w:rPr>
                <w:rStyle w:val="Hyperlink"/>
                <w:noProof/>
              </w:rPr>
              <w:t>Cost allocation table: Understanding the allocation process</w:t>
            </w:r>
            <w:r w:rsidR="00C41EC3">
              <w:rPr>
                <w:noProof/>
                <w:webHidden/>
              </w:rPr>
              <w:tab/>
            </w:r>
            <w:r>
              <w:rPr>
                <w:noProof/>
                <w:webHidden/>
              </w:rPr>
              <w:fldChar w:fldCharType="begin"/>
            </w:r>
            <w:r w:rsidR="00C41EC3">
              <w:rPr>
                <w:noProof/>
                <w:webHidden/>
              </w:rPr>
              <w:instrText xml:space="preserve"> PAGEREF _Toc358792567 \h </w:instrText>
            </w:r>
            <w:r>
              <w:rPr>
                <w:noProof/>
                <w:webHidden/>
              </w:rPr>
            </w:r>
            <w:r>
              <w:rPr>
                <w:noProof/>
                <w:webHidden/>
              </w:rPr>
              <w:fldChar w:fldCharType="separate"/>
            </w:r>
            <w:r w:rsidR="00C41EC3">
              <w:rPr>
                <w:noProof/>
                <w:webHidden/>
              </w:rPr>
              <w:t>6</w:t>
            </w:r>
            <w:r>
              <w:rPr>
                <w:noProof/>
                <w:webHidden/>
              </w:rPr>
              <w:fldChar w:fldCharType="end"/>
            </w:r>
          </w:hyperlink>
        </w:p>
        <w:p w:rsidR="00C41EC3" w:rsidRDefault="00895695">
          <w:pPr>
            <w:pStyle w:val="TOC3"/>
            <w:tabs>
              <w:tab w:val="right" w:leader="dot" w:pos="9016"/>
            </w:tabs>
            <w:rPr>
              <w:rFonts w:eastAsiaTheme="minorEastAsia"/>
              <w:noProof/>
              <w:lang w:val="en-ZA" w:eastAsia="en-ZA"/>
            </w:rPr>
          </w:pPr>
          <w:hyperlink w:anchor="_Toc358792568" w:history="1">
            <w:r w:rsidR="00C41EC3" w:rsidRPr="009E0CE3">
              <w:rPr>
                <w:rStyle w:val="Hyperlink"/>
                <w:noProof/>
              </w:rPr>
              <w:t>Non-Service delivery VfM indicators</w:t>
            </w:r>
            <w:r w:rsidR="00C41EC3">
              <w:rPr>
                <w:noProof/>
                <w:webHidden/>
              </w:rPr>
              <w:tab/>
            </w:r>
            <w:r>
              <w:rPr>
                <w:noProof/>
                <w:webHidden/>
              </w:rPr>
              <w:fldChar w:fldCharType="begin"/>
            </w:r>
            <w:r w:rsidR="00C41EC3">
              <w:rPr>
                <w:noProof/>
                <w:webHidden/>
              </w:rPr>
              <w:instrText xml:space="preserve"> PAGEREF _Toc358792568 \h </w:instrText>
            </w:r>
            <w:r>
              <w:rPr>
                <w:noProof/>
                <w:webHidden/>
              </w:rPr>
            </w:r>
            <w:r>
              <w:rPr>
                <w:noProof/>
                <w:webHidden/>
              </w:rPr>
              <w:fldChar w:fldCharType="separate"/>
            </w:r>
            <w:r w:rsidR="00C41EC3">
              <w:rPr>
                <w:noProof/>
                <w:webHidden/>
              </w:rPr>
              <w:t>8</w:t>
            </w:r>
            <w:r>
              <w:rPr>
                <w:noProof/>
                <w:webHidden/>
              </w:rPr>
              <w:fldChar w:fldCharType="end"/>
            </w:r>
          </w:hyperlink>
        </w:p>
        <w:p w:rsidR="00C41EC3" w:rsidRDefault="00895695">
          <w:pPr>
            <w:pStyle w:val="TOC3"/>
            <w:tabs>
              <w:tab w:val="right" w:leader="dot" w:pos="9016"/>
            </w:tabs>
            <w:rPr>
              <w:rFonts w:eastAsiaTheme="minorEastAsia"/>
              <w:noProof/>
              <w:lang w:val="en-ZA" w:eastAsia="en-ZA"/>
            </w:rPr>
          </w:pPr>
          <w:hyperlink w:anchor="_Toc358792569" w:history="1">
            <w:r w:rsidR="00C41EC3" w:rsidRPr="009E0CE3">
              <w:rPr>
                <w:rStyle w:val="Hyperlink"/>
                <w:noProof/>
              </w:rPr>
              <w:t>Expenditure per output</w:t>
            </w:r>
            <w:r w:rsidR="00C41EC3">
              <w:rPr>
                <w:noProof/>
                <w:webHidden/>
              </w:rPr>
              <w:tab/>
            </w:r>
            <w:r>
              <w:rPr>
                <w:noProof/>
                <w:webHidden/>
              </w:rPr>
              <w:fldChar w:fldCharType="begin"/>
            </w:r>
            <w:r w:rsidR="00C41EC3">
              <w:rPr>
                <w:noProof/>
                <w:webHidden/>
              </w:rPr>
              <w:instrText xml:space="preserve"> PAGEREF _Toc358792569 \h </w:instrText>
            </w:r>
            <w:r>
              <w:rPr>
                <w:noProof/>
                <w:webHidden/>
              </w:rPr>
            </w:r>
            <w:r>
              <w:rPr>
                <w:noProof/>
                <w:webHidden/>
              </w:rPr>
              <w:fldChar w:fldCharType="separate"/>
            </w:r>
            <w:r w:rsidR="00C41EC3">
              <w:rPr>
                <w:noProof/>
                <w:webHidden/>
              </w:rPr>
              <w:t>8</w:t>
            </w:r>
            <w:r>
              <w:rPr>
                <w:noProof/>
                <w:webHidden/>
              </w:rPr>
              <w:fldChar w:fldCharType="end"/>
            </w:r>
          </w:hyperlink>
        </w:p>
        <w:p w:rsidR="00C41EC3" w:rsidRDefault="00895695">
          <w:pPr>
            <w:pStyle w:val="TOC3"/>
            <w:tabs>
              <w:tab w:val="right" w:leader="dot" w:pos="9016"/>
            </w:tabs>
            <w:rPr>
              <w:rFonts w:eastAsiaTheme="minorEastAsia"/>
              <w:noProof/>
              <w:lang w:val="en-ZA" w:eastAsia="en-ZA"/>
            </w:rPr>
          </w:pPr>
          <w:hyperlink w:anchor="_Toc358792570" w:history="1">
            <w:r w:rsidR="00C41EC3" w:rsidRPr="009E0CE3">
              <w:rPr>
                <w:rStyle w:val="Hyperlink"/>
                <w:noProof/>
              </w:rPr>
              <w:t>Reporting format and frequency of reporting</w:t>
            </w:r>
            <w:r w:rsidR="00C41EC3">
              <w:rPr>
                <w:noProof/>
                <w:webHidden/>
              </w:rPr>
              <w:tab/>
            </w:r>
            <w:r>
              <w:rPr>
                <w:noProof/>
                <w:webHidden/>
              </w:rPr>
              <w:fldChar w:fldCharType="begin"/>
            </w:r>
            <w:r w:rsidR="00C41EC3">
              <w:rPr>
                <w:noProof/>
                <w:webHidden/>
              </w:rPr>
              <w:instrText xml:space="preserve"> PAGEREF _Toc358792570 \h </w:instrText>
            </w:r>
            <w:r>
              <w:rPr>
                <w:noProof/>
                <w:webHidden/>
              </w:rPr>
            </w:r>
            <w:r>
              <w:rPr>
                <w:noProof/>
                <w:webHidden/>
              </w:rPr>
              <w:fldChar w:fldCharType="separate"/>
            </w:r>
            <w:r w:rsidR="00C41EC3">
              <w:rPr>
                <w:noProof/>
                <w:webHidden/>
              </w:rPr>
              <w:t>8</w:t>
            </w:r>
            <w:r>
              <w:rPr>
                <w:noProof/>
                <w:webHidden/>
              </w:rPr>
              <w:fldChar w:fldCharType="end"/>
            </w:r>
          </w:hyperlink>
        </w:p>
        <w:p w:rsidR="00C41EC3" w:rsidRDefault="00895695">
          <w:pPr>
            <w:pStyle w:val="TOC3"/>
            <w:tabs>
              <w:tab w:val="right" w:leader="dot" w:pos="9016"/>
            </w:tabs>
            <w:rPr>
              <w:rFonts w:eastAsiaTheme="minorEastAsia"/>
              <w:noProof/>
              <w:lang w:val="en-ZA" w:eastAsia="en-ZA"/>
            </w:rPr>
          </w:pPr>
          <w:hyperlink w:anchor="_Toc358792571" w:history="1">
            <w:r w:rsidR="00C41EC3" w:rsidRPr="009E0CE3">
              <w:rPr>
                <w:rStyle w:val="Hyperlink"/>
                <w:noProof/>
              </w:rPr>
              <w:t>Qualitative indicators</w:t>
            </w:r>
            <w:r w:rsidR="00C41EC3">
              <w:rPr>
                <w:noProof/>
                <w:webHidden/>
              </w:rPr>
              <w:tab/>
            </w:r>
            <w:r>
              <w:rPr>
                <w:noProof/>
                <w:webHidden/>
              </w:rPr>
              <w:fldChar w:fldCharType="begin"/>
            </w:r>
            <w:r w:rsidR="00C41EC3">
              <w:rPr>
                <w:noProof/>
                <w:webHidden/>
              </w:rPr>
              <w:instrText xml:space="preserve"> PAGEREF _Toc358792571 \h </w:instrText>
            </w:r>
            <w:r>
              <w:rPr>
                <w:noProof/>
                <w:webHidden/>
              </w:rPr>
            </w:r>
            <w:r>
              <w:rPr>
                <w:noProof/>
                <w:webHidden/>
              </w:rPr>
              <w:fldChar w:fldCharType="separate"/>
            </w:r>
            <w:r w:rsidR="00C41EC3">
              <w:rPr>
                <w:noProof/>
                <w:webHidden/>
              </w:rPr>
              <w:t>9</w:t>
            </w:r>
            <w:r>
              <w:rPr>
                <w:noProof/>
                <w:webHidden/>
              </w:rPr>
              <w:fldChar w:fldCharType="end"/>
            </w:r>
          </w:hyperlink>
        </w:p>
        <w:p w:rsidR="00C41EC3" w:rsidRDefault="00895695">
          <w:pPr>
            <w:pStyle w:val="TOC1"/>
            <w:tabs>
              <w:tab w:val="right" w:leader="dot" w:pos="9016"/>
            </w:tabs>
            <w:rPr>
              <w:rFonts w:eastAsiaTheme="minorEastAsia"/>
              <w:noProof/>
              <w:lang w:val="en-ZA" w:eastAsia="en-ZA"/>
            </w:rPr>
          </w:pPr>
          <w:hyperlink w:anchor="_Toc358792572" w:history="1">
            <w:r w:rsidR="00C41EC3" w:rsidRPr="009E0CE3">
              <w:rPr>
                <w:rStyle w:val="Hyperlink"/>
                <w:noProof/>
              </w:rPr>
              <w:t>Follow-up actions</w:t>
            </w:r>
            <w:r w:rsidR="00C41EC3">
              <w:rPr>
                <w:noProof/>
                <w:webHidden/>
              </w:rPr>
              <w:tab/>
            </w:r>
            <w:r>
              <w:rPr>
                <w:noProof/>
                <w:webHidden/>
              </w:rPr>
              <w:fldChar w:fldCharType="begin"/>
            </w:r>
            <w:r w:rsidR="00C41EC3">
              <w:rPr>
                <w:noProof/>
                <w:webHidden/>
              </w:rPr>
              <w:instrText xml:space="preserve"> PAGEREF _Toc358792572 \h </w:instrText>
            </w:r>
            <w:r>
              <w:rPr>
                <w:noProof/>
                <w:webHidden/>
              </w:rPr>
            </w:r>
            <w:r>
              <w:rPr>
                <w:noProof/>
                <w:webHidden/>
              </w:rPr>
              <w:fldChar w:fldCharType="separate"/>
            </w:r>
            <w:r w:rsidR="00C41EC3">
              <w:rPr>
                <w:noProof/>
                <w:webHidden/>
              </w:rPr>
              <w:t>9</w:t>
            </w:r>
            <w:r>
              <w:rPr>
                <w:noProof/>
                <w:webHidden/>
              </w:rPr>
              <w:fldChar w:fldCharType="end"/>
            </w:r>
          </w:hyperlink>
        </w:p>
        <w:p w:rsidR="00C41EC3" w:rsidRDefault="00895695">
          <w:pPr>
            <w:pStyle w:val="TOC1"/>
            <w:tabs>
              <w:tab w:val="right" w:leader="dot" w:pos="9016"/>
            </w:tabs>
            <w:rPr>
              <w:rFonts w:eastAsiaTheme="minorEastAsia"/>
              <w:noProof/>
              <w:lang w:val="en-ZA" w:eastAsia="en-ZA"/>
            </w:rPr>
          </w:pPr>
          <w:hyperlink w:anchor="_Toc358792573" w:history="1">
            <w:r w:rsidR="00C41EC3" w:rsidRPr="009E0CE3">
              <w:rPr>
                <w:rStyle w:val="Hyperlink"/>
                <w:noProof/>
              </w:rPr>
              <w:t>Continued support</w:t>
            </w:r>
            <w:r w:rsidR="00C41EC3">
              <w:rPr>
                <w:noProof/>
                <w:webHidden/>
              </w:rPr>
              <w:tab/>
            </w:r>
            <w:r>
              <w:rPr>
                <w:noProof/>
                <w:webHidden/>
              </w:rPr>
              <w:fldChar w:fldCharType="begin"/>
            </w:r>
            <w:r w:rsidR="00C41EC3">
              <w:rPr>
                <w:noProof/>
                <w:webHidden/>
              </w:rPr>
              <w:instrText xml:space="preserve"> PAGEREF _Toc358792573 \h </w:instrText>
            </w:r>
            <w:r>
              <w:rPr>
                <w:noProof/>
                <w:webHidden/>
              </w:rPr>
            </w:r>
            <w:r>
              <w:rPr>
                <w:noProof/>
                <w:webHidden/>
              </w:rPr>
              <w:fldChar w:fldCharType="separate"/>
            </w:r>
            <w:r w:rsidR="00C41EC3">
              <w:rPr>
                <w:noProof/>
                <w:webHidden/>
              </w:rPr>
              <w:t>10</w:t>
            </w:r>
            <w:r>
              <w:rPr>
                <w:noProof/>
                <w:webHidden/>
              </w:rPr>
              <w:fldChar w:fldCharType="end"/>
            </w:r>
          </w:hyperlink>
        </w:p>
        <w:p w:rsidR="00C41EC3" w:rsidRDefault="00895695">
          <w:pPr>
            <w:pStyle w:val="TOC1"/>
            <w:tabs>
              <w:tab w:val="right" w:leader="dot" w:pos="9016"/>
            </w:tabs>
            <w:rPr>
              <w:rFonts w:eastAsiaTheme="minorEastAsia"/>
              <w:noProof/>
              <w:lang w:val="en-ZA" w:eastAsia="en-ZA"/>
            </w:rPr>
          </w:pPr>
          <w:hyperlink w:anchor="_Toc358792574" w:history="1">
            <w:r w:rsidR="00C41EC3" w:rsidRPr="009E0CE3">
              <w:rPr>
                <w:rStyle w:val="Hyperlink"/>
                <w:noProof/>
              </w:rPr>
              <w:t>Annex 1: Cost allocation: Midwife</w:t>
            </w:r>
            <w:r w:rsidR="00C41EC3">
              <w:rPr>
                <w:noProof/>
                <w:webHidden/>
              </w:rPr>
              <w:tab/>
            </w:r>
            <w:r>
              <w:rPr>
                <w:noProof/>
                <w:webHidden/>
              </w:rPr>
              <w:fldChar w:fldCharType="begin"/>
            </w:r>
            <w:r w:rsidR="00C41EC3">
              <w:rPr>
                <w:noProof/>
                <w:webHidden/>
              </w:rPr>
              <w:instrText xml:space="preserve"> PAGEREF _Toc358792574 \h </w:instrText>
            </w:r>
            <w:r>
              <w:rPr>
                <w:noProof/>
                <w:webHidden/>
              </w:rPr>
            </w:r>
            <w:r>
              <w:rPr>
                <w:noProof/>
                <w:webHidden/>
              </w:rPr>
              <w:fldChar w:fldCharType="separate"/>
            </w:r>
            <w:r w:rsidR="00C41EC3">
              <w:rPr>
                <w:noProof/>
                <w:webHidden/>
              </w:rPr>
              <w:t>11</w:t>
            </w:r>
            <w:r>
              <w:rPr>
                <w:noProof/>
                <w:webHidden/>
              </w:rPr>
              <w:fldChar w:fldCharType="end"/>
            </w:r>
          </w:hyperlink>
        </w:p>
        <w:p w:rsidR="00C41EC3" w:rsidRDefault="00895695">
          <w:pPr>
            <w:pStyle w:val="TOC1"/>
            <w:tabs>
              <w:tab w:val="right" w:leader="dot" w:pos="9016"/>
            </w:tabs>
            <w:rPr>
              <w:rFonts w:eastAsiaTheme="minorEastAsia"/>
              <w:noProof/>
              <w:lang w:val="en-ZA" w:eastAsia="en-ZA"/>
            </w:rPr>
          </w:pPr>
          <w:hyperlink w:anchor="_Toc358792575" w:history="1">
            <w:r w:rsidR="00C41EC3" w:rsidRPr="009E0CE3">
              <w:rPr>
                <w:rStyle w:val="Hyperlink"/>
                <w:noProof/>
              </w:rPr>
              <w:t>Annex 2: Cost Allocation: Drugs and supplies</w:t>
            </w:r>
            <w:r w:rsidR="00C41EC3">
              <w:rPr>
                <w:noProof/>
                <w:webHidden/>
              </w:rPr>
              <w:tab/>
            </w:r>
            <w:r>
              <w:rPr>
                <w:noProof/>
                <w:webHidden/>
              </w:rPr>
              <w:fldChar w:fldCharType="begin"/>
            </w:r>
            <w:r w:rsidR="00C41EC3">
              <w:rPr>
                <w:noProof/>
                <w:webHidden/>
              </w:rPr>
              <w:instrText xml:space="preserve"> PAGEREF _Toc358792575 \h </w:instrText>
            </w:r>
            <w:r>
              <w:rPr>
                <w:noProof/>
                <w:webHidden/>
              </w:rPr>
            </w:r>
            <w:r>
              <w:rPr>
                <w:noProof/>
                <w:webHidden/>
              </w:rPr>
              <w:fldChar w:fldCharType="separate"/>
            </w:r>
            <w:r w:rsidR="00C41EC3">
              <w:rPr>
                <w:noProof/>
                <w:webHidden/>
              </w:rPr>
              <w:t>12</w:t>
            </w:r>
            <w:r>
              <w:rPr>
                <w:noProof/>
                <w:webHidden/>
              </w:rPr>
              <w:fldChar w:fldCharType="end"/>
            </w:r>
          </w:hyperlink>
        </w:p>
        <w:p w:rsidR="00C41EC3" w:rsidRDefault="00895695">
          <w:pPr>
            <w:pStyle w:val="TOC1"/>
            <w:tabs>
              <w:tab w:val="right" w:leader="dot" w:pos="9016"/>
            </w:tabs>
            <w:rPr>
              <w:rFonts w:eastAsiaTheme="minorEastAsia"/>
              <w:noProof/>
              <w:lang w:val="en-ZA" w:eastAsia="en-ZA"/>
            </w:rPr>
          </w:pPr>
          <w:hyperlink w:anchor="_Toc358792576" w:history="1">
            <w:r w:rsidR="00C41EC3" w:rsidRPr="009E0CE3">
              <w:rPr>
                <w:rStyle w:val="Hyperlink"/>
                <w:noProof/>
              </w:rPr>
              <w:t>Annex 3: Qualitative indicators</w:t>
            </w:r>
            <w:r w:rsidR="00C41EC3">
              <w:rPr>
                <w:noProof/>
                <w:webHidden/>
              </w:rPr>
              <w:tab/>
            </w:r>
            <w:r>
              <w:rPr>
                <w:noProof/>
                <w:webHidden/>
              </w:rPr>
              <w:fldChar w:fldCharType="begin"/>
            </w:r>
            <w:r w:rsidR="00C41EC3">
              <w:rPr>
                <w:noProof/>
                <w:webHidden/>
              </w:rPr>
              <w:instrText xml:space="preserve"> PAGEREF _Toc358792576 \h </w:instrText>
            </w:r>
            <w:r>
              <w:rPr>
                <w:noProof/>
                <w:webHidden/>
              </w:rPr>
            </w:r>
            <w:r>
              <w:rPr>
                <w:noProof/>
                <w:webHidden/>
              </w:rPr>
              <w:fldChar w:fldCharType="separate"/>
            </w:r>
            <w:r w:rsidR="00C41EC3">
              <w:rPr>
                <w:noProof/>
                <w:webHidden/>
              </w:rPr>
              <w:t>13</w:t>
            </w:r>
            <w:r>
              <w:rPr>
                <w:noProof/>
                <w:webHidden/>
              </w:rPr>
              <w:fldChar w:fldCharType="end"/>
            </w:r>
          </w:hyperlink>
        </w:p>
        <w:p w:rsidR="00C41EC3" w:rsidRDefault="00895695">
          <w:pPr>
            <w:pStyle w:val="TOC1"/>
            <w:tabs>
              <w:tab w:val="right" w:leader="dot" w:pos="9016"/>
            </w:tabs>
            <w:rPr>
              <w:rFonts w:eastAsiaTheme="minorEastAsia"/>
              <w:noProof/>
              <w:lang w:val="en-ZA" w:eastAsia="en-ZA"/>
            </w:rPr>
          </w:pPr>
          <w:hyperlink w:anchor="_Toc358792577" w:history="1">
            <w:r w:rsidR="00C41EC3" w:rsidRPr="009E0CE3">
              <w:rPr>
                <w:rStyle w:val="Hyperlink"/>
                <w:noProof/>
              </w:rPr>
              <w:t>Annex 4: Economic indicator report</w:t>
            </w:r>
            <w:r w:rsidR="00C41EC3">
              <w:rPr>
                <w:noProof/>
                <w:webHidden/>
              </w:rPr>
              <w:tab/>
            </w:r>
            <w:r>
              <w:rPr>
                <w:noProof/>
                <w:webHidden/>
              </w:rPr>
              <w:fldChar w:fldCharType="begin"/>
            </w:r>
            <w:r w:rsidR="00C41EC3">
              <w:rPr>
                <w:noProof/>
                <w:webHidden/>
              </w:rPr>
              <w:instrText xml:space="preserve"> PAGEREF _Toc358792577 \h </w:instrText>
            </w:r>
            <w:r>
              <w:rPr>
                <w:noProof/>
                <w:webHidden/>
              </w:rPr>
            </w:r>
            <w:r>
              <w:rPr>
                <w:noProof/>
                <w:webHidden/>
              </w:rPr>
              <w:fldChar w:fldCharType="separate"/>
            </w:r>
            <w:r w:rsidR="00C41EC3">
              <w:rPr>
                <w:noProof/>
                <w:webHidden/>
              </w:rPr>
              <w:t>15</w:t>
            </w:r>
            <w:r>
              <w:rPr>
                <w:noProof/>
                <w:webHidden/>
              </w:rPr>
              <w:fldChar w:fldCharType="end"/>
            </w:r>
          </w:hyperlink>
        </w:p>
        <w:p w:rsidR="009B760E" w:rsidRDefault="00895695">
          <w:r>
            <w:rPr>
              <w:b/>
              <w:bCs/>
              <w:noProof/>
            </w:rPr>
            <w:fldChar w:fldCharType="end"/>
          </w:r>
        </w:p>
      </w:sdtContent>
    </w:sdt>
    <w:p w:rsidR="009B760E" w:rsidRDefault="009B760E">
      <w:pPr>
        <w:jc w:val="left"/>
      </w:pPr>
      <w:r>
        <w:br w:type="page"/>
      </w:r>
    </w:p>
    <w:p w:rsidR="00B73FFF" w:rsidRDefault="00B73FFF" w:rsidP="00F97AC9">
      <w:pPr>
        <w:pStyle w:val="Heading1"/>
      </w:pPr>
      <w:bookmarkStart w:id="2" w:name="_Toc358792560"/>
      <w:r>
        <w:lastRenderedPageBreak/>
        <w:t>Executive Summary</w:t>
      </w:r>
      <w:bookmarkEnd w:id="2"/>
    </w:p>
    <w:p w:rsidR="00B73FFF" w:rsidRPr="00F97AC9" w:rsidRDefault="00F238D4" w:rsidP="00F97AC9">
      <w:r>
        <w:t>The objective o</w:t>
      </w:r>
      <w:r w:rsidR="0039796A" w:rsidRPr="00F97AC9">
        <w:t xml:space="preserve">f this assignment was to guide the partners of the </w:t>
      </w:r>
      <w:r>
        <w:t>HCS</w:t>
      </w:r>
      <w:r w:rsidR="00B73FFF" w:rsidRPr="00F97AC9">
        <w:t xml:space="preserve"> </w:t>
      </w:r>
      <w:r>
        <w:t xml:space="preserve">in a </w:t>
      </w:r>
      <w:r w:rsidR="00B73FFF" w:rsidRPr="00F97AC9">
        <w:t xml:space="preserve">process which would result in them agreeing to a set of quantitative </w:t>
      </w:r>
      <w:r>
        <w:t xml:space="preserve">and qualitative VfM </w:t>
      </w:r>
      <w:r w:rsidR="00B73FFF" w:rsidRPr="00F97AC9">
        <w:t xml:space="preserve">indicators which they would then report to </w:t>
      </w:r>
      <w:r>
        <w:t>DFID</w:t>
      </w:r>
      <w:r w:rsidR="00050732" w:rsidRPr="00F97AC9">
        <w:t xml:space="preserve"> </w:t>
      </w:r>
      <w:r w:rsidR="00B73FFF" w:rsidRPr="00F97AC9">
        <w:t xml:space="preserve">on a regular basis. </w:t>
      </w:r>
    </w:p>
    <w:p w:rsidR="00B73FFF" w:rsidRPr="00F97AC9" w:rsidRDefault="00F238D4" w:rsidP="00F97AC9">
      <w:r>
        <w:t>HCS</w:t>
      </w:r>
      <w:r w:rsidR="00B73FFF" w:rsidRPr="00F97AC9">
        <w:t xml:space="preserve"> </w:t>
      </w:r>
      <w:r w:rsidR="0039796A" w:rsidRPr="00F97AC9">
        <w:t xml:space="preserve">partners </w:t>
      </w:r>
      <w:r w:rsidR="00B73FFF" w:rsidRPr="00F97AC9">
        <w:t xml:space="preserve">agreed that they would start including their expenditure on each logframe output in their </w:t>
      </w:r>
      <w:r w:rsidR="0039796A" w:rsidRPr="00F97AC9">
        <w:t>regular</w:t>
      </w:r>
      <w:r w:rsidR="00B73FFF" w:rsidRPr="00F97AC9">
        <w:t xml:space="preserve"> performance reports t</w:t>
      </w:r>
      <w:r w:rsidR="00050732">
        <w:t xml:space="preserve">o </w:t>
      </w:r>
      <w:r>
        <w:t>DFID</w:t>
      </w:r>
      <w:r w:rsidR="00B73FFF" w:rsidRPr="00F97AC9">
        <w:t xml:space="preserve">. </w:t>
      </w:r>
    </w:p>
    <w:p w:rsidR="00F238D4" w:rsidRDefault="0039796A" w:rsidP="00F238D4">
      <w:r w:rsidRPr="00F97AC9">
        <w:t xml:space="preserve">The </w:t>
      </w:r>
      <w:r w:rsidR="001F0A95">
        <w:t>VFM</w:t>
      </w:r>
      <w:r w:rsidRPr="00F97AC9">
        <w:t xml:space="preserve"> report of the 14th of March 2013</w:t>
      </w:r>
      <w:r w:rsidRPr="004C2C13">
        <w:rPr>
          <w:rStyle w:val="FootnoteReference"/>
        </w:rPr>
        <w:footnoteReference w:id="1"/>
      </w:r>
      <w:r w:rsidRPr="00F97AC9">
        <w:t xml:space="preserve"> proposed a </w:t>
      </w:r>
      <w:r w:rsidR="00B73FFF" w:rsidRPr="00F97AC9">
        <w:t>short-list of nine quantitative</w:t>
      </w:r>
      <w:r w:rsidRPr="00F97AC9">
        <w:t xml:space="preserve"> </w:t>
      </w:r>
      <w:r w:rsidR="001F0A95">
        <w:t>VfM</w:t>
      </w:r>
      <w:r w:rsidR="00B73FFF" w:rsidRPr="00F97AC9">
        <w:t xml:space="preserve"> indicators</w:t>
      </w:r>
      <w:r w:rsidRPr="00F97AC9">
        <w:t xml:space="preserve"> which were assessed by the HCS partners to determine if it was feasible to report on these indicators without too much extra effort. </w:t>
      </w:r>
      <w:r w:rsidR="00F238D4" w:rsidRPr="00F92C5A">
        <w:t xml:space="preserve">The consultants finalised a short-list of nine quantitative indicators, and the HCS partners met and scored these against five criteria of their feasibility. HCS agreed that </w:t>
      </w:r>
      <w:r w:rsidR="00235B0B">
        <w:t>six</w:t>
      </w:r>
      <w:r w:rsidR="00F238D4" w:rsidRPr="00F92C5A">
        <w:t xml:space="preserve"> quanti</w:t>
      </w:r>
      <w:r w:rsidR="00235B0B">
        <w:t>tative indicators are feasible and would be included in every second quarterly report to DFID.</w:t>
      </w:r>
    </w:p>
    <w:p w:rsidR="00F238D4" w:rsidRPr="00F92C5A" w:rsidRDefault="00F238D4" w:rsidP="00F238D4">
      <w:r>
        <w:t>HCS agreed to report on</w:t>
      </w:r>
      <w:r w:rsidR="00235B0B">
        <w:t xml:space="preserve"> 6 quantitative VfM indicators</w:t>
      </w:r>
      <w:r w:rsidR="00D00524">
        <w:t xml:space="preserve"> every second quarter</w:t>
      </w:r>
      <w:r>
        <w:t>:</w:t>
      </w:r>
    </w:p>
    <w:p w:rsidR="00F238D4" w:rsidRPr="00BC42BC" w:rsidRDefault="00F238D4" w:rsidP="00F238D4">
      <w:pPr>
        <w:pStyle w:val="ListParagraph"/>
        <w:numPr>
          <w:ilvl w:val="0"/>
          <w:numId w:val="6"/>
        </w:numPr>
        <w:rPr>
          <w:sz w:val="24"/>
        </w:rPr>
      </w:pPr>
      <w:r w:rsidRPr="00BC42BC">
        <w:rPr>
          <w:szCs w:val="20"/>
        </w:rPr>
        <w:t>Cost/birth attended by a skilled birth attendant</w:t>
      </w:r>
    </w:p>
    <w:p w:rsidR="00F238D4" w:rsidRPr="00BC42BC" w:rsidRDefault="00F238D4" w:rsidP="00F238D4">
      <w:pPr>
        <w:pStyle w:val="ListParagraph"/>
        <w:numPr>
          <w:ilvl w:val="0"/>
          <w:numId w:val="6"/>
        </w:numPr>
        <w:rPr>
          <w:sz w:val="24"/>
        </w:rPr>
      </w:pPr>
      <w:r w:rsidRPr="00BC42BC">
        <w:rPr>
          <w:szCs w:val="20"/>
        </w:rPr>
        <w:t>Cost per CYP</w:t>
      </w:r>
    </w:p>
    <w:p w:rsidR="00F238D4" w:rsidRPr="00BC42BC" w:rsidRDefault="00F238D4" w:rsidP="00F238D4">
      <w:pPr>
        <w:pStyle w:val="ListParagraph"/>
        <w:numPr>
          <w:ilvl w:val="0"/>
          <w:numId w:val="6"/>
        </w:numPr>
        <w:rPr>
          <w:sz w:val="24"/>
        </w:rPr>
      </w:pPr>
      <w:r w:rsidRPr="00BC42BC">
        <w:rPr>
          <w:szCs w:val="20"/>
        </w:rPr>
        <w:t>Cost per OP visit</w:t>
      </w:r>
      <w:r w:rsidR="00235B0B" w:rsidRPr="00BC42BC">
        <w:rPr>
          <w:szCs w:val="20"/>
        </w:rPr>
        <w:t xml:space="preserve"> </w:t>
      </w:r>
    </w:p>
    <w:p w:rsidR="00F238D4" w:rsidRPr="00BC42BC" w:rsidRDefault="00F238D4" w:rsidP="00F238D4">
      <w:pPr>
        <w:pStyle w:val="ListParagraph"/>
        <w:numPr>
          <w:ilvl w:val="0"/>
          <w:numId w:val="6"/>
        </w:numPr>
        <w:rPr>
          <w:sz w:val="24"/>
        </w:rPr>
      </w:pPr>
      <w:r w:rsidRPr="00BC42BC">
        <w:rPr>
          <w:szCs w:val="20"/>
        </w:rPr>
        <w:t>Cost per CHW trained</w:t>
      </w:r>
    </w:p>
    <w:p w:rsidR="00F238D4" w:rsidRPr="00BC42BC" w:rsidRDefault="00F238D4" w:rsidP="00F238D4">
      <w:pPr>
        <w:pStyle w:val="ListParagraph"/>
        <w:numPr>
          <w:ilvl w:val="0"/>
          <w:numId w:val="6"/>
        </w:numPr>
        <w:rPr>
          <w:sz w:val="24"/>
        </w:rPr>
      </w:pPr>
      <w:r w:rsidRPr="00BC42BC">
        <w:rPr>
          <w:szCs w:val="20"/>
        </w:rPr>
        <w:t>Cost per pregnant woman receiving ANC 2+</w:t>
      </w:r>
    </w:p>
    <w:p w:rsidR="00F238D4" w:rsidRPr="00BC42BC" w:rsidRDefault="00D56018" w:rsidP="00F238D4">
      <w:pPr>
        <w:pStyle w:val="ListParagraph"/>
        <w:numPr>
          <w:ilvl w:val="0"/>
          <w:numId w:val="6"/>
        </w:numPr>
        <w:rPr>
          <w:szCs w:val="20"/>
        </w:rPr>
      </w:pPr>
      <w:r w:rsidRPr="00BC42BC">
        <w:rPr>
          <w:szCs w:val="20"/>
        </w:rPr>
        <w:t xml:space="preserve">Management fees </w:t>
      </w:r>
      <w:r w:rsidR="00F238D4" w:rsidRPr="00BC42BC">
        <w:rPr>
          <w:szCs w:val="20"/>
        </w:rPr>
        <w:t>as proportion of total project value</w:t>
      </w:r>
    </w:p>
    <w:p w:rsidR="00C56224" w:rsidRDefault="00B73FFF" w:rsidP="00F238D4">
      <w:r w:rsidRPr="00B73FFF">
        <w:t>A longer short-list of qualitative indicators, in the form of 33 questions about their decision</w:t>
      </w:r>
      <w:r w:rsidR="00B6230D">
        <w:t xml:space="preserve"> </w:t>
      </w:r>
      <w:r w:rsidRPr="00B73FFF">
        <w:t xml:space="preserve">making, timeliness, collaboration, procurement and sustainability was presented to the </w:t>
      </w:r>
      <w:r w:rsidR="00235B0B">
        <w:t>HCS</w:t>
      </w:r>
      <w:r w:rsidR="002F2026">
        <w:t xml:space="preserve"> partners</w:t>
      </w:r>
      <w:r w:rsidRPr="00B73FFF">
        <w:t xml:space="preserve"> with the suggestion that they should be able to answer these through minutes and other records, benchmarking, peer review, stakeholder surveys and face-to-face interviews with a DFID </w:t>
      </w:r>
      <w:r w:rsidR="004C2C13" w:rsidRPr="00B73FFF">
        <w:t>reviewer</w:t>
      </w:r>
      <w:r w:rsidRPr="00B73FFF">
        <w:t xml:space="preserve">. </w:t>
      </w:r>
      <w:r w:rsidR="00FB7B72">
        <w:t xml:space="preserve">The list of indicators </w:t>
      </w:r>
      <w:r w:rsidR="00235B0B">
        <w:t>was</w:t>
      </w:r>
      <w:r w:rsidR="00FB7B72">
        <w:t xml:space="preserve"> </w:t>
      </w:r>
      <w:r w:rsidR="00235B0B">
        <w:t>reviewed</w:t>
      </w:r>
      <w:r w:rsidR="00FB7B72">
        <w:t xml:space="preserve"> </w:t>
      </w:r>
      <w:r w:rsidR="00235B0B">
        <w:t>in a workshop held on the 31</w:t>
      </w:r>
      <w:r w:rsidR="00235B0B" w:rsidRPr="00235B0B">
        <w:rPr>
          <w:vertAlign w:val="superscript"/>
        </w:rPr>
        <w:t>st</w:t>
      </w:r>
      <w:r w:rsidR="00235B0B">
        <w:t xml:space="preserve"> of May 2013 at the PSI offices in Nairobi. </w:t>
      </w:r>
      <w:r w:rsidR="00D00524">
        <w:t>The HCS partners were concerned that</w:t>
      </w:r>
      <w:r w:rsidR="00C56224">
        <w:t>:</w:t>
      </w:r>
    </w:p>
    <w:p w:rsidR="00C56224" w:rsidRDefault="00C56224" w:rsidP="00F238D4">
      <w:pPr>
        <w:pStyle w:val="ListParagraph"/>
        <w:numPr>
          <w:ilvl w:val="0"/>
          <w:numId w:val="7"/>
        </w:numPr>
      </w:pPr>
      <w:r>
        <w:t>M</w:t>
      </w:r>
      <w:r w:rsidR="00D00524">
        <w:t xml:space="preserve">ost of the qualitative indicators </w:t>
      </w:r>
      <w:r>
        <w:t xml:space="preserve">could only be reported if a certain </w:t>
      </w:r>
      <w:r w:rsidR="00D00524">
        <w:t>situation</w:t>
      </w:r>
      <w:r>
        <w:t xml:space="preserve"> occurred during that reporting period e.g. “</w:t>
      </w:r>
      <w:r w:rsidRPr="00C56224">
        <w:rPr>
          <w:i/>
        </w:rPr>
        <w:t>When taking decisions, do you take account of success, failure and weaknesses of VFM in your past performance?</w:t>
      </w:r>
      <w:r>
        <w:t xml:space="preserve">” this question could only be answered if a relevant decision was made during the reporting period. </w:t>
      </w:r>
    </w:p>
    <w:p w:rsidR="00D00524" w:rsidRDefault="00C56224" w:rsidP="00C56224">
      <w:pPr>
        <w:pStyle w:val="ListParagraph"/>
        <w:numPr>
          <w:ilvl w:val="0"/>
          <w:numId w:val="7"/>
        </w:numPr>
      </w:pPr>
      <w:r>
        <w:t>That some of the qualitative indicators could only be reported once and would not change over the duration of the project e.g. “</w:t>
      </w:r>
      <w:r w:rsidRPr="00C56224">
        <w:rPr>
          <w:i/>
        </w:rPr>
        <w:t>Does your organisation have existing internal procedures which show that decisions are taken bearing VFM into account?</w:t>
      </w:r>
      <w:r>
        <w:t>” This question could only be answered once and the answer would not change over the duration of the project.</w:t>
      </w:r>
    </w:p>
    <w:p w:rsidR="00D00524" w:rsidRDefault="00C56224" w:rsidP="00F238D4">
      <w:r>
        <w:t xml:space="preserve">It was therefore decided to include </w:t>
      </w:r>
      <w:r w:rsidR="00781B85" w:rsidRPr="00781B85">
        <w:t xml:space="preserve">27 of the 33 suggested </w:t>
      </w:r>
      <w:r>
        <w:t xml:space="preserve">qualitative indicators and that the partners would </w:t>
      </w:r>
      <w:r w:rsidR="00781B85">
        <w:t xml:space="preserve">only report on those indicators </w:t>
      </w:r>
      <w:r w:rsidR="00D56018">
        <w:t xml:space="preserve">(annually or bi-annually according to the </w:t>
      </w:r>
      <w:r w:rsidR="009C30F5">
        <w:t>schedule in</w:t>
      </w:r>
      <w:r w:rsidR="00D56018">
        <w:t xml:space="preserve"> annex </w:t>
      </w:r>
      <w:r w:rsidR="009C30F5">
        <w:t>3)</w:t>
      </w:r>
      <w:r w:rsidR="00D56018">
        <w:t xml:space="preserve"> </w:t>
      </w:r>
      <w:r w:rsidR="00781B85">
        <w:t>for which a situation occurred during that reporting period.</w:t>
      </w:r>
    </w:p>
    <w:p w:rsidR="007852A1" w:rsidRDefault="00781B85" w:rsidP="00F238D4">
      <w:r>
        <w:lastRenderedPageBreak/>
        <w:t xml:space="preserve">The HCS agreed that </w:t>
      </w:r>
      <w:r w:rsidR="007852A1">
        <w:t xml:space="preserve">each partner will attempt to respond to at least 1 question every quarter and that </w:t>
      </w:r>
      <w:r w:rsidR="0021724B">
        <w:t>these responses will be discussed at</w:t>
      </w:r>
      <w:r w:rsidR="007852A1">
        <w:t xml:space="preserve"> </w:t>
      </w:r>
      <w:r w:rsidR="0021724B">
        <w:t xml:space="preserve">the next quarterly meeting i.e. VfM will become a standard item on the agenda of every quarterly meeting and each partner’s response to the qualitative indicators will be discussed. PSI as the coordinating agent will then include the responses in the VfM section of bi-annual </w:t>
      </w:r>
      <w:r w:rsidR="00342F05">
        <w:t xml:space="preserve">or </w:t>
      </w:r>
      <w:r w:rsidR="0021724B">
        <w:t>annual reports.</w:t>
      </w:r>
    </w:p>
    <w:p w:rsidR="00B73FFF" w:rsidRDefault="00B73FFF" w:rsidP="00F97AC9">
      <w:pPr>
        <w:pStyle w:val="Heading1"/>
      </w:pPr>
      <w:bookmarkStart w:id="3" w:name="_Toc358792561"/>
      <w:r>
        <w:t>Objective</w:t>
      </w:r>
      <w:bookmarkEnd w:id="3"/>
    </w:p>
    <w:p w:rsidR="00BD16A9" w:rsidRDefault="002F2026" w:rsidP="00F97AC9">
      <w:r>
        <w:t xml:space="preserve">The </w:t>
      </w:r>
      <w:r w:rsidR="00BD16A9">
        <w:t>assignment is a follow on of the recommendations described in the March 14</w:t>
      </w:r>
      <w:r w:rsidR="00BD16A9" w:rsidRPr="00BD16A9">
        <w:rPr>
          <w:vertAlign w:val="superscript"/>
        </w:rPr>
        <w:t>th</w:t>
      </w:r>
      <w:r w:rsidR="00BD16A9">
        <w:t xml:space="preserve"> report and is aimed at assisting the </w:t>
      </w:r>
      <w:r w:rsidR="0021724B">
        <w:t>HCS</w:t>
      </w:r>
      <w:r w:rsidR="00BD16A9">
        <w:t xml:space="preserve"> partners in </w:t>
      </w:r>
      <w:r w:rsidR="0021724B">
        <w:t xml:space="preserve">reporting on VfM quantitative </w:t>
      </w:r>
      <w:r w:rsidR="00BD16A9" w:rsidRPr="00BD16A9">
        <w:t>and qualitative indicators as recom</w:t>
      </w:r>
      <w:r w:rsidR="00BD16A9">
        <w:t>mended in the March 14</w:t>
      </w:r>
      <w:r w:rsidR="00AC1F6C" w:rsidRPr="00AC1F6C">
        <w:rPr>
          <w:vertAlign w:val="superscript"/>
        </w:rPr>
        <w:t>th</w:t>
      </w:r>
      <w:r w:rsidR="00AC1F6C">
        <w:t xml:space="preserve"> </w:t>
      </w:r>
      <w:r w:rsidR="00BD16A9">
        <w:t>report and</w:t>
      </w:r>
      <w:r w:rsidR="00BD16A9" w:rsidRPr="00BD16A9">
        <w:t xml:space="preserve"> how to include these in their bi-annual and annual reporting.</w:t>
      </w:r>
      <w:r w:rsidR="00102427">
        <w:t xml:space="preserve"> The HCS requested the consultant to assist in allocating costs to specific services to facilitate the cost per service calculation for the quantitative VfM indicators, to assist in allocating costs to outputs for the cos</w:t>
      </w:r>
      <w:r w:rsidR="004A64BE">
        <w:t>t</w:t>
      </w:r>
      <w:r w:rsidR="00102427">
        <w:t xml:space="preserve"> per output report and </w:t>
      </w:r>
      <w:r w:rsidR="00AC1F6C">
        <w:t>assist in selecting the qualitative indicators.</w:t>
      </w:r>
    </w:p>
    <w:p w:rsidR="00B73FFF" w:rsidRDefault="002F2026" w:rsidP="00F97AC9">
      <w:pPr>
        <w:pStyle w:val="Heading1"/>
      </w:pPr>
      <w:bookmarkStart w:id="4" w:name="_Toc358792562"/>
      <w:r>
        <w:t>Methodology</w:t>
      </w:r>
      <w:bookmarkEnd w:id="4"/>
    </w:p>
    <w:p w:rsidR="00312CB2" w:rsidRDefault="0038715F" w:rsidP="00312CB2">
      <w:r w:rsidRPr="0038715F">
        <w:t xml:space="preserve">In a workshop held in </w:t>
      </w:r>
      <w:r>
        <w:t>February</w:t>
      </w:r>
      <w:r w:rsidRPr="0038715F">
        <w:t xml:space="preserve"> 2013 the HCS partners assessed </w:t>
      </w:r>
      <w:r>
        <w:t xml:space="preserve">the 9 suggested quantitative </w:t>
      </w:r>
      <w:r w:rsidRPr="0038715F">
        <w:t>indicators and selected 5 indicators for which they felt the programme and expenditure data was robust enough to be used as VfM indicators. The indicators selected were: Cost per CYP, Cost per OP visit, Cost per ANC visit, cost per CHW trained and cost per midwife trained.</w:t>
      </w:r>
      <w:r w:rsidR="00312CB2">
        <w:t xml:space="preserve"> Following the workshop in February the HCS developed a cost allocation table in which they estimated how much of the expenditure in each cost category to allocate to the three services, deliveries, OP visits and ANC visits</w:t>
      </w:r>
      <w:r w:rsidR="004A64BE">
        <w:t>, as the cost of these services needed to be harmonized across the three organizations working on EPHS.</w:t>
      </w:r>
      <w:r w:rsidR="00312CB2">
        <w:t xml:space="preserve"> The consortium was unsure however, whether they had done this correctly and wanted the consultant to review the cost allocation table.</w:t>
      </w:r>
    </w:p>
    <w:p w:rsidR="00CA07F6" w:rsidRDefault="00312CB2" w:rsidP="00F97AC9">
      <w:r w:rsidRPr="00312CB2">
        <w:t>The consultant met with the coordinator of the HCS on the 28th of May 2013 and it was decided to hold a workshop on the 31st of May 2013 with the partners of the HCS</w:t>
      </w:r>
      <w:r>
        <w:t xml:space="preserve"> to review the cost allocation table, to assist the consortium to select qualitative VfM indicators and to discuss how to allocate expenditure to </w:t>
      </w:r>
      <w:r w:rsidR="00CA07F6">
        <w:t>outputs for their cost per output report.</w:t>
      </w:r>
    </w:p>
    <w:p w:rsidR="00312CB2" w:rsidRDefault="00312CB2" w:rsidP="00F97AC9">
      <w:r w:rsidRPr="00312CB2">
        <w:t xml:space="preserve">In preparation for the workshop the consultant reviewed </w:t>
      </w:r>
      <w:r w:rsidR="00CA07F6">
        <w:t>the</w:t>
      </w:r>
      <w:r w:rsidRPr="00312CB2">
        <w:t xml:space="preserve"> cost allocation table which the health consortium had created previously and developed a method which would facilitate a more robust allocation of each expenditure category to specific services. The cost allocation table was created in a working session during which the consortium estimated what proportion of each expenditure category to allocate to the three service VfM indicators, cost per Delivery, Cost per OP visit and cost per ANC visit. The allocation of expenditure to these services was, however, not based on any evidence and the consultant felt that it was important to explain why the proportions for each cost category were chosen. The consultant also reviewed the 33 qualitative indicators suggested in the March 14th report and made recommendations on which indicator to include, at what frequency each indicator should be reported and whether the indicator should be reported by each partner separately or by the consortium. Following the discussion with the HCS coordinator the consultant also established that the consortium was unsure on how they could report their expenditure for each output. </w:t>
      </w:r>
      <w:r w:rsidR="00CA07F6">
        <w:t xml:space="preserve">It was decided to include this discussion at the above workshop. </w:t>
      </w:r>
    </w:p>
    <w:p w:rsidR="00B73FFF" w:rsidRDefault="00B73FFF" w:rsidP="00F97AC9">
      <w:pPr>
        <w:pStyle w:val="Heading1"/>
      </w:pPr>
      <w:bookmarkStart w:id="5" w:name="_Toc358792563"/>
      <w:r>
        <w:lastRenderedPageBreak/>
        <w:t xml:space="preserve">Workshop on </w:t>
      </w:r>
      <w:r w:rsidR="001F0A95">
        <w:t>VfM</w:t>
      </w:r>
      <w:r>
        <w:t xml:space="preserve"> indicators</w:t>
      </w:r>
      <w:bookmarkEnd w:id="5"/>
    </w:p>
    <w:p w:rsidR="00784EE2" w:rsidRDefault="00EE4CCC" w:rsidP="00EE4CCC">
      <w:pPr>
        <w:pStyle w:val="Heading2"/>
      </w:pPr>
      <w:bookmarkStart w:id="6" w:name="_Toc358792564"/>
      <w:r>
        <w:t>Introduction</w:t>
      </w:r>
      <w:bookmarkEnd w:id="6"/>
    </w:p>
    <w:p w:rsidR="00E073DB" w:rsidRDefault="00E073DB" w:rsidP="00784EE2">
      <w:r w:rsidRPr="00E073DB">
        <w:t xml:space="preserve">This workshop was held on </w:t>
      </w:r>
      <w:r>
        <w:t>the 31</w:t>
      </w:r>
      <w:r w:rsidRPr="00E073DB">
        <w:rPr>
          <w:vertAlign w:val="superscript"/>
        </w:rPr>
        <w:t>st</w:t>
      </w:r>
      <w:r>
        <w:t xml:space="preserve"> of May 2013</w:t>
      </w:r>
      <w:r w:rsidRPr="00E073DB">
        <w:t>, from</w:t>
      </w:r>
      <w:r>
        <w:t xml:space="preserve"> 09:00</w:t>
      </w:r>
      <w:r w:rsidRPr="00E073DB">
        <w:t xml:space="preserve"> until 1</w:t>
      </w:r>
      <w:r>
        <w:t>6</w:t>
      </w:r>
      <w:r w:rsidRPr="00E073DB">
        <w:t xml:space="preserve">.00. The workshop was structured into </w:t>
      </w:r>
      <w:r>
        <w:t>five</w:t>
      </w:r>
      <w:r w:rsidRPr="00E073DB">
        <w:t xml:space="preserve"> sections. We began with an overview of </w:t>
      </w:r>
      <w:r>
        <w:t>progress that the consortium had made so far in reporting to DFID on VfM</w:t>
      </w:r>
      <w:r w:rsidRPr="00E073DB">
        <w:t xml:space="preserve"> </w:t>
      </w:r>
      <w:r>
        <w:t>w</w:t>
      </w:r>
      <w:r w:rsidRPr="00E073DB">
        <w:t xml:space="preserve">e </w:t>
      </w:r>
      <w:r>
        <w:t xml:space="preserve">then </w:t>
      </w:r>
      <w:r w:rsidRPr="00E073DB">
        <w:t xml:space="preserve">looked </w:t>
      </w:r>
      <w:r>
        <w:t>at and discussed the cost allocation table the consortium had created in a previous working session</w:t>
      </w:r>
      <w:r w:rsidR="00EE4CCC">
        <w:t xml:space="preserve"> after which we looked at how the consortium could report on cost per output</w:t>
      </w:r>
      <w:r>
        <w:t xml:space="preserve">. </w:t>
      </w:r>
      <w:r w:rsidR="00B53423">
        <w:t>The</w:t>
      </w:r>
      <w:r w:rsidR="00EE4CCC">
        <w:t xml:space="preserve"> third item that we discussed was the reporting format that the consortium should use to report VfM to DFID. After lunch we discussed the qualitative indicators and finally discussed how we could share out ideas and progress with other impl</w:t>
      </w:r>
      <w:r w:rsidR="00D56018">
        <w:t>eme</w:t>
      </w:r>
      <w:r w:rsidR="00EE4CCC">
        <w:t>nting partners.</w:t>
      </w:r>
    </w:p>
    <w:p w:rsidR="00EE4CCC" w:rsidRPr="00EE4CCC" w:rsidRDefault="00EE4CCC" w:rsidP="00EE4CCC">
      <w:pPr>
        <w:rPr>
          <w:lang w:val="en-ZA"/>
        </w:rPr>
      </w:pPr>
      <w:r w:rsidRPr="00EE4CCC">
        <w:rPr>
          <w:lang w:val="en-ZA"/>
        </w:rPr>
        <w:t>The objectives of the workshop were:</w:t>
      </w:r>
    </w:p>
    <w:p w:rsidR="00EE4CCC" w:rsidRDefault="00EE4CCC" w:rsidP="00EE4CCC">
      <w:pPr>
        <w:pStyle w:val="ListParagraph"/>
        <w:numPr>
          <w:ilvl w:val="0"/>
          <w:numId w:val="8"/>
        </w:numPr>
        <w:rPr>
          <w:lang w:val="en-ZA"/>
        </w:rPr>
      </w:pPr>
      <w:r w:rsidRPr="00EE4CCC">
        <w:rPr>
          <w:lang w:val="en-ZA"/>
        </w:rPr>
        <w:t>To develop a more robust method of allocating expenditure to VfM indicators</w:t>
      </w:r>
    </w:p>
    <w:p w:rsidR="00EE4CCC" w:rsidRDefault="00EE4CCC" w:rsidP="00EE4CCC">
      <w:pPr>
        <w:pStyle w:val="ListParagraph"/>
        <w:numPr>
          <w:ilvl w:val="0"/>
          <w:numId w:val="8"/>
        </w:numPr>
        <w:rPr>
          <w:lang w:val="en-ZA"/>
        </w:rPr>
      </w:pPr>
      <w:r>
        <w:rPr>
          <w:lang w:val="en-ZA"/>
        </w:rPr>
        <w:t>To investigate how we could allocate expenditure to logframe outputs</w:t>
      </w:r>
    </w:p>
    <w:p w:rsidR="00EE4CCC" w:rsidRDefault="00EE4CCC" w:rsidP="00EE4CCC">
      <w:pPr>
        <w:pStyle w:val="ListParagraph"/>
        <w:numPr>
          <w:ilvl w:val="0"/>
          <w:numId w:val="8"/>
        </w:numPr>
        <w:rPr>
          <w:lang w:val="en-ZA"/>
        </w:rPr>
      </w:pPr>
      <w:r>
        <w:rPr>
          <w:lang w:val="en-ZA"/>
        </w:rPr>
        <w:t>Which reports to include in our VfM reporting to DFID and at what frequency</w:t>
      </w:r>
    </w:p>
    <w:p w:rsidR="00EE4CCC" w:rsidRDefault="00EE4CCC" w:rsidP="00EE4CCC">
      <w:pPr>
        <w:pStyle w:val="ListParagraph"/>
        <w:numPr>
          <w:ilvl w:val="0"/>
          <w:numId w:val="8"/>
        </w:numPr>
        <w:rPr>
          <w:lang w:val="en-ZA"/>
        </w:rPr>
      </w:pPr>
      <w:r>
        <w:rPr>
          <w:lang w:val="en-ZA"/>
        </w:rPr>
        <w:t>Which Qualitative indicators to include in our VfM reports</w:t>
      </w:r>
    </w:p>
    <w:p w:rsidR="00EE4CCC" w:rsidRDefault="00EE4CCC" w:rsidP="00EE4CCC">
      <w:pPr>
        <w:pStyle w:val="ListParagraph"/>
        <w:numPr>
          <w:ilvl w:val="0"/>
          <w:numId w:val="8"/>
        </w:numPr>
        <w:rPr>
          <w:lang w:val="en-ZA"/>
        </w:rPr>
      </w:pPr>
      <w:r>
        <w:rPr>
          <w:lang w:val="en-ZA"/>
        </w:rPr>
        <w:t>How to share the method we developed with other implementing agents who want to achieve the same level of VfM reporting.</w:t>
      </w:r>
    </w:p>
    <w:p w:rsidR="00475FFA" w:rsidRDefault="00475FFA" w:rsidP="00475FFA">
      <w:pPr>
        <w:rPr>
          <w:lang w:val="en-ZA"/>
        </w:rPr>
      </w:pPr>
      <w:r>
        <w:rPr>
          <w:lang w:val="en-ZA"/>
        </w:rPr>
        <w:t>Participants:</w:t>
      </w:r>
    </w:p>
    <w:p w:rsidR="00475FFA" w:rsidRPr="00475FFA" w:rsidRDefault="00475FFA" w:rsidP="00475FFA">
      <w:pPr>
        <w:pStyle w:val="ListParagraph"/>
        <w:numPr>
          <w:ilvl w:val="0"/>
          <w:numId w:val="11"/>
        </w:numPr>
        <w:rPr>
          <w:lang w:val="en-ZA"/>
        </w:rPr>
      </w:pPr>
      <w:r w:rsidRPr="00475FFA">
        <w:rPr>
          <w:lang w:val="en-ZA"/>
        </w:rPr>
        <w:t>Rohit Odari - HPA, email: rohit.odari@healthunlimited.org</w:t>
      </w:r>
    </w:p>
    <w:p w:rsidR="00475FFA" w:rsidRPr="00475FFA" w:rsidRDefault="00475FFA" w:rsidP="00475FFA">
      <w:pPr>
        <w:pStyle w:val="ListParagraph"/>
        <w:numPr>
          <w:ilvl w:val="0"/>
          <w:numId w:val="11"/>
        </w:numPr>
        <w:rPr>
          <w:lang w:val="en-ZA"/>
        </w:rPr>
      </w:pPr>
      <w:r w:rsidRPr="00475FFA">
        <w:rPr>
          <w:lang w:val="en-ZA"/>
        </w:rPr>
        <w:t>Samira Abu-Helil - THET, email: Samira@thet.org</w:t>
      </w:r>
    </w:p>
    <w:p w:rsidR="00475FFA" w:rsidRPr="00475FFA" w:rsidRDefault="00475FFA" w:rsidP="00475FFA">
      <w:pPr>
        <w:pStyle w:val="ListParagraph"/>
        <w:numPr>
          <w:ilvl w:val="0"/>
          <w:numId w:val="11"/>
        </w:numPr>
        <w:rPr>
          <w:lang w:val="de-DE"/>
        </w:rPr>
      </w:pPr>
      <w:r w:rsidRPr="00475FFA">
        <w:rPr>
          <w:lang w:val="de-DE"/>
        </w:rPr>
        <w:t>Julie Kiveu- Trocaire, email: JKiveu@trocaire.or.ke</w:t>
      </w:r>
    </w:p>
    <w:p w:rsidR="00475FFA" w:rsidRPr="00475FFA" w:rsidRDefault="00475FFA" w:rsidP="00475FFA">
      <w:pPr>
        <w:pStyle w:val="ListParagraph"/>
        <w:numPr>
          <w:ilvl w:val="0"/>
          <w:numId w:val="11"/>
        </w:numPr>
        <w:rPr>
          <w:lang w:val="en-ZA"/>
        </w:rPr>
      </w:pPr>
      <w:r w:rsidRPr="00475FFA">
        <w:rPr>
          <w:lang w:val="en-ZA"/>
        </w:rPr>
        <w:t>Tadesse Aro - HPA, email: tadesse@healthunlimited.or.ke</w:t>
      </w:r>
    </w:p>
    <w:p w:rsidR="00475FFA" w:rsidRPr="00475FFA" w:rsidRDefault="00475FFA" w:rsidP="00475FFA">
      <w:pPr>
        <w:pStyle w:val="ListParagraph"/>
        <w:numPr>
          <w:ilvl w:val="0"/>
          <w:numId w:val="11"/>
        </w:numPr>
        <w:rPr>
          <w:lang w:val="en-ZA"/>
        </w:rPr>
      </w:pPr>
      <w:r w:rsidRPr="00475FFA">
        <w:rPr>
          <w:lang w:val="en-ZA"/>
        </w:rPr>
        <w:t>Donato Gulino - PSI, email: dgulino@psi.org</w:t>
      </w:r>
    </w:p>
    <w:p w:rsidR="00475FFA" w:rsidRDefault="00475FFA" w:rsidP="00475FFA">
      <w:pPr>
        <w:pStyle w:val="ListParagraph"/>
        <w:numPr>
          <w:ilvl w:val="0"/>
          <w:numId w:val="11"/>
        </w:numPr>
        <w:rPr>
          <w:lang w:val="en-ZA"/>
        </w:rPr>
      </w:pPr>
      <w:r w:rsidRPr="00475FFA">
        <w:rPr>
          <w:lang w:val="en-ZA"/>
        </w:rPr>
        <w:t xml:space="preserve">Jan Pfeiffer- Consultant, email: </w:t>
      </w:r>
      <w:hyperlink r:id="rId9" w:history="1">
        <w:r w:rsidRPr="00702DF4">
          <w:t>jpfeiffer@absamail.co.za</w:t>
        </w:r>
      </w:hyperlink>
    </w:p>
    <w:p w:rsidR="00475FFA" w:rsidRPr="00475FFA" w:rsidRDefault="00475FFA" w:rsidP="00475FFA">
      <w:pPr>
        <w:rPr>
          <w:lang w:val="en-ZA"/>
        </w:rPr>
      </w:pPr>
      <w:r>
        <w:rPr>
          <w:lang w:val="en-ZA"/>
        </w:rPr>
        <w:t>Unfortunately SCI could not attend as they had urgent business to attend to, but PSI will inform them of any decisions that were made.</w:t>
      </w:r>
    </w:p>
    <w:p w:rsidR="00E073DB" w:rsidRDefault="00EE4CCC" w:rsidP="00EE4CCC">
      <w:pPr>
        <w:pStyle w:val="Heading2"/>
      </w:pPr>
      <w:bookmarkStart w:id="7" w:name="_Toc358792565"/>
      <w:r>
        <w:t>Workshop agenda</w:t>
      </w:r>
      <w:bookmarkEnd w:id="7"/>
    </w:p>
    <w:tbl>
      <w:tblPr>
        <w:tblW w:w="5000" w:type="pct"/>
        <w:tblLook w:val="04A0"/>
      </w:tblPr>
      <w:tblGrid>
        <w:gridCol w:w="2462"/>
        <w:gridCol w:w="5076"/>
        <w:gridCol w:w="1704"/>
      </w:tblGrid>
      <w:tr w:rsidR="00E073DB" w:rsidRPr="00CE7C0D" w:rsidTr="00E073DB">
        <w:trPr>
          <w:trHeight w:val="255"/>
        </w:trPr>
        <w:tc>
          <w:tcPr>
            <w:tcW w:w="1332" w:type="pct"/>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784EE2" w:rsidRPr="00CE7C0D" w:rsidRDefault="00727EB9" w:rsidP="00727EB9">
            <w:pPr>
              <w:spacing w:after="0"/>
              <w:rPr>
                <w:b/>
                <w:bCs/>
                <w:color w:val="FFFFFF"/>
              </w:rPr>
            </w:pPr>
            <w:r>
              <w:rPr>
                <w:b/>
                <w:bCs/>
                <w:color w:val="FFFFFF"/>
              </w:rPr>
              <w:t>Time</w:t>
            </w:r>
          </w:p>
        </w:tc>
        <w:tc>
          <w:tcPr>
            <w:tcW w:w="2746" w:type="pct"/>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84EE2" w:rsidRPr="00CE7C0D" w:rsidRDefault="00727EB9" w:rsidP="00727EB9">
            <w:pPr>
              <w:spacing w:after="0"/>
              <w:rPr>
                <w:b/>
                <w:bCs/>
                <w:color w:val="FFFFFF"/>
              </w:rPr>
            </w:pPr>
            <w:r>
              <w:rPr>
                <w:b/>
                <w:bCs/>
                <w:color w:val="FFFFFF"/>
              </w:rPr>
              <w:t>Activity</w:t>
            </w:r>
          </w:p>
        </w:tc>
        <w:tc>
          <w:tcPr>
            <w:tcW w:w="922" w:type="pct"/>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784EE2" w:rsidRPr="00CE7C0D" w:rsidRDefault="00727EB9" w:rsidP="00727EB9">
            <w:pPr>
              <w:spacing w:after="0"/>
              <w:rPr>
                <w:b/>
                <w:bCs/>
                <w:color w:val="FFFFFF"/>
              </w:rPr>
            </w:pPr>
            <w:r>
              <w:rPr>
                <w:b/>
                <w:bCs/>
                <w:color w:val="FFFFFF"/>
              </w:rPr>
              <w:t>Facilitator</w:t>
            </w:r>
          </w:p>
        </w:tc>
      </w:tr>
      <w:tr w:rsidR="00784EE2" w:rsidRPr="00CE7C0D" w:rsidTr="00E073DB">
        <w:trPr>
          <w:trHeight w:val="280"/>
        </w:trPr>
        <w:tc>
          <w:tcPr>
            <w:tcW w:w="4078" w:type="pct"/>
            <w:gridSpan w:val="2"/>
            <w:tcBorders>
              <w:top w:val="single" w:sz="4" w:space="0" w:color="auto"/>
              <w:left w:val="single" w:sz="4" w:space="0" w:color="auto"/>
              <w:bottom w:val="single" w:sz="4" w:space="0" w:color="auto"/>
              <w:right w:val="nil"/>
            </w:tcBorders>
            <w:shd w:val="clear" w:color="000000" w:fill="F2F2F2"/>
            <w:noWrap/>
            <w:vAlign w:val="center"/>
            <w:hideMark/>
          </w:tcPr>
          <w:p w:rsidR="00784EE2" w:rsidRPr="00CE7C0D" w:rsidRDefault="00784EE2" w:rsidP="00E073DB">
            <w:pPr>
              <w:spacing w:after="0" w:line="240" w:lineRule="auto"/>
              <w:rPr>
                <w:b/>
                <w:bCs/>
              </w:rPr>
            </w:pPr>
            <w:r w:rsidRPr="00CE7C0D">
              <w:rPr>
                <w:b/>
                <w:bCs/>
              </w:rPr>
              <w:t>DAY 1 - 4 JUN 2013</w:t>
            </w:r>
          </w:p>
        </w:tc>
        <w:tc>
          <w:tcPr>
            <w:tcW w:w="922" w:type="pct"/>
            <w:tcBorders>
              <w:top w:val="nil"/>
              <w:left w:val="nil"/>
              <w:bottom w:val="single" w:sz="4" w:space="0" w:color="auto"/>
              <w:right w:val="single" w:sz="4" w:space="0" w:color="auto"/>
            </w:tcBorders>
            <w:shd w:val="clear" w:color="000000" w:fill="F2F2F2"/>
            <w:noWrap/>
            <w:vAlign w:val="center"/>
            <w:hideMark/>
          </w:tcPr>
          <w:p w:rsidR="00784EE2" w:rsidRPr="00CE7C0D" w:rsidRDefault="00784EE2" w:rsidP="00E073DB">
            <w:pPr>
              <w:spacing w:after="0"/>
              <w:rPr>
                <w:b/>
                <w:bCs/>
              </w:rPr>
            </w:pPr>
            <w:r w:rsidRPr="00CE7C0D">
              <w:rPr>
                <w:b/>
                <w:bCs/>
              </w:rPr>
              <w:t> </w:t>
            </w:r>
          </w:p>
        </w:tc>
      </w:tr>
      <w:tr w:rsidR="00784EE2" w:rsidRPr="00CE7C0D" w:rsidTr="00EE4CCC">
        <w:trPr>
          <w:trHeight w:val="255"/>
        </w:trPr>
        <w:tc>
          <w:tcPr>
            <w:tcW w:w="1332" w:type="pct"/>
            <w:tcBorders>
              <w:top w:val="nil"/>
              <w:left w:val="single" w:sz="4" w:space="0" w:color="auto"/>
              <w:bottom w:val="single" w:sz="4" w:space="0" w:color="auto"/>
              <w:right w:val="single" w:sz="4" w:space="0" w:color="auto"/>
            </w:tcBorders>
            <w:shd w:val="clear" w:color="auto" w:fill="auto"/>
            <w:noWrap/>
            <w:vAlign w:val="center"/>
            <w:hideMark/>
          </w:tcPr>
          <w:p w:rsidR="00784EE2" w:rsidRPr="00CE7C0D" w:rsidRDefault="00784EE2" w:rsidP="00E073DB">
            <w:pPr>
              <w:spacing w:after="0"/>
            </w:pPr>
            <w:r w:rsidRPr="00CE7C0D">
              <w:t>09:00-10:30</w:t>
            </w:r>
          </w:p>
        </w:tc>
        <w:tc>
          <w:tcPr>
            <w:tcW w:w="2746" w:type="pct"/>
            <w:tcBorders>
              <w:top w:val="nil"/>
              <w:left w:val="nil"/>
              <w:bottom w:val="single" w:sz="4" w:space="0" w:color="auto"/>
              <w:right w:val="single" w:sz="4" w:space="0" w:color="auto"/>
            </w:tcBorders>
            <w:shd w:val="clear" w:color="auto" w:fill="auto"/>
            <w:vAlign w:val="center"/>
            <w:hideMark/>
          </w:tcPr>
          <w:p w:rsidR="00784EE2" w:rsidRPr="00CE7C0D" w:rsidRDefault="00784EE2" w:rsidP="00E073DB">
            <w:pPr>
              <w:spacing w:after="0"/>
            </w:pPr>
            <w:r w:rsidRPr="00CE7C0D">
              <w:t>Cost allocation table: understanding the allocation process</w:t>
            </w:r>
          </w:p>
        </w:tc>
        <w:tc>
          <w:tcPr>
            <w:tcW w:w="922" w:type="pct"/>
            <w:tcBorders>
              <w:top w:val="nil"/>
              <w:left w:val="nil"/>
              <w:bottom w:val="single" w:sz="4" w:space="0" w:color="auto"/>
              <w:right w:val="single" w:sz="4" w:space="0" w:color="auto"/>
            </w:tcBorders>
            <w:shd w:val="clear" w:color="auto" w:fill="auto"/>
            <w:noWrap/>
            <w:vAlign w:val="center"/>
            <w:hideMark/>
          </w:tcPr>
          <w:p w:rsidR="00784EE2" w:rsidRPr="00CE7C0D" w:rsidRDefault="00EE4CCC" w:rsidP="00E073DB">
            <w:pPr>
              <w:spacing w:after="0"/>
            </w:pPr>
            <w:r>
              <w:t>J. Pfeiffer</w:t>
            </w:r>
          </w:p>
        </w:tc>
      </w:tr>
      <w:tr w:rsidR="00784EE2" w:rsidRPr="00CE7C0D" w:rsidTr="00EE4CCC">
        <w:trPr>
          <w:trHeight w:val="255"/>
        </w:trPr>
        <w:tc>
          <w:tcPr>
            <w:tcW w:w="1332" w:type="pct"/>
            <w:tcBorders>
              <w:top w:val="nil"/>
              <w:left w:val="single" w:sz="4" w:space="0" w:color="auto"/>
              <w:bottom w:val="single" w:sz="4" w:space="0" w:color="auto"/>
              <w:right w:val="single" w:sz="4" w:space="0" w:color="auto"/>
            </w:tcBorders>
            <w:shd w:val="clear" w:color="auto" w:fill="auto"/>
            <w:noWrap/>
            <w:vAlign w:val="center"/>
            <w:hideMark/>
          </w:tcPr>
          <w:p w:rsidR="00784EE2" w:rsidRPr="00CE7C0D" w:rsidRDefault="00784EE2" w:rsidP="00E073DB">
            <w:pPr>
              <w:spacing w:after="0"/>
              <w:rPr>
                <w:color w:val="000000"/>
              </w:rPr>
            </w:pPr>
            <w:r w:rsidRPr="00CE7C0D">
              <w:rPr>
                <w:color w:val="000000"/>
              </w:rPr>
              <w:t>10:30-11:30</w:t>
            </w:r>
          </w:p>
        </w:tc>
        <w:tc>
          <w:tcPr>
            <w:tcW w:w="2746" w:type="pct"/>
            <w:tcBorders>
              <w:top w:val="nil"/>
              <w:left w:val="nil"/>
              <w:bottom w:val="single" w:sz="4" w:space="0" w:color="auto"/>
              <w:right w:val="single" w:sz="4" w:space="0" w:color="auto"/>
            </w:tcBorders>
            <w:shd w:val="clear" w:color="auto" w:fill="auto"/>
            <w:vAlign w:val="center"/>
            <w:hideMark/>
          </w:tcPr>
          <w:p w:rsidR="00784EE2" w:rsidRPr="00CE7C0D" w:rsidRDefault="00784EE2" w:rsidP="00E073DB">
            <w:pPr>
              <w:spacing w:after="0"/>
              <w:rPr>
                <w:color w:val="000000"/>
              </w:rPr>
            </w:pPr>
            <w:r w:rsidRPr="00CE7C0D">
              <w:rPr>
                <w:color w:val="000000"/>
              </w:rPr>
              <w:t>Cost per output: are we going to report on this, if yes, how</w:t>
            </w:r>
          </w:p>
        </w:tc>
        <w:tc>
          <w:tcPr>
            <w:tcW w:w="922" w:type="pct"/>
            <w:tcBorders>
              <w:top w:val="nil"/>
              <w:left w:val="nil"/>
              <w:bottom w:val="single" w:sz="4" w:space="0" w:color="auto"/>
              <w:right w:val="single" w:sz="4" w:space="0" w:color="auto"/>
            </w:tcBorders>
            <w:shd w:val="clear" w:color="auto" w:fill="auto"/>
            <w:noWrap/>
            <w:hideMark/>
          </w:tcPr>
          <w:p w:rsidR="00784EE2" w:rsidRPr="00CE7C0D" w:rsidRDefault="00EE4CCC" w:rsidP="00E073DB">
            <w:pPr>
              <w:spacing w:after="0"/>
            </w:pPr>
            <w:r>
              <w:t>J. Pfeiffer</w:t>
            </w:r>
          </w:p>
        </w:tc>
      </w:tr>
      <w:tr w:rsidR="00EE4CCC" w:rsidRPr="00CE7C0D" w:rsidTr="00EE4CCC">
        <w:trPr>
          <w:trHeight w:val="255"/>
        </w:trPr>
        <w:tc>
          <w:tcPr>
            <w:tcW w:w="1332" w:type="pct"/>
            <w:tcBorders>
              <w:top w:val="nil"/>
              <w:left w:val="single" w:sz="4" w:space="0" w:color="auto"/>
              <w:bottom w:val="single" w:sz="4" w:space="0" w:color="auto"/>
              <w:right w:val="single" w:sz="4" w:space="0" w:color="auto"/>
            </w:tcBorders>
            <w:shd w:val="clear" w:color="auto" w:fill="auto"/>
            <w:noWrap/>
            <w:vAlign w:val="center"/>
            <w:hideMark/>
          </w:tcPr>
          <w:p w:rsidR="00EE4CCC" w:rsidRPr="00CE7C0D" w:rsidRDefault="00EE4CCC" w:rsidP="00E073DB">
            <w:pPr>
              <w:spacing w:after="0"/>
              <w:rPr>
                <w:color w:val="000000"/>
              </w:rPr>
            </w:pPr>
            <w:r w:rsidRPr="00CE7C0D">
              <w:rPr>
                <w:color w:val="000000"/>
              </w:rPr>
              <w:t>11:30-12:30</w:t>
            </w:r>
          </w:p>
        </w:tc>
        <w:tc>
          <w:tcPr>
            <w:tcW w:w="2746" w:type="pct"/>
            <w:tcBorders>
              <w:top w:val="nil"/>
              <w:left w:val="nil"/>
              <w:bottom w:val="single" w:sz="4" w:space="0" w:color="auto"/>
              <w:right w:val="single" w:sz="4" w:space="0" w:color="auto"/>
            </w:tcBorders>
            <w:shd w:val="clear" w:color="auto" w:fill="auto"/>
            <w:vAlign w:val="center"/>
            <w:hideMark/>
          </w:tcPr>
          <w:p w:rsidR="00EE4CCC" w:rsidRPr="00CE7C0D" w:rsidRDefault="00EE4CCC" w:rsidP="00E073DB">
            <w:pPr>
              <w:spacing w:after="0"/>
              <w:rPr>
                <w:color w:val="000000"/>
              </w:rPr>
            </w:pPr>
            <w:r w:rsidRPr="00CE7C0D">
              <w:rPr>
                <w:color w:val="000000"/>
              </w:rPr>
              <w:t>Reporting formats: brief discussion on which report to include in future progress reports</w:t>
            </w:r>
          </w:p>
        </w:tc>
        <w:tc>
          <w:tcPr>
            <w:tcW w:w="922" w:type="pct"/>
            <w:tcBorders>
              <w:top w:val="nil"/>
              <w:left w:val="nil"/>
              <w:bottom w:val="single" w:sz="4" w:space="0" w:color="auto"/>
              <w:right w:val="single" w:sz="4" w:space="0" w:color="auto"/>
            </w:tcBorders>
            <w:shd w:val="clear" w:color="auto" w:fill="auto"/>
            <w:noWrap/>
            <w:hideMark/>
          </w:tcPr>
          <w:p w:rsidR="00EE4CCC" w:rsidRPr="00CE7C0D" w:rsidRDefault="00EE4CCC" w:rsidP="00EE4CCC">
            <w:pPr>
              <w:spacing w:after="0"/>
            </w:pPr>
            <w:r>
              <w:t>J. Pfeiffer</w:t>
            </w:r>
          </w:p>
        </w:tc>
      </w:tr>
      <w:tr w:rsidR="00784EE2" w:rsidRPr="00CE7C0D" w:rsidTr="00EE4CCC">
        <w:trPr>
          <w:trHeight w:val="255"/>
        </w:trPr>
        <w:tc>
          <w:tcPr>
            <w:tcW w:w="1332" w:type="pct"/>
            <w:tcBorders>
              <w:top w:val="nil"/>
              <w:left w:val="single" w:sz="4" w:space="0" w:color="auto"/>
              <w:bottom w:val="single" w:sz="4" w:space="0" w:color="auto"/>
              <w:right w:val="single" w:sz="4" w:space="0" w:color="auto"/>
            </w:tcBorders>
            <w:shd w:val="clear" w:color="auto" w:fill="auto"/>
            <w:noWrap/>
            <w:vAlign w:val="center"/>
            <w:hideMark/>
          </w:tcPr>
          <w:p w:rsidR="00784EE2" w:rsidRPr="00CE7C0D" w:rsidRDefault="00784EE2" w:rsidP="00E073DB">
            <w:pPr>
              <w:spacing w:after="0"/>
              <w:rPr>
                <w:b/>
                <w:bCs/>
                <w:color w:val="000000"/>
              </w:rPr>
            </w:pPr>
            <w:r w:rsidRPr="00CE7C0D">
              <w:rPr>
                <w:b/>
                <w:bCs/>
                <w:color w:val="000000"/>
              </w:rPr>
              <w:t>12:30-13:30</w:t>
            </w:r>
          </w:p>
        </w:tc>
        <w:tc>
          <w:tcPr>
            <w:tcW w:w="2746" w:type="pct"/>
            <w:tcBorders>
              <w:top w:val="nil"/>
              <w:left w:val="nil"/>
              <w:bottom w:val="single" w:sz="4" w:space="0" w:color="auto"/>
              <w:right w:val="single" w:sz="4" w:space="0" w:color="auto"/>
            </w:tcBorders>
            <w:shd w:val="clear" w:color="auto" w:fill="auto"/>
            <w:vAlign w:val="center"/>
            <w:hideMark/>
          </w:tcPr>
          <w:p w:rsidR="00784EE2" w:rsidRPr="00CE7C0D" w:rsidRDefault="00784EE2" w:rsidP="00E073DB">
            <w:pPr>
              <w:spacing w:after="0"/>
              <w:rPr>
                <w:b/>
                <w:bCs/>
                <w:color w:val="000000"/>
              </w:rPr>
            </w:pPr>
            <w:r w:rsidRPr="00CE7C0D">
              <w:rPr>
                <w:b/>
                <w:bCs/>
                <w:color w:val="000000"/>
              </w:rPr>
              <w:t>LUNCH BREAK</w:t>
            </w:r>
          </w:p>
        </w:tc>
        <w:tc>
          <w:tcPr>
            <w:tcW w:w="922" w:type="pct"/>
            <w:tcBorders>
              <w:top w:val="nil"/>
              <w:left w:val="nil"/>
              <w:bottom w:val="single" w:sz="4" w:space="0" w:color="auto"/>
              <w:right w:val="single" w:sz="4" w:space="0" w:color="auto"/>
            </w:tcBorders>
            <w:shd w:val="clear" w:color="auto" w:fill="auto"/>
            <w:noWrap/>
            <w:vAlign w:val="center"/>
            <w:hideMark/>
          </w:tcPr>
          <w:p w:rsidR="00784EE2" w:rsidRPr="00CE7C0D" w:rsidRDefault="00784EE2" w:rsidP="00E073DB">
            <w:pPr>
              <w:spacing w:after="0"/>
              <w:rPr>
                <w:b/>
                <w:bCs/>
              </w:rPr>
            </w:pPr>
            <w:r w:rsidRPr="00CE7C0D">
              <w:rPr>
                <w:b/>
                <w:bCs/>
              </w:rPr>
              <w:t> </w:t>
            </w:r>
          </w:p>
        </w:tc>
      </w:tr>
      <w:tr w:rsidR="00EE4CCC" w:rsidRPr="00CE7C0D" w:rsidTr="00EE4CCC">
        <w:trPr>
          <w:trHeight w:val="255"/>
        </w:trPr>
        <w:tc>
          <w:tcPr>
            <w:tcW w:w="1332" w:type="pct"/>
            <w:tcBorders>
              <w:top w:val="nil"/>
              <w:left w:val="single" w:sz="4" w:space="0" w:color="auto"/>
              <w:bottom w:val="single" w:sz="4" w:space="0" w:color="auto"/>
              <w:right w:val="single" w:sz="4" w:space="0" w:color="auto"/>
            </w:tcBorders>
            <w:shd w:val="clear" w:color="auto" w:fill="auto"/>
            <w:noWrap/>
            <w:vAlign w:val="center"/>
            <w:hideMark/>
          </w:tcPr>
          <w:p w:rsidR="00EE4CCC" w:rsidRPr="00CE7C0D" w:rsidRDefault="00EE4CCC" w:rsidP="00E073DB">
            <w:pPr>
              <w:spacing w:after="0"/>
              <w:rPr>
                <w:color w:val="000000"/>
              </w:rPr>
            </w:pPr>
            <w:r w:rsidRPr="00CE7C0D">
              <w:rPr>
                <w:color w:val="000000"/>
              </w:rPr>
              <w:t>13:30-14:30</w:t>
            </w:r>
          </w:p>
        </w:tc>
        <w:tc>
          <w:tcPr>
            <w:tcW w:w="2746" w:type="pct"/>
            <w:tcBorders>
              <w:top w:val="nil"/>
              <w:left w:val="nil"/>
              <w:bottom w:val="single" w:sz="4" w:space="0" w:color="auto"/>
              <w:right w:val="single" w:sz="4" w:space="0" w:color="auto"/>
            </w:tcBorders>
            <w:shd w:val="clear" w:color="auto" w:fill="auto"/>
            <w:vAlign w:val="center"/>
            <w:hideMark/>
          </w:tcPr>
          <w:p w:rsidR="00EE4CCC" w:rsidRPr="00CE7C0D" w:rsidRDefault="00EE4CCC" w:rsidP="00E073DB">
            <w:pPr>
              <w:spacing w:after="0"/>
              <w:rPr>
                <w:color w:val="000000"/>
              </w:rPr>
            </w:pPr>
            <w:r w:rsidRPr="00CE7C0D">
              <w:rPr>
                <w:color w:val="000000"/>
              </w:rPr>
              <w:t>Qualitative Indicators</w:t>
            </w:r>
          </w:p>
        </w:tc>
        <w:tc>
          <w:tcPr>
            <w:tcW w:w="922" w:type="pct"/>
            <w:tcBorders>
              <w:top w:val="nil"/>
              <w:left w:val="nil"/>
              <w:bottom w:val="single" w:sz="4" w:space="0" w:color="auto"/>
              <w:right w:val="single" w:sz="4" w:space="0" w:color="auto"/>
            </w:tcBorders>
            <w:shd w:val="clear" w:color="auto" w:fill="auto"/>
            <w:noWrap/>
            <w:hideMark/>
          </w:tcPr>
          <w:p w:rsidR="00EE4CCC" w:rsidRPr="00CE7C0D" w:rsidRDefault="00EE4CCC" w:rsidP="00EE4CCC">
            <w:pPr>
              <w:spacing w:after="0"/>
            </w:pPr>
            <w:r>
              <w:t>J. Pfeiffer</w:t>
            </w:r>
          </w:p>
        </w:tc>
      </w:tr>
      <w:tr w:rsidR="00EE4CCC" w:rsidRPr="00CE7C0D" w:rsidTr="00EE4CCC">
        <w:trPr>
          <w:trHeight w:val="255"/>
        </w:trPr>
        <w:tc>
          <w:tcPr>
            <w:tcW w:w="1332" w:type="pct"/>
            <w:tcBorders>
              <w:top w:val="nil"/>
              <w:left w:val="single" w:sz="4" w:space="0" w:color="auto"/>
              <w:bottom w:val="single" w:sz="4" w:space="0" w:color="auto"/>
              <w:right w:val="single" w:sz="4" w:space="0" w:color="auto"/>
            </w:tcBorders>
            <w:shd w:val="clear" w:color="auto" w:fill="auto"/>
            <w:noWrap/>
            <w:vAlign w:val="center"/>
            <w:hideMark/>
          </w:tcPr>
          <w:p w:rsidR="00EE4CCC" w:rsidRPr="00CE7C0D" w:rsidRDefault="00EE4CCC" w:rsidP="00E073DB">
            <w:pPr>
              <w:spacing w:after="0"/>
              <w:rPr>
                <w:color w:val="000000"/>
              </w:rPr>
            </w:pPr>
            <w:r w:rsidRPr="00CE7C0D">
              <w:rPr>
                <w:color w:val="000000"/>
              </w:rPr>
              <w:t>14:30-15:00</w:t>
            </w:r>
          </w:p>
        </w:tc>
        <w:tc>
          <w:tcPr>
            <w:tcW w:w="2746" w:type="pct"/>
            <w:tcBorders>
              <w:top w:val="nil"/>
              <w:left w:val="nil"/>
              <w:bottom w:val="single" w:sz="4" w:space="0" w:color="auto"/>
              <w:right w:val="single" w:sz="4" w:space="0" w:color="auto"/>
            </w:tcBorders>
            <w:shd w:val="clear" w:color="auto" w:fill="auto"/>
            <w:vAlign w:val="center"/>
            <w:hideMark/>
          </w:tcPr>
          <w:p w:rsidR="00EE4CCC" w:rsidRPr="00CE7C0D" w:rsidRDefault="00EE4CCC" w:rsidP="00E073DB">
            <w:pPr>
              <w:spacing w:after="0"/>
              <w:rPr>
                <w:color w:val="000000"/>
              </w:rPr>
            </w:pPr>
            <w:r w:rsidRPr="00CE7C0D">
              <w:rPr>
                <w:color w:val="000000"/>
              </w:rPr>
              <w:t>Sharing of the idea on the allocation table</w:t>
            </w:r>
          </w:p>
        </w:tc>
        <w:tc>
          <w:tcPr>
            <w:tcW w:w="922" w:type="pct"/>
            <w:tcBorders>
              <w:top w:val="nil"/>
              <w:left w:val="nil"/>
              <w:bottom w:val="single" w:sz="4" w:space="0" w:color="auto"/>
              <w:right w:val="single" w:sz="4" w:space="0" w:color="auto"/>
            </w:tcBorders>
            <w:shd w:val="clear" w:color="auto" w:fill="auto"/>
            <w:noWrap/>
            <w:hideMark/>
          </w:tcPr>
          <w:p w:rsidR="00EE4CCC" w:rsidRPr="00CE7C0D" w:rsidRDefault="00EE4CCC" w:rsidP="00EE4CCC">
            <w:pPr>
              <w:spacing w:after="0"/>
            </w:pPr>
            <w:r>
              <w:t>J. Pfeiffer</w:t>
            </w:r>
          </w:p>
        </w:tc>
      </w:tr>
    </w:tbl>
    <w:p w:rsidR="00727EB9" w:rsidRDefault="00727EB9" w:rsidP="00727EB9">
      <w:pPr>
        <w:pStyle w:val="ListParagraph"/>
      </w:pPr>
    </w:p>
    <w:p w:rsidR="00BC42BC" w:rsidRDefault="00BC42BC" w:rsidP="00BC42BC">
      <w:pPr>
        <w:pStyle w:val="Heading2"/>
      </w:pPr>
      <w:bookmarkStart w:id="8" w:name="_Toc358792566"/>
      <w:r>
        <w:lastRenderedPageBreak/>
        <w:t>Discussion</w:t>
      </w:r>
      <w:bookmarkEnd w:id="8"/>
    </w:p>
    <w:p w:rsidR="00784EE2" w:rsidRPr="00784EE2" w:rsidRDefault="00B248D3" w:rsidP="00BE0C3D">
      <w:pPr>
        <w:pStyle w:val="Heading3"/>
      </w:pPr>
      <w:bookmarkStart w:id="9" w:name="_Toc358792567"/>
      <w:r>
        <w:t>Cost allocation table: Understanding the allocation process</w:t>
      </w:r>
      <w:bookmarkEnd w:id="9"/>
    </w:p>
    <w:p w:rsidR="00B248D3" w:rsidRDefault="00B248D3" w:rsidP="00784EE2">
      <w:r>
        <w:t xml:space="preserve">The consortium submits a financial report to DFID every quarter. </w:t>
      </w:r>
      <w:r w:rsidR="00784EE2">
        <w:t xml:space="preserve">The </w:t>
      </w:r>
      <w:r>
        <w:t xml:space="preserve">report shows how much money has been spent on each expenditure category in the previous quarter, i.e. expenditure on personnel and fees, expenditure on equipment, expenditure on commodities, etc. The report does not allocate this expenditure to logframe </w:t>
      </w:r>
      <w:r w:rsidR="00784EE2">
        <w:t xml:space="preserve">output </w:t>
      </w:r>
      <w:r>
        <w:t>n</w:t>
      </w:r>
      <w:r w:rsidR="00784EE2">
        <w:t xml:space="preserve">or </w:t>
      </w:r>
      <w:r>
        <w:t xml:space="preserve">does it allocate expenditure to specific </w:t>
      </w:r>
      <w:r w:rsidR="00784EE2">
        <w:t>service</w:t>
      </w:r>
      <w:r>
        <w:t>s</w:t>
      </w:r>
      <w:r w:rsidR="00784EE2">
        <w:t xml:space="preserve">. </w:t>
      </w:r>
      <w:r>
        <w:t>The accounting systems that th</w:t>
      </w:r>
      <w:r w:rsidR="00475FFA">
        <w:t>e partners of the consortium use</w:t>
      </w:r>
      <w:r>
        <w:t xml:space="preserve"> do not accommodate allocating expenditure to specific outputs or services and it is therefore difficult </w:t>
      </w:r>
      <w:r w:rsidR="00A15E67">
        <w:t>for</w:t>
      </w:r>
      <w:r>
        <w:t xml:space="preserve"> the consortium to report expenditure against output or show a cost per service </w:t>
      </w:r>
      <w:r w:rsidR="00A15E67">
        <w:t>provided</w:t>
      </w:r>
      <w:r>
        <w:t xml:space="preserve">. The only way to report on a cost per service is to </w:t>
      </w:r>
      <w:r w:rsidR="00A15E67" w:rsidRPr="00A15E67">
        <w:t xml:space="preserve">estimate how much </w:t>
      </w:r>
      <w:r w:rsidR="00A15E67">
        <w:t>of the</w:t>
      </w:r>
      <w:r w:rsidR="00A15E67" w:rsidRPr="00A15E67">
        <w:t xml:space="preserve"> total expend</w:t>
      </w:r>
      <w:r w:rsidR="00A15E67">
        <w:t>iture</w:t>
      </w:r>
      <w:r w:rsidR="00A15E67" w:rsidRPr="00A15E67">
        <w:t xml:space="preserve"> can be allocated to each of the individual service</w:t>
      </w:r>
      <w:r w:rsidR="00A15E67">
        <w:t xml:space="preserve">s. To facilitate this, the consortium created a cost allocation table in which they estimated what percentage of each cost category to allocate to each of the three VfM indicators, cost per delivery, cost per OP visit and cost per ANC visit. </w:t>
      </w:r>
      <w:r w:rsidR="00475FFA">
        <w:t>The consortium did not know, however how to justify their allocation and the aim of this session was to develop a more robust method of allocating the expenditure.</w:t>
      </w:r>
    </w:p>
    <w:p w:rsidR="00475FFA" w:rsidRDefault="00475FFA" w:rsidP="00784EE2">
      <w:r>
        <w:t>There are 5 main cost categories that the need to be allocated to services, these are:</w:t>
      </w:r>
    </w:p>
    <w:p w:rsidR="00475FFA" w:rsidRDefault="00475FFA" w:rsidP="00475FFA">
      <w:pPr>
        <w:pStyle w:val="ListParagraph"/>
        <w:numPr>
          <w:ilvl w:val="0"/>
          <w:numId w:val="10"/>
        </w:numPr>
      </w:pPr>
      <w:r>
        <w:t>Staff salaries broken down into direct staff and support staff</w:t>
      </w:r>
    </w:p>
    <w:p w:rsidR="00475FFA" w:rsidRDefault="00475FFA" w:rsidP="00475FFA">
      <w:pPr>
        <w:pStyle w:val="ListParagraph"/>
        <w:numPr>
          <w:ilvl w:val="0"/>
          <w:numId w:val="10"/>
        </w:numPr>
      </w:pPr>
      <w:r>
        <w:t>Capacity development, trainings and workshops</w:t>
      </w:r>
    </w:p>
    <w:p w:rsidR="00475FFA" w:rsidRDefault="00475FFA" w:rsidP="00475FFA">
      <w:pPr>
        <w:pStyle w:val="ListParagraph"/>
        <w:numPr>
          <w:ilvl w:val="0"/>
          <w:numId w:val="10"/>
        </w:numPr>
      </w:pPr>
      <w:r>
        <w:t>Supplies, drugs, medicines and kits</w:t>
      </w:r>
    </w:p>
    <w:p w:rsidR="00475FFA" w:rsidRDefault="00475FFA" w:rsidP="00475FFA">
      <w:pPr>
        <w:pStyle w:val="ListParagraph"/>
        <w:numPr>
          <w:ilvl w:val="0"/>
          <w:numId w:val="10"/>
        </w:numPr>
      </w:pPr>
      <w:r>
        <w:t>Referral and transport</w:t>
      </w:r>
    </w:p>
    <w:p w:rsidR="00475FFA" w:rsidRDefault="00475FFA" w:rsidP="00475FFA">
      <w:pPr>
        <w:pStyle w:val="ListParagraph"/>
        <w:numPr>
          <w:ilvl w:val="0"/>
          <w:numId w:val="10"/>
        </w:numPr>
      </w:pPr>
      <w:r>
        <w:t>Running costs.</w:t>
      </w:r>
    </w:p>
    <w:p w:rsidR="00727EB9" w:rsidRDefault="007D11FD" w:rsidP="00BC42BC">
      <w:pPr>
        <w:spacing w:after="0"/>
      </w:pPr>
      <w:r w:rsidRPr="00FB333B">
        <w:rPr>
          <w:b/>
        </w:rPr>
        <w:t>Staff salaries</w:t>
      </w:r>
      <w:r>
        <w:t xml:space="preserve">: We started working on the allocation table developed during the workshop by Trocaire, SCI and HPA. The cost allocation table was thoroughly assessed and the group came to the conclusion that the best way to provide evidence to the proportion of costs allocated to a service is to estimate how much time each staff cadre spends on each service. </w:t>
      </w:r>
      <w:r w:rsidR="00012352">
        <w:t xml:space="preserve">We did not have enough time to look at each staff cadre and decided to look at the activities that a midwife would perform in their daily schedule. We created a list of their daily activities and estimated how much time they spend on each activity. We then expressed this as a percentage of the total time they spent at work. We also considered how much time in a year the midwife would spend on meetings, trainings and leave. </w:t>
      </w:r>
      <w:r w:rsidR="000B0065" w:rsidRPr="000B0065">
        <w:t xml:space="preserve">Using this method we determined that we could allocate 33.25% of the cost of the midwives salary to Deliveries, 10% to OP visits and 20% to ANC visits. 29.08% of the midwives time was spent on activities that affected all three services and we decided to spread this evenly across all three. We realised that there is a certain degree of inaccuracy in allocating this equally to all three services, but we decided </w:t>
      </w:r>
      <w:r w:rsidR="008F0B61">
        <w:t xml:space="preserve">that the difference would be nominal and it would take a considerable effort to accurately allocate this time. </w:t>
      </w:r>
      <w:r w:rsidR="00BA0B9C">
        <w:t xml:space="preserve">The remaining portion of </w:t>
      </w:r>
      <w:r w:rsidR="00CF0291">
        <w:t>7.67</w:t>
      </w:r>
      <w:r w:rsidR="00BA0B9C">
        <w:t xml:space="preserve">% could not be allocated to any of the three services and </w:t>
      </w:r>
      <w:r w:rsidR="009C30F5">
        <w:t>we</w:t>
      </w:r>
      <w:r w:rsidR="00BA0B9C">
        <w:t xml:space="preserve"> decided </w:t>
      </w:r>
      <w:r w:rsidR="00CF0291">
        <w:t>not to include this in th</w:t>
      </w:r>
      <w:r w:rsidR="00BC42BC">
        <w:t>e cost per service calculation.</w:t>
      </w:r>
    </w:p>
    <w:p w:rsidR="00BC42BC" w:rsidRDefault="00BC42BC" w:rsidP="00BC42BC">
      <w:pPr>
        <w:spacing w:after="0"/>
      </w:pPr>
    </w:p>
    <w:p w:rsidR="00BC42BC" w:rsidRDefault="00BC42BC" w:rsidP="00BC42BC">
      <w:pPr>
        <w:spacing w:after="0"/>
      </w:pPr>
    </w:p>
    <w:p w:rsidR="00BC42BC" w:rsidRDefault="00BC42BC" w:rsidP="00BC42BC">
      <w:pPr>
        <w:spacing w:after="0"/>
      </w:pPr>
    </w:p>
    <w:p w:rsidR="00BC42BC" w:rsidRDefault="00BC42BC" w:rsidP="00BC42BC">
      <w:pPr>
        <w:spacing w:after="0"/>
      </w:pPr>
    </w:p>
    <w:p w:rsidR="00BC42BC" w:rsidRDefault="00BC42BC" w:rsidP="00BC42BC">
      <w:pPr>
        <w:spacing w:after="0"/>
      </w:pPr>
    </w:p>
    <w:p w:rsidR="00BC42BC" w:rsidRPr="00342F05" w:rsidRDefault="00BC42BC" w:rsidP="00BC42BC">
      <w:pPr>
        <w:spacing w:after="0"/>
        <w:rPr>
          <w:rFonts w:ascii="Times New Roman" w:hAnsi="Times New Roman" w:cs="Times New Roman"/>
          <w:sz w:val="24"/>
          <w:szCs w:val="24"/>
          <w:lang w:val="en-ZA" w:eastAsia="en-ZA"/>
        </w:rPr>
      </w:pPr>
    </w:p>
    <w:p w:rsidR="00012352" w:rsidRDefault="00727EB9" w:rsidP="00BC42BC">
      <w:r>
        <w:lastRenderedPageBreak/>
        <w:t xml:space="preserve">The final allocation for midwives was </w:t>
      </w:r>
      <w:r w:rsidRPr="00B53423">
        <w:t>therefore: (See Annex 1 for details</w:t>
      </w:r>
      <w:r>
        <w:t>)</w:t>
      </w:r>
    </w:p>
    <w:tbl>
      <w:tblPr>
        <w:tblW w:w="6896" w:type="dxa"/>
        <w:jc w:val="center"/>
        <w:tblInd w:w="-1218" w:type="dxa"/>
        <w:tblLook w:val="04A0"/>
      </w:tblPr>
      <w:tblGrid>
        <w:gridCol w:w="5695"/>
        <w:gridCol w:w="266"/>
        <w:gridCol w:w="935"/>
      </w:tblGrid>
      <w:tr w:rsidR="00727EB9" w:rsidRPr="00727EB9" w:rsidTr="004E3C19">
        <w:trPr>
          <w:trHeight w:val="300"/>
          <w:jc w:val="center"/>
        </w:trPr>
        <w:tc>
          <w:tcPr>
            <w:tcW w:w="5961" w:type="dxa"/>
            <w:gridSpan w:val="2"/>
            <w:tcBorders>
              <w:top w:val="single" w:sz="4" w:space="0" w:color="auto"/>
              <w:left w:val="single" w:sz="4" w:space="0" w:color="auto"/>
              <w:bottom w:val="single" w:sz="4" w:space="0" w:color="auto"/>
              <w:right w:val="nil"/>
            </w:tcBorders>
            <w:shd w:val="clear" w:color="auto" w:fill="548DD4" w:themeFill="text2" w:themeFillTint="99"/>
            <w:noWrap/>
            <w:vAlign w:val="center"/>
            <w:hideMark/>
          </w:tcPr>
          <w:p w:rsidR="00727EB9" w:rsidRPr="00727EB9" w:rsidRDefault="00727EB9" w:rsidP="00727EB9">
            <w:pPr>
              <w:spacing w:after="0"/>
              <w:rPr>
                <w:b/>
                <w:bCs/>
                <w:color w:val="FFFFFF"/>
              </w:rPr>
            </w:pPr>
            <w:r w:rsidRPr="00727EB9">
              <w:rPr>
                <w:b/>
                <w:bCs/>
                <w:color w:val="FFFFFF"/>
              </w:rPr>
              <w:t>Total for eac</w:t>
            </w:r>
            <w:r w:rsidR="004E3C19">
              <w:rPr>
                <w:b/>
                <w:bCs/>
                <w:color w:val="FFFFFF"/>
              </w:rPr>
              <w:t>h indicator</w:t>
            </w:r>
          </w:p>
        </w:tc>
        <w:tc>
          <w:tcPr>
            <w:tcW w:w="935"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727EB9" w:rsidRPr="00727EB9" w:rsidRDefault="00727EB9" w:rsidP="00727EB9">
            <w:pPr>
              <w:spacing w:after="0" w:line="240" w:lineRule="auto"/>
              <w:jc w:val="left"/>
              <w:rPr>
                <w:rFonts w:ascii="Arial" w:eastAsia="Times New Roman" w:hAnsi="Arial" w:cs="Arial"/>
                <w:b/>
                <w:bCs/>
                <w:color w:val="FFFFFF"/>
                <w:sz w:val="16"/>
                <w:szCs w:val="16"/>
                <w:lang w:val="en-ZA" w:eastAsia="en-ZA"/>
              </w:rPr>
            </w:pPr>
            <w:r w:rsidRPr="00727EB9">
              <w:rPr>
                <w:rFonts w:ascii="Arial" w:eastAsia="Times New Roman" w:hAnsi="Arial" w:cs="Arial"/>
                <w:b/>
                <w:bCs/>
                <w:color w:val="FFFFFF"/>
                <w:sz w:val="16"/>
                <w:szCs w:val="16"/>
                <w:lang w:val="en-ZA" w:eastAsia="en-ZA"/>
              </w:rPr>
              <w:t> </w:t>
            </w:r>
          </w:p>
        </w:tc>
      </w:tr>
      <w:tr w:rsidR="009C30F5" w:rsidRPr="00727EB9" w:rsidTr="004E3C19">
        <w:trPr>
          <w:trHeight w:val="300"/>
          <w:jc w:val="center"/>
        </w:trPr>
        <w:tc>
          <w:tcPr>
            <w:tcW w:w="5695" w:type="dxa"/>
            <w:tcBorders>
              <w:top w:val="nil"/>
              <w:left w:val="single" w:sz="4" w:space="0" w:color="auto"/>
              <w:bottom w:val="single" w:sz="4" w:space="0" w:color="auto"/>
              <w:right w:val="nil"/>
            </w:tcBorders>
            <w:shd w:val="clear" w:color="auto" w:fill="auto"/>
            <w:noWrap/>
            <w:vAlign w:val="center"/>
            <w:hideMark/>
          </w:tcPr>
          <w:p w:rsidR="009C30F5" w:rsidRPr="00727EB9" w:rsidRDefault="009C30F5" w:rsidP="00727EB9">
            <w:pPr>
              <w:spacing w:after="0" w:line="240" w:lineRule="auto"/>
              <w:jc w:val="left"/>
              <w:rPr>
                <w:rFonts w:ascii="Calibri" w:eastAsia="Times New Roman" w:hAnsi="Calibri" w:cs="Times New Roman"/>
                <w:color w:val="000000"/>
                <w:lang w:val="en-ZA" w:eastAsia="en-ZA"/>
              </w:rPr>
            </w:pPr>
            <w:r w:rsidRPr="00727EB9">
              <w:rPr>
                <w:rFonts w:ascii="Calibri" w:eastAsia="Times New Roman" w:hAnsi="Calibri" w:cs="Times New Roman"/>
                <w:color w:val="000000"/>
                <w:lang w:val="en-ZA" w:eastAsia="en-ZA"/>
              </w:rPr>
              <w:t>Cost per Delivery</w:t>
            </w:r>
          </w:p>
        </w:tc>
        <w:tc>
          <w:tcPr>
            <w:tcW w:w="266" w:type="dxa"/>
            <w:tcBorders>
              <w:top w:val="nil"/>
              <w:left w:val="nil"/>
              <w:bottom w:val="single" w:sz="4" w:space="0" w:color="auto"/>
              <w:right w:val="single" w:sz="4" w:space="0" w:color="auto"/>
            </w:tcBorders>
            <w:shd w:val="clear" w:color="auto" w:fill="auto"/>
            <w:noWrap/>
            <w:vAlign w:val="center"/>
            <w:hideMark/>
          </w:tcPr>
          <w:p w:rsidR="009C30F5" w:rsidRPr="00727EB9" w:rsidRDefault="009C30F5" w:rsidP="00727EB9">
            <w:pPr>
              <w:spacing w:after="0" w:line="240" w:lineRule="auto"/>
              <w:jc w:val="left"/>
              <w:rPr>
                <w:rFonts w:ascii="Calibri" w:eastAsia="Times New Roman" w:hAnsi="Calibri" w:cs="Times New Roman"/>
                <w:color w:val="000000"/>
                <w:lang w:val="en-ZA" w:eastAsia="en-ZA"/>
              </w:rPr>
            </w:pPr>
            <w:r w:rsidRPr="00727EB9">
              <w:rPr>
                <w:rFonts w:ascii="Calibri" w:eastAsia="Times New Roman" w:hAnsi="Calibri" w:cs="Times New Roman"/>
                <w:color w:val="000000"/>
                <w:lang w:val="en-ZA" w:eastAsia="en-ZA"/>
              </w:rPr>
              <w:t> </w:t>
            </w:r>
          </w:p>
        </w:tc>
        <w:tc>
          <w:tcPr>
            <w:tcW w:w="935" w:type="dxa"/>
            <w:tcBorders>
              <w:top w:val="nil"/>
              <w:left w:val="nil"/>
              <w:bottom w:val="single" w:sz="4" w:space="0" w:color="auto"/>
              <w:right w:val="single" w:sz="4" w:space="0" w:color="auto"/>
            </w:tcBorders>
            <w:shd w:val="clear" w:color="auto" w:fill="auto"/>
            <w:noWrap/>
            <w:vAlign w:val="center"/>
          </w:tcPr>
          <w:p w:rsidR="009C30F5" w:rsidRPr="00727EB9" w:rsidRDefault="004E3C19" w:rsidP="00727EB9">
            <w:pPr>
              <w:spacing w:after="0" w:line="240" w:lineRule="auto"/>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42.94%</w:t>
            </w:r>
          </w:p>
        </w:tc>
      </w:tr>
      <w:tr w:rsidR="009C30F5" w:rsidRPr="00727EB9" w:rsidTr="004E3C19">
        <w:trPr>
          <w:trHeight w:val="300"/>
          <w:jc w:val="center"/>
        </w:trPr>
        <w:tc>
          <w:tcPr>
            <w:tcW w:w="5695" w:type="dxa"/>
            <w:tcBorders>
              <w:top w:val="nil"/>
              <w:left w:val="single" w:sz="4" w:space="0" w:color="auto"/>
              <w:bottom w:val="single" w:sz="4" w:space="0" w:color="auto"/>
              <w:right w:val="nil"/>
            </w:tcBorders>
            <w:shd w:val="clear" w:color="auto" w:fill="auto"/>
            <w:noWrap/>
            <w:vAlign w:val="center"/>
            <w:hideMark/>
          </w:tcPr>
          <w:p w:rsidR="009C30F5" w:rsidRPr="00727EB9" w:rsidRDefault="009C30F5" w:rsidP="00727EB9">
            <w:pPr>
              <w:spacing w:after="0" w:line="240" w:lineRule="auto"/>
              <w:jc w:val="left"/>
              <w:rPr>
                <w:rFonts w:ascii="Calibri" w:eastAsia="Times New Roman" w:hAnsi="Calibri" w:cs="Times New Roman"/>
                <w:color w:val="000000"/>
                <w:lang w:val="en-ZA" w:eastAsia="en-ZA"/>
              </w:rPr>
            </w:pPr>
            <w:r w:rsidRPr="00727EB9">
              <w:rPr>
                <w:rFonts w:ascii="Calibri" w:eastAsia="Times New Roman" w:hAnsi="Calibri" w:cs="Times New Roman"/>
                <w:color w:val="000000"/>
                <w:lang w:val="en-ZA" w:eastAsia="en-ZA"/>
              </w:rPr>
              <w:t>Cost per OP visit</w:t>
            </w:r>
          </w:p>
        </w:tc>
        <w:tc>
          <w:tcPr>
            <w:tcW w:w="266" w:type="dxa"/>
            <w:tcBorders>
              <w:top w:val="nil"/>
              <w:left w:val="nil"/>
              <w:bottom w:val="single" w:sz="4" w:space="0" w:color="auto"/>
              <w:right w:val="single" w:sz="4" w:space="0" w:color="auto"/>
            </w:tcBorders>
            <w:shd w:val="clear" w:color="auto" w:fill="auto"/>
            <w:noWrap/>
            <w:vAlign w:val="center"/>
            <w:hideMark/>
          </w:tcPr>
          <w:p w:rsidR="009C30F5" w:rsidRPr="00727EB9" w:rsidRDefault="009C30F5" w:rsidP="00727EB9">
            <w:pPr>
              <w:spacing w:after="0" w:line="240" w:lineRule="auto"/>
              <w:jc w:val="left"/>
              <w:rPr>
                <w:rFonts w:ascii="Calibri" w:eastAsia="Times New Roman" w:hAnsi="Calibri" w:cs="Times New Roman"/>
                <w:color w:val="000000"/>
                <w:lang w:val="en-ZA" w:eastAsia="en-ZA"/>
              </w:rPr>
            </w:pPr>
            <w:r w:rsidRPr="00727EB9">
              <w:rPr>
                <w:rFonts w:ascii="Calibri" w:eastAsia="Times New Roman" w:hAnsi="Calibri" w:cs="Times New Roman"/>
                <w:color w:val="000000"/>
                <w:lang w:val="en-ZA" w:eastAsia="en-ZA"/>
              </w:rPr>
              <w:t> </w:t>
            </w:r>
          </w:p>
        </w:tc>
        <w:tc>
          <w:tcPr>
            <w:tcW w:w="935" w:type="dxa"/>
            <w:tcBorders>
              <w:top w:val="nil"/>
              <w:left w:val="nil"/>
              <w:bottom w:val="single" w:sz="4" w:space="0" w:color="auto"/>
              <w:right w:val="single" w:sz="4" w:space="0" w:color="auto"/>
            </w:tcBorders>
            <w:shd w:val="clear" w:color="auto" w:fill="auto"/>
            <w:noWrap/>
            <w:vAlign w:val="center"/>
            <w:hideMark/>
          </w:tcPr>
          <w:p w:rsidR="009C30F5" w:rsidRPr="00727EB9" w:rsidRDefault="004E3C19" w:rsidP="00727EB9">
            <w:pPr>
              <w:spacing w:after="0" w:line="240" w:lineRule="auto"/>
              <w:jc w:val="right"/>
              <w:rPr>
                <w:rFonts w:ascii="Calibri" w:eastAsia="Times New Roman" w:hAnsi="Calibri" w:cs="Times New Roman"/>
                <w:color w:val="000000"/>
                <w:lang w:val="en-ZA" w:eastAsia="en-ZA"/>
              </w:rPr>
            </w:pPr>
            <w:r>
              <w:rPr>
                <w:rFonts w:ascii="Calibri" w:hAnsi="Calibri"/>
                <w:color w:val="000000"/>
              </w:rPr>
              <w:t>19.69%</w:t>
            </w:r>
          </w:p>
        </w:tc>
      </w:tr>
      <w:tr w:rsidR="009C30F5" w:rsidRPr="00727EB9" w:rsidTr="004E3C19">
        <w:trPr>
          <w:trHeight w:val="300"/>
          <w:jc w:val="center"/>
        </w:trPr>
        <w:tc>
          <w:tcPr>
            <w:tcW w:w="5695" w:type="dxa"/>
            <w:tcBorders>
              <w:top w:val="nil"/>
              <w:left w:val="single" w:sz="4" w:space="0" w:color="auto"/>
              <w:bottom w:val="single" w:sz="4" w:space="0" w:color="auto"/>
              <w:right w:val="nil"/>
            </w:tcBorders>
            <w:shd w:val="clear" w:color="auto" w:fill="auto"/>
            <w:noWrap/>
            <w:vAlign w:val="center"/>
            <w:hideMark/>
          </w:tcPr>
          <w:p w:rsidR="009C30F5" w:rsidRPr="00727EB9" w:rsidRDefault="009C30F5" w:rsidP="00727EB9">
            <w:pPr>
              <w:spacing w:after="0" w:line="240" w:lineRule="auto"/>
              <w:jc w:val="left"/>
              <w:rPr>
                <w:rFonts w:ascii="Calibri" w:eastAsia="Times New Roman" w:hAnsi="Calibri" w:cs="Times New Roman"/>
                <w:color w:val="000000"/>
                <w:lang w:val="en-ZA" w:eastAsia="en-ZA"/>
              </w:rPr>
            </w:pPr>
            <w:r w:rsidRPr="00727EB9">
              <w:rPr>
                <w:rFonts w:ascii="Calibri" w:eastAsia="Times New Roman" w:hAnsi="Calibri" w:cs="Times New Roman"/>
                <w:color w:val="000000"/>
                <w:lang w:val="en-ZA" w:eastAsia="en-ZA"/>
              </w:rPr>
              <w:t>Cost per ANC visit</w:t>
            </w:r>
          </w:p>
        </w:tc>
        <w:tc>
          <w:tcPr>
            <w:tcW w:w="266" w:type="dxa"/>
            <w:tcBorders>
              <w:top w:val="nil"/>
              <w:left w:val="nil"/>
              <w:bottom w:val="single" w:sz="4" w:space="0" w:color="auto"/>
              <w:right w:val="single" w:sz="4" w:space="0" w:color="auto"/>
            </w:tcBorders>
            <w:shd w:val="clear" w:color="auto" w:fill="auto"/>
            <w:noWrap/>
            <w:vAlign w:val="center"/>
            <w:hideMark/>
          </w:tcPr>
          <w:p w:rsidR="009C30F5" w:rsidRPr="00727EB9" w:rsidRDefault="009C30F5" w:rsidP="00727EB9">
            <w:pPr>
              <w:spacing w:after="0" w:line="240" w:lineRule="auto"/>
              <w:jc w:val="left"/>
              <w:rPr>
                <w:rFonts w:ascii="Calibri" w:eastAsia="Times New Roman" w:hAnsi="Calibri" w:cs="Times New Roman"/>
                <w:color w:val="000000"/>
                <w:lang w:val="en-ZA" w:eastAsia="en-ZA"/>
              </w:rPr>
            </w:pPr>
            <w:r w:rsidRPr="00727EB9">
              <w:rPr>
                <w:rFonts w:ascii="Calibri" w:eastAsia="Times New Roman" w:hAnsi="Calibri" w:cs="Times New Roman"/>
                <w:color w:val="000000"/>
                <w:lang w:val="en-ZA" w:eastAsia="en-ZA"/>
              </w:rPr>
              <w:t> </w:t>
            </w:r>
          </w:p>
        </w:tc>
        <w:tc>
          <w:tcPr>
            <w:tcW w:w="935" w:type="dxa"/>
            <w:tcBorders>
              <w:top w:val="nil"/>
              <w:left w:val="nil"/>
              <w:bottom w:val="single" w:sz="4" w:space="0" w:color="auto"/>
              <w:right w:val="single" w:sz="4" w:space="0" w:color="auto"/>
            </w:tcBorders>
            <w:shd w:val="clear" w:color="auto" w:fill="auto"/>
            <w:noWrap/>
            <w:vAlign w:val="center"/>
          </w:tcPr>
          <w:p w:rsidR="009C30F5" w:rsidRPr="00727EB9" w:rsidRDefault="004E3C19" w:rsidP="00727EB9">
            <w:pPr>
              <w:spacing w:after="0" w:line="240" w:lineRule="auto"/>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29.69%</w:t>
            </w:r>
          </w:p>
        </w:tc>
      </w:tr>
      <w:tr w:rsidR="004E3C19" w:rsidRPr="00727EB9" w:rsidTr="004E3C19">
        <w:trPr>
          <w:trHeight w:val="300"/>
          <w:jc w:val="center"/>
        </w:trPr>
        <w:tc>
          <w:tcPr>
            <w:tcW w:w="5695" w:type="dxa"/>
            <w:tcBorders>
              <w:top w:val="single" w:sz="4" w:space="0" w:color="auto"/>
              <w:left w:val="single" w:sz="4" w:space="0" w:color="auto"/>
              <w:bottom w:val="single" w:sz="4" w:space="0" w:color="auto"/>
              <w:right w:val="nil"/>
            </w:tcBorders>
            <w:shd w:val="clear" w:color="auto" w:fill="auto"/>
            <w:noWrap/>
            <w:vAlign w:val="center"/>
          </w:tcPr>
          <w:p w:rsidR="004E3C19" w:rsidRPr="00727EB9" w:rsidRDefault="004E3C19" w:rsidP="004E3C19">
            <w:pPr>
              <w:spacing w:after="0" w:line="240" w:lineRule="auto"/>
              <w:jc w:val="lef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Time spent on activities not related to any of the services</w:t>
            </w:r>
          </w:p>
        </w:tc>
        <w:tc>
          <w:tcPr>
            <w:tcW w:w="266" w:type="dxa"/>
            <w:tcBorders>
              <w:top w:val="single" w:sz="4" w:space="0" w:color="auto"/>
              <w:left w:val="nil"/>
              <w:bottom w:val="single" w:sz="4" w:space="0" w:color="auto"/>
              <w:right w:val="single" w:sz="4" w:space="0" w:color="auto"/>
            </w:tcBorders>
            <w:shd w:val="clear" w:color="auto" w:fill="auto"/>
            <w:noWrap/>
            <w:vAlign w:val="center"/>
          </w:tcPr>
          <w:p w:rsidR="004E3C19" w:rsidRPr="00727EB9" w:rsidRDefault="004E3C19" w:rsidP="00727EB9">
            <w:pPr>
              <w:spacing w:after="0" w:line="240" w:lineRule="auto"/>
              <w:jc w:val="left"/>
              <w:rPr>
                <w:rFonts w:ascii="Calibri" w:eastAsia="Times New Roman" w:hAnsi="Calibri" w:cs="Times New Roman"/>
                <w:color w:val="000000"/>
                <w:lang w:val="en-ZA" w:eastAsia="en-ZA"/>
              </w:rPr>
            </w:pPr>
          </w:p>
        </w:tc>
        <w:tc>
          <w:tcPr>
            <w:tcW w:w="935" w:type="dxa"/>
            <w:tcBorders>
              <w:top w:val="single" w:sz="4" w:space="0" w:color="auto"/>
              <w:left w:val="nil"/>
              <w:bottom w:val="single" w:sz="4" w:space="0" w:color="auto"/>
              <w:right w:val="single" w:sz="4" w:space="0" w:color="auto"/>
            </w:tcBorders>
            <w:shd w:val="clear" w:color="auto" w:fill="auto"/>
            <w:noWrap/>
            <w:vAlign w:val="center"/>
          </w:tcPr>
          <w:p w:rsidR="004E3C19" w:rsidRDefault="004E3C19" w:rsidP="00727EB9">
            <w:pPr>
              <w:spacing w:after="0" w:line="240" w:lineRule="auto"/>
              <w:jc w:val="right"/>
              <w:rPr>
                <w:rFonts w:ascii="Calibri" w:eastAsia="Times New Roman" w:hAnsi="Calibri" w:cs="Times New Roman"/>
                <w:color w:val="000000"/>
                <w:lang w:val="en-ZA" w:eastAsia="en-ZA"/>
              </w:rPr>
            </w:pPr>
            <w:r>
              <w:rPr>
                <w:rFonts w:ascii="Calibri" w:eastAsia="Times New Roman" w:hAnsi="Calibri" w:cs="Times New Roman"/>
                <w:color w:val="000000"/>
                <w:lang w:val="en-ZA" w:eastAsia="en-ZA"/>
              </w:rPr>
              <w:t>7.67%</w:t>
            </w:r>
          </w:p>
        </w:tc>
      </w:tr>
    </w:tbl>
    <w:p w:rsidR="00BC42BC" w:rsidRDefault="00BC42BC" w:rsidP="007D11FD"/>
    <w:p w:rsidR="00727EB9" w:rsidRDefault="00FB333B" w:rsidP="007D11FD">
      <w:r>
        <w:t>We also discussed the other staff cadre and decided to split the staff positions into two categories. Direct staff and indirect staff or support staff. Direct staff are those staff cadre which have direct contact with the client, e.g. midwives and Nurses and indirect staff are those staff cadre who do not have direct contact with the client e.g. cleaners and guards. We decided to apply the above method of allocation to all direct staff and that we would allocate the cost of indirect staff based on the workload of the facility, i.e. the number of ANC visits as a proportion of the total number of visits by clients to that facility.</w:t>
      </w:r>
    </w:p>
    <w:p w:rsidR="002B34EA" w:rsidRDefault="002B34EA" w:rsidP="007D11FD">
      <w:r>
        <w:t xml:space="preserve">To further justify the allocation of cost to a staff cadre a survey can be carried out among the staff in which the staff member is asked to list all the activities they perform and how much time they would allocate to each activity. In addition, each staff has a specific job description which </w:t>
      </w:r>
      <w:r w:rsidR="00B53423">
        <w:t>can be</w:t>
      </w:r>
      <w:r>
        <w:t xml:space="preserve"> used to identify the list of activities carried out.</w:t>
      </w:r>
    </w:p>
    <w:p w:rsidR="00D2021F" w:rsidRDefault="00FB333B" w:rsidP="007D11FD">
      <w:r w:rsidRPr="00FB333B">
        <w:rPr>
          <w:b/>
        </w:rPr>
        <w:t>Capacity development</w:t>
      </w:r>
      <w:r>
        <w:t xml:space="preserve">: We discussed two types of training, initial training and recurrent or on-going training. It was decided that we would not include initial training in the cost per service calculation because the cost of this training would only be incurred once and because most of the partners who are responsible for the service related indicators do not pay for the initial training. The cost of the initial training is also reported in two other indicators, cost per CHW trained and cost per midwife trained. </w:t>
      </w:r>
      <w:r w:rsidR="00D2021F">
        <w:t xml:space="preserve">We listed the recurring trainings that the individual partners were conducting or providing and realised that most of it was specific to each service, i.e. the training for modern life saving methods is specifically for midwives who attend to deliveries and can therefore be allocated to cost per delivery. Since we were unsure of exactly which trainings each consortium partner was conducting we decided </w:t>
      </w:r>
      <w:r w:rsidR="00D56018">
        <w:t xml:space="preserve">to </w:t>
      </w:r>
      <w:r w:rsidR="00D2021F">
        <w:t>leave it up to each partner to allocate their training to a particular service and if they had a training which was not specific for a service that this training would be allocated equally among the services for which the training is intended.</w:t>
      </w:r>
    </w:p>
    <w:p w:rsidR="00A25346" w:rsidRDefault="00D2021F" w:rsidP="00D2021F">
      <w:r w:rsidRPr="00D2021F">
        <w:rPr>
          <w:b/>
        </w:rPr>
        <w:t>Supplies</w:t>
      </w:r>
      <w:r>
        <w:t>:</w:t>
      </w:r>
      <w:r w:rsidRPr="00D2021F">
        <w:t xml:space="preserve"> </w:t>
      </w:r>
      <w:r w:rsidR="00A25346">
        <w:t>W</w:t>
      </w:r>
      <w:r>
        <w:t>e looked at how we could allocate the cost of drugs and medicines to specific service</w:t>
      </w:r>
      <w:r w:rsidR="00A25346">
        <w:t>s</w:t>
      </w:r>
      <w:r>
        <w:t xml:space="preserve">. Different methods were explored but we decided </w:t>
      </w:r>
      <w:r w:rsidR="00A25346">
        <w:t xml:space="preserve">the most accurate way would be </w:t>
      </w:r>
      <w:r>
        <w:t xml:space="preserve">to try and allocate </w:t>
      </w:r>
      <w:r w:rsidR="00A25346">
        <w:t xml:space="preserve">each drug procured to a service. We can then work </w:t>
      </w:r>
      <w:r w:rsidR="002B34EA">
        <w:t xml:space="preserve">out </w:t>
      </w:r>
      <w:r w:rsidR="00A25346">
        <w:t xml:space="preserve">how much of the total drug invoice can be allocated to each of the services and use that ratio to apportion the total cost of the drugs and medicines to each </w:t>
      </w:r>
      <w:r w:rsidR="00A25346" w:rsidRPr="00B53423">
        <w:t>indicator. Please see Annex 2 for an example</w:t>
      </w:r>
      <w:r w:rsidR="00A25346">
        <w:t>. Since this is quite a difficult exercise it was decided we will do this once a year, and that the same ratio will be applied to each drug invoice for the remainder of that year. There are a number of drugs whose cost can be allocated to more than one service paracetamol for example can be given to clients who are outpatients (</w:t>
      </w:r>
      <w:r w:rsidR="002B34EA">
        <w:t xml:space="preserve">cost per </w:t>
      </w:r>
      <w:r w:rsidR="00A25346">
        <w:t xml:space="preserve">OP visits) but it can also be given to clients </w:t>
      </w:r>
      <w:r w:rsidR="002B34EA">
        <w:t>who visit the ante-natal clinic (cost per ANC visit)</w:t>
      </w:r>
      <w:r w:rsidR="00A25346">
        <w:t xml:space="preserve">, the cost of this drug is then split equally among the services for which the drug is intended. </w:t>
      </w:r>
    </w:p>
    <w:p w:rsidR="00475FFA" w:rsidRDefault="005C0EF6" w:rsidP="00784EE2">
      <w:r w:rsidRPr="008D6D5A">
        <w:rPr>
          <w:b/>
        </w:rPr>
        <w:lastRenderedPageBreak/>
        <w:t>Referral and transport</w:t>
      </w:r>
      <w:r>
        <w:t>:</w:t>
      </w:r>
      <w:r w:rsidRPr="005C0EF6">
        <w:t xml:space="preserve"> </w:t>
      </w:r>
      <w:r w:rsidR="008D6D5A">
        <w:t>We discussed each partner’s referral system and the i</w:t>
      </w:r>
      <w:r w:rsidRPr="005C0EF6">
        <w:t>ncentive</w:t>
      </w:r>
      <w:r w:rsidR="008D6D5A">
        <w:t xml:space="preserve"> schemes (pull factors) that they are implementing</w:t>
      </w:r>
      <w:r w:rsidRPr="005C0EF6">
        <w:t xml:space="preserve"> and communication costs </w:t>
      </w:r>
      <w:r w:rsidR="008D6D5A">
        <w:t xml:space="preserve">that are being incurred and decided that these </w:t>
      </w:r>
      <w:r w:rsidRPr="005C0EF6">
        <w:t xml:space="preserve">can </w:t>
      </w:r>
      <w:r w:rsidR="008D6D5A">
        <w:t>e</w:t>
      </w:r>
      <w:r w:rsidRPr="005C0EF6">
        <w:t xml:space="preserve">asily </w:t>
      </w:r>
      <w:r w:rsidR="008D6D5A">
        <w:t xml:space="preserve">be </w:t>
      </w:r>
      <w:r w:rsidRPr="005C0EF6">
        <w:t>allocated to each specific service</w:t>
      </w:r>
      <w:r w:rsidR="008D6D5A">
        <w:t>.</w:t>
      </w:r>
    </w:p>
    <w:p w:rsidR="008D6D5A" w:rsidRDefault="008D6D5A" w:rsidP="00784EE2">
      <w:r w:rsidRPr="008D6D5A">
        <w:rPr>
          <w:b/>
        </w:rPr>
        <w:t>Running costs</w:t>
      </w:r>
      <w:r>
        <w:t>: T</w:t>
      </w:r>
      <w:r w:rsidRPr="008D6D5A">
        <w:t>he support costs, as well as the indirect staff</w:t>
      </w:r>
      <w:r>
        <w:t xml:space="preserve"> and the overhead running costs were briefly discussed and we decided to </w:t>
      </w:r>
      <w:r w:rsidRPr="008D6D5A">
        <w:t>allocate</w:t>
      </w:r>
      <w:r>
        <w:t xml:space="preserve"> only those overhead/support costs whi</w:t>
      </w:r>
      <w:r w:rsidR="00BE0C3D">
        <w:t xml:space="preserve">ch are incurred at the facility. </w:t>
      </w:r>
      <w:r w:rsidRPr="008D6D5A">
        <w:t>If an extra level (RHO for instance) is deemed significant, it needs to be reported as a separate category (to allow comparisons).</w:t>
      </w:r>
      <w:r w:rsidR="00BE0C3D">
        <w:t xml:space="preserve"> We decided to allocate these cost</w:t>
      </w:r>
      <w:r w:rsidR="00D56018">
        <w:t>s</w:t>
      </w:r>
      <w:r w:rsidR="00BE0C3D">
        <w:t xml:space="preserve"> according to the workload of the facility </w:t>
      </w:r>
      <w:r>
        <w:t xml:space="preserve">i.e. </w:t>
      </w:r>
      <w:r w:rsidR="00BE0C3D">
        <w:t xml:space="preserve">we allocate the total running cost using </w:t>
      </w:r>
      <w:r>
        <w:t xml:space="preserve">the proportion of the number of clients for each service expressed as a percentage of the total attendance for that facility. The </w:t>
      </w:r>
      <w:r w:rsidRPr="008D6D5A">
        <w:t>data from last reporting period</w:t>
      </w:r>
      <w:r>
        <w:t xml:space="preserve"> will be used for this calculation</w:t>
      </w:r>
      <w:r w:rsidR="00C01933">
        <w:t>.</w:t>
      </w:r>
    </w:p>
    <w:p w:rsidR="00C01933" w:rsidRDefault="00C01933" w:rsidP="00C01933">
      <w:pPr>
        <w:pStyle w:val="Heading3"/>
      </w:pPr>
      <w:bookmarkStart w:id="10" w:name="_Toc358792568"/>
      <w:r>
        <w:t>Non-Service delivery VfM indicators</w:t>
      </w:r>
      <w:bookmarkEnd w:id="10"/>
    </w:p>
    <w:p w:rsidR="00C01933" w:rsidRPr="00C01933" w:rsidRDefault="00C01933" w:rsidP="00C01933">
      <w:r>
        <w:t>We also discussed the non-service delivery indicators, cost per CHW trained and cost per midwife trained. THET is the only partner in the consortium that is training midwives and CHWs. The</w:t>
      </w:r>
      <w:r w:rsidR="0058385A">
        <w:t>y</w:t>
      </w:r>
      <w:r>
        <w:t xml:space="preserve"> will report on the cost per person trained in the two disciplines but cautioned that the training of midwives and CHW takes a long time between 9 and 18 months and that they would not be able to update the cost on a bi-annual basis, but would have to wait until the trainees have completed their training course before an update to the cost per person trained could be reported. There are no other VfM indicators that THET could report on and therefore should concentrate on keeping a record of VfM decisions made and actions taken during the reporting period.</w:t>
      </w:r>
    </w:p>
    <w:p w:rsidR="00BE0C3D" w:rsidRDefault="00BE0C3D" w:rsidP="00BE0C3D">
      <w:pPr>
        <w:pStyle w:val="Heading3"/>
      </w:pPr>
      <w:bookmarkStart w:id="11" w:name="_Toc358792569"/>
      <w:r>
        <w:t>Expenditure per output</w:t>
      </w:r>
      <w:bookmarkEnd w:id="11"/>
    </w:p>
    <w:p w:rsidR="00BE0C3D" w:rsidRDefault="00BE0C3D" w:rsidP="00BE0C3D">
      <w:r>
        <w:t xml:space="preserve">We discussed the budget per output table that each partner has created to understand how </w:t>
      </w:r>
      <w:r w:rsidR="00A8492E">
        <w:t>difficult</w:t>
      </w:r>
      <w:r>
        <w:t xml:space="preserve"> it would be for each consortium partner to do this on a regular bases. The exercise of allocating a budget per output required different level of effort for each partner because each partner uses different financial systems and that the budget table</w:t>
      </w:r>
      <w:r w:rsidR="004F3E2C">
        <w:t>s</w:t>
      </w:r>
      <w:r>
        <w:t xml:space="preserve"> </w:t>
      </w:r>
      <w:r w:rsidR="004F3E2C">
        <w:t>were</w:t>
      </w:r>
      <w:r>
        <w:t xml:space="preserve"> done </w:t>
      </w:r>
      <w:r w:rsidR="004F3E2C">
        <w:t>largely on</w:t>
      </w:r>
      <w:r>
        <w:t xml:space="preserve"> very </w:t>
      </w:r>
      <w:r w:rsidR="004F3E2C">
        <w:t xml:space="preserve">broad </w:t>
      </w:r>
      <w:r>
        <w:t xml:space="preserve">estimates. After long discussion </w:t>
      </w:r>
      <w:r w:rsidR="004F3E2C">
        <w:t>we</w:t>
      </w:r>
      <w:r>
        <w:t xml:space="preserve"> came to the conclusion that reporting expenditure per output is feasible but that DFID needs to accept that </w:t>
      </w:r>
      <w:r w:rsidR="004F3E2C">
        <w:t xml:space="preserve">this would be approximate and that the </w:t>
      </w:r>
      <w:r>
        <w:t>data may not be accurate.</w:t>
      </w:r>
      <w:r w:rsidR="00C01933">
        <w:t xml:space="preserve"> The consortium will calculate and report on the cost per output annually. </w:t>
      </w:r>
    </w:p>
    <w:p w:rsidR="00BE0C3D" w:rsidRDefault="004F3E2C" w:rsidP="004F3E2C">
      <w:pPr>
        <w:pStyle w:val="Heading3"/>
      </w:pPr>
      <w:bookmarkStart w:id="12" w:name="_Toc358792570"/>
      <w:r>
        <w:t>Reporting format</w:t>
      </w:r>
      <w:r w:rsidR="006D78C2">
        <w:t xml:space="preserve"> and frequency of reporting</w:t>
      </w:r>
      <w:bookmarkEnd w:id="12"/>
    </w:p>
    <w:p w:rsidR="004F3E2C" w:rsidRDefault="004F3E2C" w:rsidP="00BE0C3D">
      <w:r>
        <w:t>We briefly discussed the reporting format and decided that PSI will propose a format for the "cost per indicator" report based on the report proposed in the March 14</w:t>
      </w:r>
      <w:r w:rsidRPr="004F3E2C">
        <w:rPr>
          <w:vertAlign w:val="superscript"/>
        </w:rPr>
        <w:t>th</w:t>
      </w:r>
      <w:r>
        <w:t xml:space="preserve"> report and that the format of the current budget per output table will be used for the "expenditure per output"</w:t>
      </w:r>
      <w:r w:rsidR="006D78C2">
        <w:t xml:space="preserve"> report</w:t>
      </w:r>
      <w:r>
        <w:t>.</w:t>
      </w:r>
      <w:r w:rsidR="006D78C2">
        <w:t xml:space="preserve"> The report on economic indicators as described in the March 14</w:t>
      </w:r>
      <w:r w:rsidR="006D78C2" w:rsidRPr="006D78C2">
        <w:rPr>
          <w:vertAlign w:val="superscript"/>
        </w:rPr>
        <w:t>th</w:t>
      </w:r>
      <w:r w:rsidR="006D78C2">
        <w:t xml:space="preserve"> report</w:t>
      </w:r>
      <w:r w:rsidR="00382F80">
        <w:t xml:space="preserve">, </w:t>
      </w:r>
      <w:r w:rsidR="00382F80" w:rsidRPr="00B53423">
        <w:t>please see annex 4</w:t>
      </w:r>
      <w:r w:rsidR="006D78C2" w:rsidRPr="00B53423">
        <w:t xml:space="preserve"> will also</w:t>
      </w:r>
      <w:r w:rsidR="006D78C2">
        <w:t xml:space="preserve"> be included in the VfM report to DFID.</w:t>
      </w:r>
    </w:p>
    <w:p w:rsidR="008D6D5A" w:rsidRDefault="004F3E2C" w:rsidP="00BE0C3D">
      <w:r>
        <w:t>We discussed whe</w:t>
      </w:r>
      <w:r w:rsidR="00BE0C3D">
        <w:t>ther the operational or other direct costs are to be reported within each output or as a separate line</w:t>
      </w:r>
      <w:r>
        <w:t xml:space="preserve"> and decided that</w:t>
      </w:r>
      <w:r w:rsidR="00BE0C3D">
        <w:t xml:space="preserve"> </w:t>
      </w:r>
      <w:r>
        <w:t>m</w:t>
      </w:r>
      <w:r w:rsidR="00BE0C3D">
        <w:t>anagement fees and other direct costs (as they appear in the budget per cost categor</w:t>
      </w:r>
      <w:r w:rsidR="0058385A">
        <w:t>y</w:t>
      </w:r>
      <w:r w:rsidR="00BE0C3D">
        <w:t xml:space="preserve">) </w:t>
      </w:r>
      <w:r>
        <w:t>will</w:t>
      </w:r>
      <w:r w:rsidR="00BE0C3D">
        <w:t xml:space="preserve"> be reported </w:t>
      </w:r>
      <w:r>
        <w:t>on</w:t>
      </w:r>
      <w:r w:rsidR="00BE0C3D">
        <w:t xml:space="preserve"> a separate </w:t>
      </w:r>
      <w:r>
        <w:t>line from the expenditure per output report</w:t>
      </w:r>
      <w:r w:rsidR="00BE0C3D">
        <w:t>.</w:t>
      </w:r>
    </w:p>
    <w:p w:rsidR="006D78C2" w:rsidRDefault="006D78C2" w:rsidP="00BE0C3D">
      <w:r w:rsidRPr="00B53423">
        <w:t>The quantitative VfM indicator will be included in every second quarterly report, i.e. bi-</w:t>
      </w:r>
      <w:r w:rsidR="00BC42BC" w:rsidRPr="00B53423">
        <w:t>annually</w:t>
      </w:r>
      <w:r w:rsidR="00BC42BC">
        <w:t xml:space="preserve">. </w:t>
      </w:r>
      <w:r w:rsidR="00BC42BC" w:rsidRPr="00B53423">
        <w:t>The</w:t>
      </w:r>
      <w:r w:rsidRPr="00B53423">
        <w:t xml:space="preserve"> qualitative indicators will be included in either bi-annual or annual reports as described in annex 3.</w:t>
      </w:r>
    </w:p>
    <w:p w:rsidR="006D78C2" w:rsidRDefault="006D78C2" w:rsidP="006D78C2">
      <w:pPr>
        <w:pStyle w:val="Heading3"/>
      </w:pPr>
      <w:bookmarkStart w:id="13" w:name="_Toc358792571"/>
      <w:r>
        <w:lastRenderedPageBreak/>
        <w:t>Qualitative indicators</w:t>
      </w:r>
      <w:bookmarkEnd w:id="13"/>
    </w:p>
    <w:p w:rsidR="007846CB" w:rsidRDefault="006D78C2" w:rsidP="00784EE2">
      <w:r>
        <w:t xml:space="preserve">We discussed the list of </w:t>
      </w:r>
      <w:r w:rsidR="00784EE2">
        <w:t>33 qualitative indicators recomm</w:t>
      </w:r>
      <w:r>
        <w:t xml:space="preserve">ended in the March 14th report. We found than </w:t>
      </w:r>
      <w:r w:rsidR="007846CB">
        <w:t>some</w:t>
      </w:r>
      <w:r>
        <w:t xml:space="preserve"> of the indicators could not be reported on a regular basis because they will not change over the period of the project. For example, indicator 1.1 “</w:t>
      </w:r>
      <w:r w:rsidRPr="007846CB">
        <w:rPr>
          <w:i/>
        </w:rPr>
        <w:t>Does your organisation have existing internal procedures which show that decisions are taken bearing VFM into account?</w:t>
      </w:r>
      <w:r w:rsidR="007846CB">
        <w:t>” the internal procedures of partners will not change over the period of the project and therefore this indicator can only be reported once. We also found that most of the indicator</w:t>
      </w:r>
      <w:r w:rsidR="00D56018">
        <w:t>s</w:t>
      </w:r>
      <w:r w:rsidR="007846CB">
        <w:t xml:space="preserve"> require a response to a specific situation, and that it will be difficult to report on these indicators if the situation did not occur during a reporting period, for example indicator 2.2 “</w:t>
      </w:r>
      <w:r w:rsidR="007846CB" w:rsidRPr="007846CB">
        <w:rPr>
          <w:i/>
        </w:rPr>
        <w:t xml:space="preserve">When providing supplies, money, personnel, reports and decisions do you </w:t>
      </w:r>
      <w:r w:rsidR="007846CB">
        <w:rPr>
          <w:i/>
        </w:rPr>
        <w:t>d</w:t>
      </w:r>
      <w:r w:rsidR="007846CB" w:rsidRPr="007846CB">
        <w:rPr>
          <w:i/>
        </w:rPr>
        <w:t xml:space="preserve">o </w:t>
      </w:r>
      <w:r w:rsidR="007846CB">
        <w:rPr>
          <w:i/>
        </w:rPr>
        <w:t>this</w:t>
      </w:r>
      <w:r w:rsidR="007846CB" w:rsidRPr="007846CB">
        <w:rPr>
          <w:i/>
        </w:rPr>
        <w:t xml:space="preserve"> on time?</w:t>
      </w:r>
      <w:r w:rsidR="007846CB">
        <w:t xml:space="preserve">”. If during the reporting period there was no situation where something had to be done on time, it will be difficult to respond to this indicator. We therefore decided not to limit the list of indicators to only a few but rather keep 27 of the 33 indicators and in each reporting period only respond to those indicators for which a response can be reported. We also decided at what frequency and whether an indicator should be responded to by a partner or as the consortium, please </w:t>
      </w:r>
      <w:r w:rsidR="007846CB" w:rsidRPr="00B53423">
        <w:t>refer to annex 3 for</w:t>
      </w:r>
      <w:r w:rsidR="007846CB">
        <w:t xml:space="preserve"> the result of this discussion.</w:t>
      </w:r>
    </w:p>
    <w:p w:rsidR="007846CB" w:rsidRDefault="007846CB" w:rsidP="00784EE2">
      <w:r>
        <w:t>We decided tha</w:t>
      </w:r>
      <w:r w:rsidR="00AF78BF">
        <w:t>t</w:t>
      </w:r>
      <w:r>
        <w:t xml:space="preserve"> the qualitative indicators that the partners are to respond to will be </w:t>
      </w:r>
      <w:r w:rsidR="00AF78BF">
        <w:t>reviewed</w:t>
      </w:r>
      <w:r>
        <w:t xml:space="preserve"> in each quarterly meeting. Each partner should try to </w:t>
      </w:r>
      <w:r w:rsidR="00AF78BF">
        <w:t>respond</w:t>
      </w:r>
      <w:r>
        <w:t xml:space="preserve"> to at least one </w:t>
      </w:r>
      <w:r w:rsidR="00AF78BF">
        <w:t>indicator</w:t>
      </w:r>
      <w:r>
        <w:t xml:space="preserve"> per quarter and </w:t>
      </w:r>
      <w:r w:rsidR="00AF78BF">
        <w:t xml:space="preserve">during the quarterly meeting each partner’s response to the indicator will be discussed. A VfM discussion will be included on the agenda for each quarterly meeting and time will be set aside to discuss VfM issues and indicators from each partner. At the end of the reporting period, either every second quarterly report or every annual report, PSI will </w:t>
      </w:r>
      <w:r w:rsidR="00702DF4">
        <w:t>merge</w:t>
      </w:r>
      <w:r w:rsidR="00AF78BF">
        <w:t xml:space="preserve"> the responses from the partners and </w:t>
      </w:r>
      <w:r w:rsidR="00702DF4">
        <w:t>will include them in the VfM section of the report</w:t>
      </w:r>
      <w:r w:rsidR="00AF78BF">
        <w:t>.</w:t>
      </w:r>
    </w:p>
    <w:p w:rsidR="00702DF4" w:rsidRDefault="00702DF4" w:rsidP="00702DF4">
      <w:pPr>
        <w:pStyle w:val="Heading1"/>
      </w:pPr>
      <w:bookmarkStart w:id="14" w:name="_Toc358792572"/>
      <w:r>
        <w:t>Follow-up actions</w:t>
      </w:r>
      <w:bookmarkEnd w:id="14"/>
    </w:p>
    <w:p w:rsidR="00415E3A" w:rsidRDefault="00702DF4" w:rsidP="00415E3A">
      <w:pPr>
        <w:pStyle w:val="ListParagraph"/>
        <w:numPr>
          <w:ilvl w:val="0"/>
          <w:numId w:val="13"/>
        </w:numPr>
      </w:pPr>
      <w:r>
        <w:t xml:space="preserve">During the workshop we did not have time to work through the entire staff cadre that are involved in service delivery. We therefore decided that each partner will </w:t>
      </w:r>
      <w:r w:rsidR="00415E3A">
        <w:t>work through the exercise of allocating the cost of the other direct staff to the three service delivery VfM indicators using the same method as for the midwives.</w:t>
      </w:r>
      <w:r w:rsidR="008F0B61">
        <w:t xml:space="preserve"> The partners will then meet again to discuss and</w:t>
      </w:r>
      <w:r w:rsidR="00192880">
        <w:t xml:space="preserve"> compare their allocation tables.</w:t>
      </w:r>
    </w:p>
    <w:p w:rsidR="00415E3A" w:rsidRDefault="00415E3A" w:rsidP="00415E3A">
      <w:pPr>
        <w:pStyle w:val="ListParagraph"/>
        <w:numPr>
          <w:ilvl w:val="0"/>
          <w:numId w:val="13"/>
        </w:numPr>
      </w:pPr>
      <w:r w:rsidRPr="00415E3A">
        <w:t xml:space="preserve">To further justify the allocation of cost to a staff cadre a survey can be carried out among the staff in which </w:t>
      </w:r>
      <w:r>
        <w:t>they verify/rectify the assumption made in cost allocation process.</w:t>
      </w:r>
    </w:p>
    <w:p w:rsidR="00415E3A" w:rsidRDefault="00415E3A" w:rsidP="00415E3A">
      <w:pPr>
        <w:pStyle w:val="ListParagraph"/>
        <w:numPr>
          <w:ilvl w:val="0"/>
          <w:numId w:val="13"/>
        </w:numPr>
      </w:pPr>
      <w:r>
        <w:t>Each partner will allocate the cost of the trainings they conduct to one of the three VfM indicators.</w:t>
      </w:r>
    </w:p>
    <w:p w:rsidR="00415E3A" w:rsidRDefault="00415E3A" w:rsidP="00415E3A">
      <w:pPr>
        <w:pStyle w:val="ListParagraph"/>
        <w:numPr>
          <w:ilvl w:val="0"/>
          <w:numId w:val="13"/>
        </w:numPr>
      </w:pPr>
      <w:r>
        <w:t xml:space="preserve">The partners will allocate the cost of drugs and supplies to the service delivery outputs and </w:t>
      </w:r>
      <w:r w:rsidR="00A8492E">
        <w:t>calculate</w:t>
      </w:r>
      <w:r>
        <w:t xml:space="preserve"> what proportion of the </w:t>
      </w:r>
      <w:r w:rsidR="00A8492E">
        <w:t>expenditure on drugs and supplies to allocate to the VfM indicators.</w:t>
      </w:r>
    </w:p>
    <w:p w:rsidR="00A8492E" w:rsidRDefault="00A8492E" w:rsidP="00415E3A">
      <w:pPr>
        <w:pStyle w:val="ListParagraph"/>
        <w:numPr>
          <w:ilvl w:val="0"/>
          <w:numId w:val="13"/>
        </w:numPr>
      </w:pPr>
      <w:r>
        <w:t>The partners will allocate the expenditure of overheads and running costs of the clinics they are supporting according to the proportion of the workload of the clinic.</w:t>
      </w:r>
    </w:p>
    <w:p w:rsidR="00A8492E" w:rsidRDefault="00A8492E" w:rsidP="00415E3A">
      <w:pPr>
        <w:pStyle w:val="ListParagraph"/>
        <w:numPr>
          <w:ilvl w:val="0"/>
          <w:numId w:val="13"/>
        </w:numPr>
      </w:pPr>
      <w:r>
        <w:t>Each partner will try to allocate their expenditure to logframe outputs. This allocation will be based on high level assumptions. While every attempt will be made to allocate the expenditure as accurate as possible the partners feel that certain degree of inaccuracy will remain. The expenditure on project overheads and management will be kept on a separate budget line.</w:t>
      </w:r>
    </w:p>
    <w:p w:rsidR="008F0B61" w:rsidRDefault="00A8492E" w:rsidP="00C01933">
      <w:pPr>
        <w:pStyle w:val="ListParagraph"/>
        <w:numPr>
          <w:ilvl w:val="0"/>
          <w:numId w:val="13"/>
        </w:numPr>
      </w:pPr>
      <w:r>
        <w:lastRenderedPageBreak/>
        <w:t xml:space="preserve">Each partner will respond on selected VfM qualitative indicators each quarter. These responses will be discussed at the next quarterly meeting. VfM discussions will become part of every quarterly meeting and the partners’ responses to the qualitative indicators will be discussed. PSI will then merge the partners’ responses </w:t>
      </w:r>
      <w:r w:rsidR="006049FE">
        <w:t>into one and include this in the VfM section of every second quarterly report.</w:t>
      </w:r>
    </w:p>
    <w:p w:rsidR="00702DF4" w:rsidRDefault="00A8492E" w:rsidP="00C01933">
      <w:pPr>
        <w:pStyle w:val="ListParagraph"/>
        <w:numPr>
          <w:ilvl w:val="0"/>
          <w:numId w:val="13"/>
        </w:numPr>
      </w:pPr>
      <w:r>
        <w:t xml:space="preserve">The quantitative indicators will be </w:t>
      </w:r>
      <w:r w:rsidR="006049FE">
        <w:t>included in every second quarterly report. PSI will guide the partners on the reporting format for the cost per indicator report, the partners will also report on the expenditure per output and the economic indicators as recommended by the March 14</w:t>
      </w:r>
      <w:r w:rsidR="006049FE" w:rsidRPr="008F0B61">
        <w:rPr>
          <w:vertAlign w:val="superscript"/>
        </w:rPr>
        <w:t>th</w:t>
      </w:r>
      <w:r w:rsidR="00C01933">
        <w:t xml:space="preserve"> report.</w:t>
      </w:r>
    </w:p>
    <w:p w:rsidR="00192880" w:rsidRDefault="00192880" w:rsidP="00C01933">
      <w:pPr>
        <w:pStyle w:val="ListParagraph"/>
        <w:numPr>
          <w:ilvl w:val="0"/>
          <w:numId w:val="13"/>
        </w:numPr>
      </w:pPr>
      <w:r>
        <w:t>The partners will meet again in a one day workshop to discuss and compare their allocation tables and finalise the cost allocation for each staff cadre, the trainings and the drugs and supplies.</w:t>
      </w:r>
    </w:p>
    <w:p w:rsidR="00192880" w:rsidRDefault="00192880" w:rsidP="00192880">
      <w:pPr>
        <w:pStyle w:val="Heading1"/>
      </w:pPr>
      <w:bookmarkStart w:id="15" w:name="_Toc358792573"/>
      <w:r>
        <w:t>Continued support</w:t>
      </w:r>
      <w:bookmarkEnd w:id="15"/>
    </w:p>
    <w:p w:rsidR="00BC42BC" w:rsidRDefault="00192880" w:rsidP="00192880">
      <w:pPr>
        <w:ind w:left="360"/>
      </w:pPr>
      <w:r>
        <w:t>The partners felt it would be useful to have the consultant present at the meeting in which the allocation of costs will be finalised and a</w:t>
      </w:r>
      <w:r w:rsidR="008F0B61" w:rsidRPr="008F0B61">
        <w:t>lso</w:t>
      </w:r>
      <w:r>
        <w:t xml:space="preserve"> felt they would require 1 to 2 days </w:t>
      </w:r>
      <w:r w:rsidR="008F0B61" w:rsidRPr="008F0B61">
        <w:t>desk</w:t>
      </w:r>
      <w:r>
        <w:t xml:space="preserve"> </w:t>
      </w:r>
      <w:r w:rsidRPr="008F0B61">
        <w:t>support while</w:t>
      </w:r>
      <w:r w:rsidR="008F0B61" w:rsidRPr="008F0B61">
        <w:t xml:space="preserve"> working on determining </w:t>
      </w:r>
      <w:r>
        <w:t>the allocation p</w:t>
      </w:r>
      <w:r w:rsidR="008F0B61" w:rsidRPr="008F0B61">
        <w:t xml:space="preserve">er activity. </w:t>
      </w:r>
      <w:r w:rsidR="00BC42BC">
        <w:t xml:space="preserve">Further </w:t>
      </w:r>
      <w:r w:rsidR="008F0B61" w:rsidRPr="008F0B61">
        <w:t xml:space="preserve">support will be </w:t>
      </w:r>
      <w:r w:rsidR="00BC42BC">
        <w:t>required</w:t>
      </w:r>
      <w:r w:rsidR="008F0B61" w:rsidRPr="008F0B61">
        <w:t xml:space="preserve"> when </w:t>
      </w:r>
      <w:r w:rsidR="00BC42BC">
        <w:t>the next report is submitted and the partners have a better understanding of the challenges that are encountered when finalising the report.</w:t>
      </w:r>
    </w:p>
    <w:p w:rsidR="00BC42BC" w:rsidRDefault="00BC42BC">
      <w:pPr>
        <w:jc w:val="left"/>
      </w:pPr>
      <w:r>
        <w:br w:type="page"/>
      </w:r>
    </w:p>
    <w:p w:rsidR="00382F80" w:rsidRDefault="00382F80" w:rsidP="00524449">
      <w:pPr>
        <w:pStyle w:val="Heading1"/>
      </w:pPr>
      <w:bookmarkStart w:id="16" w:name="_Toc358792574"/>
      <w:r>
        <w:lastRenderedPageBreak/>
        <w:t>Annex 1: Cost allocation: Midwife</w:t>
      </w:r>
      <w:bookmarkEnd w:id="16"/>
    </w:p>
    <w:tbl>
      <w:tblPr>
        <w:tblW w:w="9782" w:type="dxa"/>
        <w:tblInd w:w="-176" w:type="dxa"/>
        <w:tblLook w:val="04A0"/>
      </w:tblPr>
      <w:tblGrid>
        <w:gridCol w:w="3134"/>
        <w:gridCol w:w="1610"/>
        <w:gridCol w:w="1183"/>
        <w:gridCol w:w="3855"/>
      </w:tblGrid>
      <w:tr w:rsidR="002D1284" w:rsidRPr="002D1284" w:rsidTr="004E3C19">
        <w:trPr>
          <w:trHeight w:val="300"/>
        </w:trPr>
        <w:tc>
          <w:tcPr>
            <w:tcW w:w="5927" w:type="dxa"/>
            <w:gridSpan w:val="3"/>
            <w:tcBorders>
              <w:top w:val="single" w:sz="4" w:space="0" w:color="auto"/>
              <w:left w:val="single" w:sz="4" w:space="0" w:color="auto"/>
              <w:bottom w:val="single" w:sz="4" w:space="0" w:color="auto"/>
              <w:right w:val="nil"/>
            </w:tcBorders>
            <w:shd w:val="clear" w:color="000000" w:fill="538DD5"/>
            <w:noWrap/>
            <w:vAlign w:val="center"/>
            <w:hideMark/>
          </w:tcPr>
          <w:p w:rsidR="002D1284" w:rsidRPr="002D1284" w:rsidRDefault="002D1284" w:rsidP="002D1284">
            <w:pPr>
              <w:spacing w:after="0" w:line="240" w:lineRule="auto"/>
              <w:jc w:val="left"/>
              <w:rPr>
                <w:rFonts w:ascii="Arial" w:eastAsia="Times New Roman" w:hAnsi="Arial" w:cs="Arial"/>
                <w:b/>
                <w:bCs/>
                <w:color w:val="FFFFFF"/>
                <w:lang w:val="en-ZA" w:eastAsia="en-ZA"/>
              </w:rPr>
            </w:pPr>
            <w:r w:rsidRPr="002D1284">
              <w:rPr>
                <w:rFonts w:ascii="Arial" w:eastAsia="Times New Roman" w:hAnsi="Arial" w:cs="Arial"/>
                <w:b/>
                <w:bCs/>
                <w:color w:val="FFFFFF"/>
                <w:lang w:val="en-ZA" w:eastAsia="en-ZA"/>
              </w:rPr>
              <w:t>Assumptions of allocation of cost per Midwife</w:t>
            </w:r>
          </w:p>
        </w:tc>
        <w:tc>
          <w:tcPr>
            <w:tcW w:w="3855" w:type="dxa"/>
            <w:tcBorders>
              <w:top w:val="single" w:sz="4" w:space="0" w:color="auto"/>
              <w:left w:val="nil"/>
              <w:bottom w:val="single" w:sz="4" w:space="0" w:color="auto"/>
              <w:right w:val="single" w:sz="4" w:space="0" w:color="auto"/>
            </w:tcBorders>
            <w:shd w:val="clear" w:color="000000" w:fill="538DD5"/>
            <w:noWrap/>
            <w:vAlign w:val="bottom"/>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r>
      <w:tr w:rsidR="002D1284" w:rsidRPr="002D1284" w:rsidTr="004E3C19">
        <w:trPr>
          <w:trHeight w:val="300"/>
        </w:trPr>
        <w:tc>
          <w:tcPr>
            <w:tcW w:w="3134" w:type="dxa"/>
            <w:tcBorders>
              <w:top w:val="nil"/>
              <w:left w:val="single" w:sz="4" w:space="0" w:color="auto"/>
              <w:bottom w:val="single" w:sz="4" w:space="0" w:color="auto"/>
              <w:right w:val="nil"/>
            </w:tcBorders>
            <w:shd w:val="clear" w:color="000000" w:fill="538DD5"/>
            <w:noWrap/>
            <w:vAlign w:val="center"/>
            <w:hideMark/>
          </w:tcPr>
          <w:p w:rsidR="002D1284" w:rsidRPr="002D1284" w:rsidRDefault="002D1284" w:rsidP="002D1284">
            <w:pPr>
              <w:spacing w:after="0" w:line="240" w:lineRule="auto"/>
              <w:jc w:val="left"/>
              <w:rPr>
                <w:rFonts w:ascii="Arial" w:eastAsia="Times New Roman" w:hAnsi="Arial" w:cs="Arial"/>
                <w:b/>
                <w:bCs/>
                <w:color w:val="FFFFFF"/>
                <w:sz w:val="20"/>
                <w:szCs w:val="20"/>
                <w:lang w:val="en-ZA" w:eastAsia="en-ZA"/>
              </w:rPr>
            </w:pPr>
            <w:r w:rsidRPr="002D1284">
              <w:rPr>
                <w:rFonts w:ascii="Arial" w:eastAsia="Times New Roman" w:hAnsi="Arial" w:cs="Arial"/>
                <w:b/>
                <w:bCs/>
                <w:color w:val="FFFFFF"/>
                <w:sz w:val="20"/>
                <w:szCs w:val="20"/>
                <w:lang w:val="en-ZA" w:eastAsia="en-ZA"/>
              </w:rPr>
              <w:t>General assumptions</w:t>
            </w:r>
          </w:p>
        </w:tc>
        <w:tc>
          <w:tcPr>
            <w:tcW w:w="1610" w:type="dxa"/>
            <w:tcBorders>
              <w:top w:val="nil"/>
              <w:left w:val="nil"/>
              <w:bottom w:val="single" w:sz="4" w:space="0" w:color="auto"/>
              <w:right w:val="nil"/>
            </w:tcBorders>
            <w:shd w:val="clear" w:color="000000" w:fill="538DD5"/>
            <w:noWrap/>
            <w:vAlign w:val="center"/>
            <w:hideMark/>
          </w:tcPr>
          <w:p w:rsidR="002D1284" w:rsidRPr="002D1284" w:rsidRDefault="002D1284" w:rsidP="002D1284">
            <w:pPr>
              <w:spacing w:after="0" w:line="240" w:lineRule="auto"/>
              <w:jc w:val="left"/>
              <w:rPr>
                <w:rFonts w:ascii="Arial" w:eastAsia="Times New Roman" w:hAnsi="Arial" w:cs="Arial"/>
                <w:b/>
                <w:bCs/>
                <w:color w:val="FFFFFF"/>
                <w:sz w:val="16"/>
                <w:szCs w:val="16"/>
                <w:lang w:val="en-ZA" w:eastAsia="en-ZA"/>
              </w:rPr>
            </w:pPr>
            <w:r w:rsidRPr="002D1284">
              <w:rPr>
                <w:rFonts w:ascii="Arial" w:eastAsia="Times New Roman" w:hAnsi="Arial" w:cs="Arial"/>
                <w:b/>
                <w:bCs/>
                <w:color w:val="FFFFFF"/>
                <w:sz w:val="16"/>
                <w:szCs w:val="16"/>
                <w:lang w:val="en-ZA" w:eastAsia="en-ZA"/>
              </w:rPr>
              <w:t> </w:t>
            </w:r>
          </w:p>
        </w:tc>
        <w:tc>
          <w:tcPr>
            <w:tcW w:w="1183" w:type="dxa"/>
            <w:tcBorders>
              <w:top w:val="nil"/>
              <w:left w:val="nil"/>
              <w:bottom w:val="single" w:sz="4" w:space="0" w:color="auto"/>
              <w:right w:val="nil"/>
            </w:tcBorders>
            <w:shd w:val="clear" w:color="000000" w:fill="538DD5"/>
            <w:noWrap/>
            <w:vAlign w:val="center"/>
            <w:hideMark/>
          </w:tcPr>
          <w:p w:rsidR="002D1284" w:rsidRPr="002D1284" w:rsidRDefault="002D1284" w:rsidP="002D1284">
            <w:pPr>
              <w:spacing w:after="0" w:line="240" w:lineRule="auto"/>
              <w:jc w:val="left"/>
              <w:rPr>
                <w:rFonts w:ascii="Arial" w:eastAsia="Times New Roman" w:hAnsi="Arial" w:cs="Arial"/>
                <w:b/>
                <w:bCs/>
                <w:color w:val="FFFFFF"/>
                <w:sz w:val="16"/>
                <w:szCs w:val="16"/>
                <w:lang w:val="en-ZA" w:eastAsia="en-ZA"/>
              </w:rPr>
            </w:pPr>
            <w:r w:rsidRPr="002D1284">
              <w:rPr>
                <w:rFonts w:ascii="Arial" w:eastAsia="Times New Roman" w:hAnsi="Arial" w:cs="Arial"/>
                <w:b/>
                <w:bCs/>
                <w:color w:val="FFFFFF"/>
                <w:sz w:val="16"/>
                <w:szCs w:val="16"/>
                <w:lang w:val="en-ZA" w:eastAsia="en-ZA"/>
              </w:rPr>
              <w:t> </w:t>
            </w:r>
          </w:p>
        </w:tc>
        <w:tc>
          <w:tcPr>
            <w:tcW w:w="3855" w:type="dxa"/>
            <w:tcBorders>
              <w:top w:val="nil"/>
              <w:left w:val="nil"/>
              <w:bottom w:val="single" w:sz="4" w:space="0" w:color="auto"/>
              <w:right w:val="single" w:sz="4" w:space="0" w:color="auto"/>
            </w:tcBorders>
            <w:shd w:val="clear" w:color="000000" w:fill="538DD5"/>
            <w:noWrap/>
            <w:vAlign w:val="bottom"/>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r>
      <w:tr w:rsidR="002D1284" w:rsidRPr="002D1284" w:rsidTr="004E3C19">
        <w:trPr>
          <w:trHeight w:val="300"/>
        </w:trPr>
        <w:tc>
          <w:tcPr>
            <w:tcW w:w="4744" w:type="dxa"/>
            <w:gridSpan w:val="2"/>
            <w:tcBorders>
              <w:top w:val="single" w:sz="4" w:space="0" w:color="auto"/>
              <w:left w:val="single" w:sz="4" w:space="0" w:color="auto"/>
              <w:bottom w:val="single" w:sz="4" w:space="0" w:color="auto"/>
              <w:right w:val="nil"/>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There are 313 working days per year</w:t>
            </w:r>
          </w:p>
        </w:tc>
        <w:tc>
          <w:tcPr>
            <w:tcW w:w="1183"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313</w:t>
            </w:r>
          </w:p>
        </w:tc>
        <w:tc>
          <w:tcPr>
            <w:tcW w:w="3855" w:type="dxa"/>
            <w:tcBorders>
              <w:top w:val="nil"/>
              <w:left w:val="nil"/>
              <w:bottom w:val="single" w:sz="4" w:space="0" w:color="auto"/>
              <w:right w:val="single" w:sz="4" w:space="0" w:color="auto"/>
            </w:tcBorders>
            <w:shd w:val="clear" w:color="auto" w:fill="auto"/>
            <w:noWrap/>
            <w:vAlign w:val="bottom"/>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r>
      <w:tr w:rsidR="002D1284" w:rsidRPr="002D1284" w:rsidTr="004E3C19">
        <w:trPr>
          <w:trHeight w:val="300"/>
        </w:trPr>
        <w:tc>
          <w:tcPr>
            <w:tcW w:w="4744" w:type="dxa"/>
            <w:gridSpan w:val="2"/>
            <w:tcBorders>
              <w:top w:val="single" w:sz="4" w:space="0" w:color="auto"/>
              <w:left w:val="single" w:sz="4" w:space="0" w:color="auto"/>
              <w:bottom w:val="single" w:sz="4" w:space="0" w:color="auto"/>
              <w:right w:val="nil"/>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Midwives get 24 days leave a year</w:t>
            </w:r>
          </w:p>
        </w:tc>
        <w:tc>
          <w:tcPr>
            <w:tcW w:w="1183"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24</w:t>
            </w:r>
          </w:p>
        </w:tc>
        <w:tc>
          <w:tcPr>
            <w:tcW w:w="3855" w:type="dxa"/>
            <w:tcBorders>
              <w:top w:val="nil"/>
              <w:left w:val="nil"/>
              <w:bottom w:val="single" w:sz="4" w:space="0" w:color="auto"/>
              <w:right w:val="single" w:sz="4" w:space="0" w:color="auto"/>
            </w:tcBorders>
            <w:shd w:val="clear" w:color="auto" w:fill="auto"/>
            <w:noWrap/>
            <w:vAlign w:val="bottom"/>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r>
      <w:tr w:rsidR="002D1284" w:rsidRPr="002D1284" w:rsidTr="004E3C19">
        <w:trPr>
          <w:trHeight w:val="300"/>
        </w:trPr>
        <w:tc>
          <w:tcPr>
            <w:tcW w:w="4744" w:type="dxa"/>
            <w:gridSpan w:val="2"/>
            <w:tcBorders>
              <w:top w:val="single" w:sz="4" w:space="0" w:color="auto"/>
              <w:left w:val="single" w:sz="4" w:space="0" w:color="auto"/>
              <w:bottom w:val="single" w:sz="4" w:space="0" w:color="auto"/>
              <w:right w:val="nil"/>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There are 8*6=48 working hours per week</w:t>
            </w:r>
          </w:p>
        </w:tc>
        <w:tc>
          <w:tcPr>
            <w:tcW w:w="1183"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48</w:t>
            </w:r>
          </w:p>
        </w:tc>
        <w:tc>
          <w:tcPr>
            <w:tcW w:w="3855" w:type="dxa"/>
            <w:tcBorders>
              <w:top w:val="nil"/>
              <w:left w:val="nil"/>
              <w:bottom w:val="single" w:sz="4" w:space="0" w:color="auto"/>
              <w:right w:val="single" w:sz="4" w:space="0" w:color="auto"/>
            </w:tcBorders>
            <w:shd w:val="clear" w:color="auto" w:fill="auto"/>
            <w:noWrap/>
            <w:vAlign w:val="bottom"/>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r>
      <w:tr w:rsidR="002D1284" w:rsidRPr="002D1284" w:rsidTr="004E3C19">
        <w:trPr>
          <w:trHeight w:val="300"/>
        </w:trPr>
        <w:tc>
          <w:tcPr>
            <w:tcW w:w="4744" w:type="dxa"/>
            <w:gridSpan w:val="2"/>
            <w:tcBorders>
              <w:top w:val="single" w:sz="4" w:space="0" w:color="auto"/>
              <w:left w:val="single" w:sz="4" w:space="0" w:color="auto"/>
              <w:bottom w:val="single" w:sz="4" w:space="0" w:color="auto"/>
              <w:right w:val="nil"/>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There are 6*4=24 working days per month</w:t>
            </w:r>
          </w:p>
        </w:tc>
        <w:tc>
          <w:tcPr>
            <w:tcW w:w="1183"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24</w:t>
            </w:r>
          </w:p>
        </w:tc>
        <w:tc>
          <w:tcPr>
            <w:tcW w:w="3855" w:type="dxa"/>
            <w:tcBorders>
              <w:top w:val="nil"/>
              <w:left w:val="nil"/>
              <w:bottom w:val="single" w:sz="4" w:space="0" w:color="auto"/>
              <w:right w:val="single" w:sz="4" w:space="0" w:color="auto"/>
            </w:tcBorders>
            <w:shd w:val="clear" w:color="auto" w:fill="auto"/>
            <w:noWrap/>
            <w:vAlign w:val="bottom"/>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r>
      <w:tr w:rsidR="002D1284" w:rsidRPr="002D1284" w:rsidTr="004E3C19">
        <w:trPr>
          <w:trHeight w:val="300"/>
        </w:trPr>
        <w:tc>
          <w:tcPr>
            <w:tcW w:w="3134" w:type="dxa"/>
            <w:tcBorders>
              <w:top w:val="nil"/>
              <w:left w:val="single" w:sz="4" w:space="0" w:color="auto"/>
              <w:bottom w:val="single" w:sz="4" w:space="0" w:color="auto"/>
              <w:right w:val="nil"/>
            </w:tcBorders>
            <w:shd w:val="clear" w:color="000000" w:fill="538DD5"/>
            <w:noWrap/>
            <w:vAlign w:val="center"/>
            <w:hideMark/>
          </w:tcPr>
          <w:p w:rsidR="002D1284" w:rsidRPr="002D1284" w:rsidRDefault="002D1284" w:rsidP="002D1284">
            <w:pPr>
              <w:spacing w:after="0" w:line="240" w:lineRule="auto"/>
              <w:jc w:val="left"/>
              <w:rPr>
                <w:rFonts w:ascii="Arial" w:eastAsia="Times New Roman" w:hAnsi="Arial" w:cs="Arial"/>
                <w:b/>
                <w:bCs/>
                <w:color w:val="FFFFFF"/>
                <w:sz w:val="20"/>
                <w:szCs w:val="20"/>
                <w:lang w:val="en-ZA" w:eastAsia="en-ZA"/>
              </w:rPr>
            </w:pPr>
            <w:r w:rsidRPr="002D1284">
              <w:rPr>
                <w:rFonts w:ascii="Arial" w:eastAsia="Times New Roman" w:hAnsi="Arial" w:cs="Arial"/>
                <w:b/>
                <w:bCs/>
                <w:color w:val="FFFFFF"/>
                <w:sz w:val="20"/>
                <w:szCs w:val="20"/>
                <w:lang w:val="en-ZA" w:eastAsia="en-ZA"/>
              </w:rPr>
              <w:t>Activity</w:t>
            </w:r>
          </w:p>
        </w:tc>
        <w:tc>
          <w:tcPr>
            <w:tcW w:w="1610" w:type="dxa"/>
            <w:tcBorders>
              <w:top w:val="nil"/>
              <w:left w:val="single" w:sz="4" w:space="0" w:color="auto"/>
              <w:bottom w:val="single" w:sz="4" w:space="0" w:color="auto"/>
              <w:right w:val="nil"/>
            </w:tcBorders>
            <w:shd w:val="clear" w:color="000000" w:fill="538DD5"/>
            <w:noWrap/>
            <w:vAlign w:val="center"/>
            <w:hideMark/>
          </w:tcPr>
          <w:p w:rsidR="002D1284" w:rsidRPr="002D1284" w:rsidRDefault="002D1284" w:rsidP="002D1284">
            <w:pPr>
              <w:spacing w:after="0" w:line="240" w:lineRule="auto"/>
              <w:jc w:val="left"/>
              <w:rPr>
                <w:rFonts w:ascii="Arial" w:eastAsia="Times New Roman" w:hAnsi="Arial" w:cs="Arial"/>
                <w:b/>
                <w:bCs/>
                <w:color w:val="FFFFFF"/>
                <w:sz w:val="20"/>
                <w:szCs w:val="20"/>
                <w:lang w:val="en-ZA" w:eastAsia="en-ZA"/>
              </w:rPr>
            </w:pPr>
            <w:r w:rsidRPr="002D1284">
              <w:rPr>
                <w:rFonts w:ascii="Arial" w:eastAsia="Times New Roman" w:hAnsi="Arial" w:cs="Arial"/>
                <w:b/>
                <w:bCs/>
                <w:color w:val="FFFFFF"/>
                <w:sz w:val="20"/>
                <w:szCs w:val="20"/>
                <w:lang w:val="en-ZA" w:eastAsia="en-ZA"/>
              </w:rPr>
              <w:t>Indicator</w:t>
            </w:r>
          </w:p>
        </w:tc>
        <w:tc>
          <w:tcPr>
            <w:tcW w:w="1183" w:type="dxa"/>
            <w:tcBorders>
              <w:top w:val="nil"/>
              <w:left w:val="single" w:sz="4" w:space="0" w:color="auto"/>
              <w:bottom w:val="single" w:sz="4" w:space="0" w:color="auto"/>
              <w:right w:val="nil"/>
            </w:tcBorders>
            <w:shd w:val="clear" w:color="000000" w:fill="538DD5"/>
            <w:noWrap/>
            <w:vAlign w:val="center"/>
            <w:hideMark/>
          </w:tcPr>
          <w:p w:rsidR="002D1284" w:rsidRPr="002D1284" w:rsidRDefault="002D1284" w:rsidP="002D1284">
            <w:pPr>
              <w:spacing w:after="0" w:line="240" w:lineRule="auto"/>
              <w:jc w:val="left"/>
              <w:rPr>
                <w:rFonts w:ascii="Arial" w:eastAsia="Times New Roman" w:hAnsi="Arial" w:cs="Arial"/>
                <w:b/>
                <w:bCs/>
                <w:color w:val="FFFFFF"/>
                <w:sz w:val="20"/>
                <w:szCs w:val="20"/>
                <w:lang w:val="en-ZA" w:eastAsia="en-ZA"/>
              </w:rPr>
            </w:pPr>
            <w:r w:rsidRPr="002D1284">
              <w:rPr>
                <w:rFonts w:ascii="Arial" w:eastAsia="Times New Roman" w:hAnsi="Arial" w:cs="Arial"/>
                <w:b/>
                <w:bCs/>
                <w:color w:val="FFFFFF"/>
                <w:sz w:val="20"/>
                <w:szCs w:val="20"/>
                <w:lang w:val="en-ZA" w:eastAsia="en-ZA"/>
              </w:rPr>
              <w:t>Allocation</w:t>
            </w:r>
          </w:p>
        </w:tc>
        <w:tc>
          <w:tcPr>
            <w:tcW w:w="3855" w:type="dxa"/>
            <w:tcBorders>
              <w:top w:val="nil"/>
              <w:left w:val="single" w:sz="4" w:space="0" w:color="auto"/>
              <w:bottom w:val="single" w:sz="4" w:space="0" w:color="auto"/>
              <w:right w:val="single" w:sz="4" w:space="0" w:color="auto"/>
            </w:tcBorders>
            <w:shd w:val="clear" w:color="000000" w:fill="538DD5"/>
            <w:noWrap/>
            <w:vAlign w:val="center"/>
            <w:hideMark/>
          </w:tcPr>
          <w:p w:rsidR="002D1284" w:rsidRPr="002D1284" w:rsidRDefault="002D1284" w:rsidP="002D1284">
            <w:pPr>
              <w:spacing w:after="0" w:line="240" w:lineRule="auto"/>
              <w:jc w:val="left"/>
              <w:rPr>
                <w:rFonts w:ascii="Arial" w:eastAsia="Times New Roman" w:hAnsi="Arial" w:cs="Arial"/>
                <w:b/>
                <w:bCs/>
                <w:color w:val="FFFFFF"/>
                <w:sz w:val="20"/>
                <w:szCs w:val="20"/>
                <w:lang w:val="en-ZA" w:eastAsia="en-ZA"/>
              </w:rPr>
            </w:pPr>
            <w:r w:rsidRPr="002D1284">
              <w:rPr>
                <w:rFonts w:ascii="Arial" w:eastAsia="Times New Roman" w:hAnsi="Arial" w:cs="Arial"/>
                <w:b/>
                <w:bCs/>
                <w:color w:val="FFFFFF"/>
                <w:sz w:val="20"/>
                <w:szCs w:val="20"/>
                <w:lang w:val="en-ZA" w:eastAsia="en-ZA"/>
              </w:rPr>
              <w:t>Assumption description</w:t>
            </w:r>
          </w:p>
        </w:tc>
      </w:tr>
      <w:tr w:rsidR="002D1284" w:rsidRPr="002D1284" w:rsidTr="004E3C19">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Deliveries actual</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Cost per delivery</w:t>
            </w:r>
          </w:p>
        </w:tc>
        <w:tc>
          <w:tcPr>
            <w:tcW w:w="1183" w:type="dxa"/>
            <w:tcBorders>
              <w:top w:val="nil"/>
              <w:left w:val="nil"/>
              <w:bottom w:val="single" w:sz="4" w:space="0" w:color="auto"/>
              <w:right w:val="single" w:sz="4" w:space="0" w:color="auto"/>
            </w:tcBorders>
            <w:shd w:val="clear" w:color="000000" w:fill="FFFF00"/>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25.00%</w:t>
            </w:r>
          </w:p>
        </w:tc>
        <w:tc>
          <w:tcPr>
            <w:tcW w:w="3855" w:type="dxa"/>
            <w:tcBorders>
              <w:top w:val="nil"/>
              <w:left w:val="nil"/>
              <w:bottom w:val="single" w:sz="4" w:space="0" w:color="auto"/>
              <w:right w:val="single" w:sz="4" w:space="0" w:color="auto"/>
            </w:tcBorders>
            <w:shd w:val="clear" w:color="auto" w:fill="auto"/>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Assumption</w:t>
            </w:r>
          </w:p>
        </w:tc>
      </w:tr>
      <w:tr w:rsidR="002D1284" w:rsidRPr="002D1284" w:rsidTr="004E3C19">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ANC</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Cost per ANC</w:t>
            </w:r>
          </w:p>
        </w:tc>
        <w:tc>
          <w:tcPr>
            <w:tcW w:w="1183" w:type="dxa"/>
            <w:tcBorders>
              <w:top w:val="nil"/>
              <w:left w:val="nil"/>
              <w:bottom w:val="single" w:sz="4" w:space="0" w:color="auto"/>
              <w:right w:val="single" w:sz="4" w:space="0" w:color="auto"/>
            </w:tcBorders>
            <w:shd w:val="clear" w:color="000000" w:fill="92D050"/>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20.00%</w:t>
            </w:r>
          </w:p>
        </w:tc>
        <w:tc>
          <w:tcPr>
            <w:tcW w:w="3855" w:type="dxa"/>
            <w:tcBorders>
              <w:top w:val="nil"/>
              <w:left w:val="nil"/>
              <w:bottom w:val="single" w:sz="4" w:space="0" w:color="auto"/>
              <w:right w:val="single" w:sz="4" w:space="0" w:color="auto"/>
            </w:tcBorders>
            <w:shd w:val="clear" w:color="auto" w:fill="auto"/>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Assumption</w:t>
            </w:r>
          </w:p>
        </w:tc>
      </w:tr>
      <w:tr w:rsidR="002D1284" w:rsidRPr="002D1284" w:rsidTr="004E3C19">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Pre delivery preparation</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Cost per delivery</w:t>
            </w:r>
          </w:p>
        </w:tc>
        <w:tc>
          <w:tcPr>
            <w:tcW w:w="1183" w:type="dxa"/>
            <w:tcBorders>
              <w:top w:val="nil"/>
              <w:left w:val="nil"/>
              <w:bottom w:val="single" w:sz="4" w:space="0" w:color="auto"/>
              <w:right w:val="single" w:sz="4" w:space="0" w:color="auto"/>
            </w:tcBorders>
            <w:shd w:val="clear" w:color="000000" w:fill="FFFF00"/>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6.25%</w:t>
            </w:r>
          </w:p>
        </w:tc>
        <w:tc>
          <w:tcPr>
            <w:tcW w:w="3855" w:type="dxa"/>
            <w:tcBorders>
              <w:top w:val="nil"/>
              <w:left w:val="nil"/>
              <w:bottom w:val="single" w:sz="4" w:space="0" w:color="auto"/>
              <w:right w:val="single" w:sz="4" w:space="0" w:color="auto"/>
            </w:tcBorders>
            <w:shd w:val="clear" w:color="auto" w:fill="auto"/>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Assumption</w:t>
            </w:r>
          </w:p>
        </w:tc>
      </w:tr>
      <w:tr w:rsidR="002D1284" w:rsidRPr="002D1284" w:rsidTr="004E3C19">
        <w:trPr>
          <w:trHeight w:val="9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Outreach support</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Other</w:t>
            </w:r>
          </w:p>
        </w:tc>
        <w:tc>
          <w:tcPr>
            <w:tcW w:w="1183" w:type="dxa"/>
            <w:tcBorders>
              <w:top w:val="nil"/>
              <w:left w:val="nil"/>
              <w:bottom w:val="single" w:sz="4" w:space="0" w:color="auto"/>
              <w:right w:val="single" w:sz="4" w:space="0" w:color="auto"/>
            </w:tcBorders>
            <w:shd w:val="clear" w:color="000000" w:fill="92CDDC"/>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6.94%</w:t>
            </w:r>
          </w:p>
        </w:tc>
        <w:tc>
          <w:tcPr>
            <w:tcW w:w="3855" w:type="dxa"/>
            <w:tcBorders>
              <w:top w:val="nil"/>
              <w:left w:val="nil"/>
              <w:bottom w:val="single" w:sz="4" w:space="0" w:color="auto"/>
              <w:right w:val="single" w:sz="4" w:space="0" w:color="auto"/>
            </w:tcBorders>
            <w:shd w:val="clear" w:color="auto" w:fill="auto"/>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5 days per month, there are three midwives who take turns doing outreach support</w:t>
            </w:r>
          </w:p>
        </w:tc>
      </w:tr>
      <w:tr w:rsidR="002D1284" w:rsidRPr="002D1284" w:rsidTr="004E3C19">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Attend to OP clients</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Cost per OP visit</w:t>
            </w:r>
          </w:p>
        </w:tc>
        <w:tc>
          <w:tcPr>
            <w:tcW w:w="1183" w:type="dxa"/>
            <w:tcBorders>
              <w:top w:val="nil"/>
              <w:left w:val="nil"/>
              <w:bottom w:val="single" w:sz="4" w:space="0" w:color="auto"/>
              <w:right w:val="single" w:sz="4" w:space="0" w:color="auto"/>
            </w:tcBorders>
            <w:shd w:val="clear" w:color="000000" w:fill="FFC000"/>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10.00%</w:t>
            </w:r>
          </w:p>
        </w:tc>
        <w:tc>
          <w:tcPr>
            <w:tcW w:w="3855" w:type="dxa"/>
            <w:tcBorders>
              <w:top w:val="nil"/>
              <w:left w:val="nil"/>
              <w:bottom w:val="single" w:sz="4" w:space="0" w:color="auto"/>
              <w:right w:val="single" w:sz="4" w:space="0" w:color="auto"/>
            </w:tcBorders>
            <w:shd w:val="clear" w:color="auto" w:fill="auto"/>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Assumption</w:t>
            </w:r>
          </w:p>
        </w:tc>
      </w:tr>
      <w:tr w:rsidR="002D1284" w:rsidRPr="002D1284" w:rsidTr="004E3C19">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Administrative record keeping</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Other</w:t>
            </w:r>
          </w:p>
        </w:tc>
        <w:tc>
          <w:tcPr>
            <w:tcW w:w="1183" w:type="dxa"/>
            <w:tcBorders>
              <w:top w:val="nil"/>
              <w:left w:val="nil"/>
              <w:bottom w:val="single" w:sz="4" w:space="0" w:color="auto"/>
              <w:right w:val="single" w:sz="4" w:space="0" w:color="auto"/>
            </w:tcBorders>
            <w:shd w:val="clear" w:color="000000" w:fill="92CDDC"/>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5.00%</w:t>
            </w:r>
          </w:p>
        </w:tc>
        <w:tc>
          <w:tcPr>
            <w:tcW w:w="3855" w:type="dxa"/>
            <w:tcBorders>
              <w:top w:val="nil"/>
              <w:left w:val="nil"/>
              <w:bottom w:val="single" w:sz="4" w:space="0" w:color="auto"/>
              <w:right w:val="single" w:sz="4" w:space="0" w:color="auto"/>
            </w:tcBorders>
            <w:shd w:val="clear" w:color="auto" w:fill="auto"/>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Assumption</w:t>
            </w:r>
          </w:p>
        </w:tc>
      </w:tr>
      <w:tr w:rsidR="002D1284" w:rsidRPr="002D1284" w:rsidTr="004E3C19">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Delivery Report writing</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Cost per delivery</w:t>
            </w:r>
          </w:p>
        </w:tc>
        <w:tc>
          <w:tcPr>
            <w:tcW w:w="1183" w:type="dxa"/>
            <w:tcBorders>
              <w:top w:val="nil"/>
              <w:left w:val="nil"/>
              <w:bottom w:val="single" w:sz="4" w:space="0" w:color="auto"/>
              <w:right w:val="single" w:sz="4" w:space="0" w:color="auto"/>
            </w:tcBorders>
            <w:shd w:val="clear" w:color="000000" w:fill="FFFF00"/>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2.00%</w:t>
            </w:r>
          </w:p>
        </w:tc>
        <w:tc>
          <w:tcPr>
            <w:tcW w:w="3855" w:type="dxa"/>
            <w:tcBorders>
              <w:top w:val="nil"/>
              <w:left w:val="nil"/>
              <w:bottom w:val="single" w:sz="4" w:space="0" w:color="auto"/>
              <w:right w:val="single" w:sz="4" w:space="0" w:color="auto"/>
            </w:tcBorders>
            <w:shd w:val="clear" w:color="auto" w:fill="auto"/>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Assumption</w:t>
            </w:r>
          </w:p>
        </w:tc>
      </w:tr>
      <w:tr w:rsidR="002D1284" w:rsidRPr="002D1284" w:rsidTr="004E3C19">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Management</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Other</w:t>
            </w:r>
          </w:p>
        </w:tc>
        <w:tc>
          <w:tcPr>
            <w:tcW w:w="1183" w:type="dxa"/>
            <w:tcBorders>
              <w:top w:val="nil"/>
              <w:left w:val="nil"/>
              <w:bottom w:val="single" w:sz="4" w:space="0" w:color="auto"/>
              <w:right w:val="single" w:sz="4" w:space="0" w:color="auto"/>
            </w:tcBorders>
            <w:shd w:val="clear" w:color="000000" w:fill="92CDDC"/>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4.58%</w:t>
            </w:r>
          </w:p>
        </w:tc>
        <w:tc>
          <w:tcPr>
            <w:tcW w:w="3855" w:type="dxa"/>
            <w:tcBorders>
              <w:top w:val="nil"/>
              <w:left w:val="nil"/>
              <w:bottom w:val="single" w:sz="4" w:space="0" w:color="auto"/>
              <w:right w:val="single" w:sz="4" w:space="0" w:color="auto"/>
            </w:tcBorders>
            <w:shd w:val="clear" w:color="auto" w:fill="auto"/>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Assumption</w:t>
            </w:r>
          </w:p>
        </w:tc>
      </w:tr>
      <w:tr w:rsidR="002D1284" w:rsidRPr="002D1284" w:rsidTr="004E3C19">
        <w:trPr>
          <w:trHeight w:val="12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Meetings local and outside</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Other</w:t>
            </w:r>
          </w:p>
        </w:tc>
        <w:tc>
          <w:tcPr>
            <w:tcW w:w="1183" w:type="dxa"/>
            <w:tcBorders>
              <w:top w:val="nil"/>
              <w:left w:val="nil"/>
              <w:bottom w:val="single" w:sz="4" w:space="0" w:color="auto"/>
              <w:right w:val="single" w:sz="4" w:space="0" w:color="auto"/>
            </w:tcBorders>
            <w:shd w:val="clear" w:color="000000" w:fill="92CDDC"/>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2.78%</w:t>
            </w:r>
          </w:p>
        </w:tc>
        <w:tc>
          <w:tcPr>
            <w:tcW w:w="3855" w:type="dxa"/>
            <w:tcBorders>
              <w:top w:val="nil"/>
              <w:left w:val="nil"/>
              <w:bottom w:val="single" w:sz="4" w:space="0" w:color="auto"/>
              <w:right w:val="single" w:sz="4" w:space="0" w:color="auto"/>
            </w:tcBorders>
            <w:shd w:val="clear" w:color="auto" w:fill="auto"/>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1 internal meeting per month and 1 external meeting per month, there are three midwives and they would take turns to attend meetings</w:t>
            </w:r>
          </w:p>
        </w:tc>
      </w:tr>
      <w:tr w:rsidR="002D1284" w:rsidRPr="002D1284" w:rsidTr="004E3C19">
        <w:trPr>
          <w:trHeight w:val="9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Supervision</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Other</w:t>
            </w:r>
          </w:p>
        </w:tc>
        <w:tc>
          <w:tcPr>
            <w:tcW w:w="1183" w:type="dxa"/>
            <w:tcBorders>
              <w:top w:val="nil"/>
              <w:left w:val="nil"/>
              <w:bottom w:val="single" w:sz="4" w:space="0" w:color="auto"/>
              <w:right w:val="single" w:sz="4" w:space="0" w:color="auto"/>
            </w:tcBorders>
            <w:shd w:val="clear" w:color="000000" w:fill="92CDDC"/>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0.00%</w:t>
            </w:r>
          </w:p>
        </w:tc>
        <w:tc>
          <w:tcPr>
            <w:tcW w:w="3855" w:type="dxa"/>
            <w:tcBorders>
              <w:top w:val="nil"/>
              <w:left w:val="nil"/>
              <w:bottom w:val="single" w:sz="4" w:space="0" w:color="auto"/>
              <w:right w:val="single" w:sz="4" w:space="0" w:color="auto"/>
            </w:tcBorders>
            <w:shd w:val="clear" w:color="auto" w:fill="auto"/>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Supervision takes place during normal activity, there is no time spent specifically on supervision</w:t>
            </w:r>
          </w:p>
        </w:tc>
      </w:tr>
      <w:tr w:rsidR="002D1284" w:rsidRPr="002D1284" w:rsidTr="004E3C19">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Health promotion</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Other</w:t>
            </w:r>
          </w:p>
        </w:tc>
        <w:tc>
          <w:tcPr>
            <w:tcW w:w="1183" w:type="dxa"/>
            <w:tcBorders>
              <w:top w:val="nil"/>
              <w:left w:val="nil"/>
              <w:bottom w:val="single" w:sz="4" w:space="0" w:color="auto"/>
              <w:right w:val="single" w:sz="4" w:space="0" w:color="auto"/>
            </w:tcBorders>
            <w:shd w:val="clear" w:color="000000" w:fill="92CDDC"/>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2.08%</w:t>
            </w:r>
          </w:p>
        </w:tc>
        <w:tc>
          <w:tcPr>
            <w:tcW w:w="3855" w:type="dxa"/>
            <w:tcBorders>
              <w:top w:val="nil"/>
              <w:left w:val="nil"/>
              <w:bottom w:val="single" w:sz="4" w:space="0" w:color="auto"/>
              <w:right w:val="single" w:sz="4" w:space="0" w:color="auto"/>
            </w:tcBorders>
            <w:shd w:val="clear" w:color="auto" w:fill="auto"/>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1 hour per week</w:t>
            </w:r>
          </w:p>
        </w:tc>
      </w:tr>
      <w:tr w:rsidR="002D1284" w:rsidRPr="002D1284" w:rsidTr="004E3C19">
        <w:trPr>
          <w:trHeight w:val="6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Leave</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Other</w:t>
            </w:r>
          </w:p>
        </w:tc>
        <w:tc>
          <w:tcPr>
            <w:tcW w:w="1183"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7.67%</w:t>
            </w:r>
          </w:p>
        </w:tc>
        <w:tc>
          <w:tcPr>
            <w:tcW w:w="3855" w:type="dxa"/>
            <w:tcBorders>
              <w:top w:val="nil"/>
              <w:left w:val="nil"/>
              <w:bottom w:val="single" w:sz="4" w:space="0" w:color="auto"/>
              <w:right w:val="single" w:sz="4" w:space="0" w:color="auto"/>
            </w:tcBorders>
            <w:shd w:val="clear" w:color="auto" w:fill="auto"/>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24 days per year divided by the number of working days per year</w:t>
            </w:r>
          </w:p>
        </w:tc>
      </w:tr>
      <w:tr w:rsidR="002D1284" w:rsidRPr="002D1284" w:rsidTr="004E3C19">
        <w:trPr>
          <w:trHeight w:val="300"/>
        </w:trPr>
        <w:tc>
          <w:tcPr>
            <w:tcW w:w="3134" w:type="dxa"/>
            <w:tcBorders>
              <w:top w:val="nil"/>
              <w:left w:val="single" w:sz="4" w:space="0" w:color="auto"/>
              <w:bottom w:val="single" w:sz="12"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Training</w:t>
            </w:r>
          </w:p>
        </w:tc>
        <w:tc>
          <w:tcPr>
            <w:tcW w:w="1610" w:type="dxa"/>
            <w:tcBorders>
              <w:top w:val="nil"/>
              <w:left w:val="nil"/>
              <w:bottom w:val="single" w:sz="12"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Other</w:t>
            </w:r>
          </w:p>
        </w:tc>
        <w:tc>
          <w:tcPr>
            <w:tcW w:w="1183" w:type="dxa"/>
            <w:tcBorders>
              <w:top w:val="nil"/>
              <w:left w:val="nil"/>
              <w:bottom w:val="single" w:sz="12" w:space="0" w:color="auto"/>
              <w:right w:val="single" w:sz="4" w:space="0" w:color="auto"/>
            </w:tcBorders>
            <w:shd w:val="clear" w:color="000000" w:fill="92CDDC"/>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7.69%</w:t>
            </w:r>
          </w:p>
        </w:tc>
        <w:tc>
          <w:tcPr>
            <w:tcW w:w="3855" w:type="dxa"/>
            <w:tcBorders>
              <w:top w:val="nil"/>
              <w:left w:val="nil"/>
              <w:bottom w:val="single" w:sz="12" w:space="0" w:color="auto"/>
              <w:right w:val="single" w:sz="4" w:space="0" w:color="auto"/>
            </w:tcBorders>
            <w:shd w:val="clear" w:color="auto" w:fill="auto"/>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4 weeks per year</w:t>
            </w:r>
          </w:p>
        </w:tc>
      </w:tr>
      <w:tr w:rsidR="004E3C19" w:rsidRPr="004E3C19" w:rsidTr="004E3C19">
        <w:trPr>
          <w:trHeight w:val="300"/>
        </w:trPr>
        <w:tc>
          <w:tcPr>
            <w:tcW w:w="3134" w:type="dxa"/>
            <w:tcBorders>
              <w:top w:val="single" w:sz="12" w:space="0" w:color="auto"/>
              <w:left w:val="single" w:sz="4" w:space="0" w:color="auto"/>
              <w:bottom w:val="single" w:sz="4" w:space="0" w:color="auto"/>
              <w:right w:val="nil"/>
            </w:tcBorders>
            <w:shd w:val="clear" w:color="auto" w:fill="auto"/>
            <w:noWrap/>
            <w:vAlign w:val="center"/>
            <w:hideMark/>
          </w:tcPr>
          <w:p w:rsidR="002D1284" w:rsidRPr="004E3C19" w:rsidRDefault="002D1284" w:rsidP="002D1284">
            <w:pPr>
              <w:spacing w:after="0" w:line="240" w:lineRule="auto"/>
              <w:jc w:val="left"/>
              <w:rPr>
                <w:rFonts w:ascii="Arial" w:eastAsia="Times New Roman" w:hAnsi="Arial" w:cs="Arial"/>
                <w:b/>
                <w:bCs/>
                <w:lang w:val="en-ZA" w:eastAsia="en-ZA"/>
              </w:rPr>
            </w:pPr>
            <w:r w:rsidRPr="004E3C19">
              <w:rPr>
                <w:rFonts w:ascii="Arial" w:eastAsia="Times New Roman" w:hAnsi="Arial" w:cs="Arial"/>
                <w:b/>
                <w:bCs/>
                <w:lang w:val="en-ZA" w:eastAsia="en-ZA"/>
              </w:rPr>
              <w:t> </w:t>
            </w:r>
            <w:r w:rsidR="004E3C19" w:rsidRPr="004E3C19">
              <w:rPr>
                <w:rFonts w:ascii="Arial" w:eastAsia="Times New Roman" w:hAnsi="Arial" w:cs="Arial"/>
                <w:b/>
                <w:bCs/>
                <w:lang w:val="en-ZA" w:eastAsia="en-ZA"/>
              </w:rPr>
              <w:t>Total</w:t>
            </w:r>
          </w:p>
        </w:tc>
        <w:tc>
          <w:tcPr>
            <w:tcW w:w="1610" w:type="dxa"/>
            <w:tcBorders>
              <w:top w:val="single" w:sz="12" w:space="0" w:color="auto"/>
              <w:left w:val="nil"/>
              <w:bottom w:val="single" w:sz="4" w:space="0" w:color="auto"/>
              <w:right w:val="single" w:sz="4" w:space="0" w:color="auto"/>
            </w:tcBorders>
            <w:shd w:val="clear" w:color="auto" w:fill="auto"/>
            <w:noWrap/>
            <w:vAlign w:val="center"/>
            <w:hideMark/>
          </w:tcPr>
          <w:p w:rsidR="002D1284" w:rsidRPr="004E3C19" w:rsidRDefault="002D1284" w:rsidP="002D1284">
            <w:pPr>
              <w:spacing w:after="0" w:line="240" w:lineRule="auto"/>
              <w:jc w:val="left"/>
              <w:rPr>
                <w:rFonts w:ascii="Arial" w:eastAsia="Times New Roman" w:hAnsi="Arial" w:cs="Arial"/>
                <w:b/>
                <w:bCs/>
                <w:sz w:val="16"/>
                <w:szCs w:val="16"/>
                <w:lang w:val="en-ZA" w:eastAsia="en-ZA"/>
              </w:rPr>
            </w:pPr>
            <w:r w:rsidRPr="004E3C19">
              <w:rPr>
                <w:rFonts w:ascii="Arial" w:eastAsia="Times New Roman" w:hAnsi="Arial" w:cs="Arial"/>
                <w:b/>
                <w:bCs/>
                <w:sz w:val="16"/>
                <w:szCs w:val="16"/>
                <w:lang w:val="en-ZA" w:eastAsia="en-ZA"/>
              </w:rPr>
              <w:t> </w:t>
            </w:r>
          </w:p>
        </w:tc>
        <w:tc>
          <w:tcPr>
            <w:tcW w:w="1183" w:type="dxa"/>
            <w:tcBorders>
              <w:top w:val="single" w:sz="12" w:space="0" w:color="auto"/>
              <w:left w:val="nil"/>
              <w:bottom w:val="single" w:sz="4" w:space="0" w:color="auto"/>
              <w:right w:val="single" w:sz="4" w:space="0" w:color="auto"/>
            </w:tcBorders>
            <w:shd w:val="clear" w:color="auto" w:fill="auto"/>
            <w:noWrap/>
            <w:vAlign w:val="center"/>
            <w:hideMark/>
          </w:tcPr>
          <w:p w:rsidR="002D1284" w:rsidRPr="004E3C19" w:rsidRDefault="002D1284" w:rsidP="002D1284">
            <w:pPr>
              <w:spacing w:after="0" w:line="240" w:lineRule="auto"/>
              <w:jc w:val="right"/>
              <w:rPr>
                <w:rFonts w:ascii="Calibri" w:eastAsia="Times New Roman" w:hAnsi="Calibri" w:cs="Times New Roman"/>
                <w:b/>
                <w:lang w:val="en-ZA" w:eastAsia="en-ZA"/>
              </w:rPr>
            </w:pPr>
            <w:r w:rsidRPr="004E3C19">
              <w:rPr>
                <w:rFonts w:ascii="Calibri" w:eastAsia="Times New Roman" w:hAnsi="Calibri" w:cs="Times New Roman"/>
                <w:b/>
                <w:lang w:val="en-ZA" w:eastAsia="en-ZA"/>
              </w:rPr>
              <w:t>100.00%</w:t>
            </w:r>
          </w:p>
        </w:tc>
        <w:tc>
          <w:tcPr>
            <w:tcW w:w="3855" w:type="dxa"/>
            <w:tcBorders>
              <w:top w:val="single" w:sz="12" w:space="0" w:color="auto"/>
              <w:left w:val="nil"/>
              <w:bottom w:val="single" w:sz="4" w:space="0" w:color="auto"/>
              <w:right w:val="single" w:sz="4" w:space="0" w:color="auto"/>
            </w:tcBorders>
            <w:shd w:val="clear" w:color="auto" w:fill="auto"/>
            <w:vAlign w:val="center"/>
            <w:hideMark/>
          </w:tcPr>
          <w:p w:rsidR="002D1284" w:rsidRPr="004E3C19" w:rsidRDefault="002D1284" w:rsidP="002D1284">
            <w:pPr>
              <w:spacing w:after="0" w:line="240" w:lineRule="auto"/>
              <w:jc w:val="left"/>
              <w:rPr>
                <w:rFonts w:ascii="Arial" w:eastAsia="Times New Roman" w:hAnsi="Arial" w:cs="Arial"/>
                <w:b/>
                <w:bCs/>
                <w:sz w:val="16"/>
                <w:szCs w:val="16"/>
                <w:lang w:val="en-ZA" w:eastAsia="en-ZA"/>
              </w:rPr>
            </w:pPr>
            <w:r w:rsidRPr="004E3C19">
              <w:rPr>
                <w:rFonts w:ascii="Arial" w:eastAsia="Times New Roman" w:hAnsi="Arial" w:cs="Arial"/>
                <w:b/>
                <w:bCs/>
                <w:sz w:val="16"/>
                <w:szCs w:val="16"/>
                <w:lang w:val="en-ZA" w:eastAsia="en-ZA"/>
              </w:rPr>
              <w:t> </w:t>
            </w:r>
          </w:p>
        </w:tc>
      </w:tr>
      <w:tr w:rsidR="002D1284" w:rsidRPr="002D1284" w:rsidTr="004E3C19">
        <w:trPr>
          <w:trHeight w:val="300"/>
        </w:trPr>
        <w:tc>
          <w:tcPr>
            <w:tcW w:w="3134" w:type="dxa"/>
            <w:tcBorders>
              <w:top w:val="nil"/>
              <w:left w:val="single" w:sz="4" w:space="0" w:color="auto"/>
              <w:bottom w:val="single" w:sz="4" w:space="0" w:color="auto"/>
              <w:right w:val="nil"/>
            </w:tcBorders>
            <w:shd w:val="clear" w:color="000000" w:fill="538DD5"/>
            <w:noWrap/>
            <w:vAlign w:val="center"/>
            <w:hideMark/>
          </w:tcPr>
          <w:p w:rsidR="002D1284" w:rsidRPr="002D1284" w:rsidRDefault="002D1284" w:rsidP="002D1284">
            <w:pPr>
              <w:spacing w:after="0" w:line="240" w:lineRule="auto"/>
              <w:jc w:val="left"/>
              <w:rPr>
                <w:rFonts w:ascii="Arial" w:eastAsia="Times New Roman" w:hAnsi="Arial" w:cs="Arial"/>
                <w:b/>
                <w:bCs/>
                <w:color w:val="FFFFFF"/>
                <w:sz w:val="20"/>
                <w:szCs w:val="20"/>
                <w:lang w:val="en-ZA" w:eastAsia="en-ZA"/>
              </w:rPr>
            </w:pPr>
            <w:r w:rsidRPr="002D1284">
              <w:rPr>
                <w:rFonts w:ascii="Arial" w:eastAsia="Times New Roman" w:hAnsi="Arial" w:cs="Arial"/>
                <w:b/>
                <w:bCs/>
                <w:color w:val="FFFFFF"/>
                <w:sz w:val="20"/>
                <w:szCs w:val="20"/>
                <w:lang w:val="en-ZA" w:eastAsia="en-ZA"/>
              </w:rPr>
              <w:t>Total for each indicator</w:t>
            </w:r>
          </w:p>
        </w:tc>
        <w:tc>
          <w:tcPr>
            <w:tcW w:w="1610" w:type="dxa"/>
            <w:tcBorders>
              <w:top w:val="nil"/>
              <w:left w:val="nil"/>
              <w:bottom w:val="single" w:sz="4" w:space="0" w:color="auto"/>
              <w:right w:val="nil"/>
            </w:tcBorders>
            <w:shd w:val="clear" w:color="000000" w:fill="538DD5"/>
            <w:noWrap/>
            <w:vAlign w:val="center"/>
            <w:hideMark/>
          </w:tcPr>
          <w:p w:rsidR="002D1284" w:rsidRPr="002D1284" w:rsidRDefault="002D1284" w:rsidP="002D1284">
            <w:pPr>
              <w:spacing w:after="0" w:line="240" w:lineRule="auto"/>
              <w:jc w:val="left"/>
              <w:rPr>
                <w:rFonts w:ascii="Arial" w:eastAsia="Times New Roman" w:hAnsi="Arial" w:cs="Arial"/>
                <w:b/>
                <w:bCs/>
                <w:color w:val="FFFFFF"/>
                <w:sz w:val="16"/>
                <w:szCs w:val="16"/>
                <w:lang w:val="en-ZA" w:eastAsia="en-ZA"/>
              </w:rPr>
            </w:pPr>
            <w:r w:rsidRPr="002D1284">
              <w:rPr>
                <w:rFonts w:ascii="Arial" w:eastAsia="Times New Roman" w:hAnsi="Arial" w:cs="Arial"/>
                <w:b/>
                <w:bCs/>
                <w:color w:val="FFFFFF"/>
                <w:sz w:val="16"/>
                <w:szCs w:val="16"/>
                <w:lang w:val="en-ZA" w:eastAsia="en-ZA"/>
              </w:rPr>
              <w:t> </w:t>
            </w:r>
          </w:p>
        </w:tc>
        <w:tc>
          <w:tcPr>
            <w:tcW w:w="1183" w:type="dxa"/>
            <w:tcBorders>
              <w:top w:val="nil"/>
              <w:left w:val="nil"/>
              <w:bottom w:val="single" w:sz="4" w:space="0" w:color="auto"/>
              <w:right w:val="nil"/>
            </w:tcBorders>
            <w:shd w:val="clear" w:color="000000" w:fill="538DD5"/>
            <w:noWrap/>
            <w:vAlign w:val="center"/>
            <w:hideMark/>
          </w:tcPr>
          <w:p w:rsidR="002D1284" w:rsidRPr="002D1284" w:rsidRDefault="002D1284" w:rsidP="002D1284">
            <w:pPr>
              <w:spacing w:after="0" w:line="240" w:lineRule="auto"/>
              <w:jc w:val="left"/>
              <w:rPr>
                <w:rFonts w:ascii="Arial" w:eastAsia="Times New Roman" w:hAnsi="Arial" w:cs="Arial"/>
                <w:b/>
                <w:bCs/>
                <w:color w:val="FFFFFF"/>
                <w:sz w:val="16"/>
                <w:szCs w:val="16"/>
                <w:lang w:val="en-ZA" w:eastAsia="en-ZA"/>
              </w:rPr>
            </w:pPr>
            <w:r w:rsidRPr="002D1284">
              <w:rPr>
                <w:rFonts w:ascii="Arial" w:eastAsia="Times New Roman" w:hAnsi="Arial" w:cs="Arial"/>
                <w:b/>
                <w:bCs/>
                <w:color w:val="FFFFFF"/>
                <w:sz w:val="16"/>
                <w:szCs w:val="16"/>
                <w:lang w:val="en-ZA" w:eastAsia="en-ZA"/>
              </w:rPr>
              <w:t> </w:t>
            </w:r>
          </w:p>
        </w:tc>
        <w:tc>
          <w:tcPr>
            <w:tcW w:w="3855" w:type="dxa"/>
            <w:tcBorders>
              <w:top w:val="nil"/>
              <w:left w:val="nil"/>
              <w:bottom w:val="single" w:sz="4" w:space="0" w:color="auto"/>
              <w:right w:val="single" w:sz="4" w:space="0" w:color="auto"/>
            </w:tcBorders>
            <w:shd w:val="clear" w:color="000000" w:fill="538DD5"/>
            <w:noWrap/>
            <w:vAlign w:val="bottom"/>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r>
      <w:tr w:rsidR="002D1284" w:rsidRPr="002D1284" w:rsidTr="004E3C19">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Cost per Delivery</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c>
          <w:tcPr>
            <w:tcW w:w="1183" w:type="dxa"/>
            <w:tcBorders>
              <w:top w:val="nil"/>
              <w:left w:val="nil"/>
              <w:bottom w:val="single" w:sz="4" w:space="0" w:color="auto"/>
              <w:right w:val="single" w:sz="4" w:space="0" w:color="auto"/>
            </w:tcBorders>
            <w:shd w:val="clear" w:color="000000" w:fill="FFFF00"/>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33.25%</w:t>
            </w:r>
          </w:p>
        </w:tc>
        <w:tc>
          <w:tcPr>
            <w:tcW w:w="3855"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r>
      <w:tr w:rsidR="002D1284" w:rsidRPr="002D1284" w:rsidTr="004E3C19">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Cost per OP visit</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c>
          <w:tcPr>
            <w:tcW w:w="1183" w:type="dxa"/>
            <w:tcBorders>
              <w:top w:val="nil"/>
              <w:left w:val="nil"/>
              <w:bottom w:val="single" w:sz="4" w:space="0" w:color="auto"/>
              <w:right w:val="single" w:sz="4" w:space="0" w:color="auto"/>
            </w:tcBorders>
            <w:shd w:val="clear" w:color="000000" w:fill="FFC000"/>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10.00%</w:t>
            </w:r>
          </w:p>
        </w:tc>
        <w:tc>
          <w:tcPr>
            <w:tcW w:w="3855"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r>
      <w:tr w:rsidR="002D1284" w:rsidRPr="002D1284" w:rsidTr="004E3C19">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Cost per ANC visit</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c>
          <w:tcPr>
            <w:tcW w:w="1183" w:type="dxa"/>
            <w:tcBorders>
              <w:top w:val="nil"/>
              <w:left w:val="nil"/>
              <w:bottom w:val="single" w:sz="4" w:space="0" w:color="auto"/>
              <w:right w:val="single" w:sz="4" w:space="0" w:color="auto"/>
            </w:tcBorders>
            <w:shd w:val="clear" w:color="000000" w:fill="92D050"/>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20.00%</w:t>
            </w:r>
          </w:p>
        </w:tc>
        <w:tc>
          <w:tcPr>
            <w:tcW w:w="3855"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r>
      <w:tr w:rsidR="004E3C19" w:rsidRPr="002D1284" w:rsidTr="004E3C19">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4E3C19" w:rsidRPr="002D1284" w:rsidRDefault="004E3C19"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All the indicators</w:t>
            </w:r>
          </w:p>
        </w:tc>
        <w:tc>
          <w:tcPr>
            <w:tcW w:w="1610" w:type="dxa"/>
            <w:tcBorders>
              <w:top w:val="nil"/>
              <w:left w:val="nil"/>
              <w:bottom w:val="single" w:sz="4" w:space="0" w:color="auto"/>
              <w:right w:val="single" w:sz="4" w:space="0" w:color="auto"/>
            </w:tcBorders>
            <w:shd w:val="clear" w:color="auto" w:fill="auto"/>
            <w:noWrap/>
            <w:vAlign w:val="center"/>
            <w:hideMark/>
          </w:tcPr>
          <w:p w:rsidR="004E3C19" w:rsidRPr="002D1284" w:rsidRDefault="004E3C19"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c>
          <w:tcPr>
            <w:tcW w:w="1183" w:type="dxa"/>
            <w:tcBorders>
              <w:top w:val="nil"/>
              <w:left w:val="nil"/>
              <w:bottom w:val="single" w:sz="4" w:space="0" w:color="auto"/>
              <w:right w:val="single" w:sz="4" w:space="0" w:color="auto"/>
            </w:tcBorders>
            <w:shd w:val="clear" w:color="000000" w:fill="92CDDC"/>
            <w:noWrap/>
            <w:vAlign w:val="center"/>
            <w:hideMark/>
          </w:tcPr>
          <w:p w:rsidR="004E3C19" w:rsidRPr="002D1284" w:rsidRDefault="004E3C19"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29.08%</w:t>
            </w:r>
          </w:p>
        </w:tc>
        <w:tc>
          <w:tcPr>
            <w:tcW w:w="3855" w:type="dxa"/>
            <w:tcBorders>
              <w:top w:val="nil"/>
              <w:left w:val="nil"/>
              <w:bottom w:val="single" w:sz="4" w:space="0" w:color="auto"/>
              <w:right w:val="single" w:sz="4" w:space="0" w:color="auto"/>
            </w:tcBorders>
            <w:shd w:val="clear" w:color="auto" w:fill="auto"/>
            <w:noWrap/>
            <w:vAlign w:val="center"/>
            <w:hideMark/>
          </w:tcPr>
          <w:p w:rsidR="004E3C19" w:rsidRPr="002D1284" w:rsidRDefault="004E3C19" w:rsidP="0061388C">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Allocate this equally to all indicators</w:t>
            </w:r>
          </w:p>
        </w:tc>
      </w:tr>
      <w:tr w:rsidR="002D1284" w:rsidRPr="002D1284" w:rsidTr="004E3C19">
        <w:trPr>
          <w:trHeight w:val="229"/>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None of the indicators</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c>
          <w:tcPr>
            <w:tcW w:w="1183"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7.67%</w:t>
            </w:r>
          </w:p>
        </w:tc>
        <w:tc>
          <w:tcPr>
            <w:tcW w:w="3855" w:type="dxa"/>
            <w:tcBorders>
              <w:top w:val="nil"/>
              <w:left w:val="nil"/>
              <w:bottom w:val="single" w:sz="4" w:space="0" w:color="auto"/>
              <w:right w:val="single" w:sz="4" w:space="0" w:color="auto"/>
            </w:tcBorders>
            <w:shd w:val="clear" w:color="auto" w:fill="auto"/>
            <w:vAlign w:val="center"/>
          </w:tcPr>
          <w:p w:rsidR="002D1284" w:rsidRPr="002D1284" w:rsidRDefault="002D1284" w:rsidP="004E3C19">
            <w:pPr>
              <w:spacing w:after="0" w:line="240" w:lineRule="auto"/>
              <w:jc w:val="left"/>
              <w:rPr>
                <w:rFonts w:ascii="Calibri" w:eastAsia="Times New Roman" w:hAnsi="Calibri" w:cs="Times New Roman"/>
                <w:color w:val="000000"/>
                <w:lang w:val="en-ZA" w:eastAsia="en-ZA"/>
              </w:rPr>
            </w:pPr>
          </w:p>
        </w:tc>
      </w:tr>
      <w:tr w:rsidR="002D1284" w:rsidRPr="002D1284" w:rsidTr="004E3C19">
        <w:trPr>
          <w:trHeight w:val="300"/>
        </w:trPr>
        <w:tc>
          <w:tcPr>
            <w:tcW w:w="4744" w:type="dxa"/>
            <w:gridSpan w:val="2"/>
            <w:tcBorders>
              <w:top w:val="single" w:sz="4" w:space="0" w:color="auto"/>
              <w:left w:val="single" w:sz="4" w:space="0" w:color="auto"/>
              <w:bottom w:val="single" w:sz="4" w:space="0" w:color="auto"/>
              <w:right w:val="nil"/>
            </w:tcBorders>
            <w:shd w:val="clear" w:color="000000" w:fill="538DD5"/>
            <w:noWrap/>
            <w:vAlign w:val="center"/>
            <w:hideMark/>
          </w:tcPr>
          <w:p w:rsidR="002D1284" w:rsidRPr="002D1284" w:rsidRDefault="002D1284" w:rsidP="002D1284">
            <w:pPr>
              <w:spacing w:after="0" w:line="240" w:lineRule="auto"/>
              <w:jc w:val="left"/>
              <w:rPr>
                <w:rFonts w:ascii="Arial" w:eastAsia="Times New Roman" w:hAnsi="Arial" w:cs="Arial"/>
                <w:b/>
                <w:bCs/>
                <w:color w:val="FFFFFF"/>
                <w:sz w:val="20"/>
                <w:szCs w:val="20"/>
                <w:lang w:val="en-ZA" w:eastAsia="en-ZA"/>
              </w:rPr>
            </w:pPr>
            <w:r w:rsidRPr="002D1284">
              <w:rPr>
                <w:rFonts w:ascii="Arial" w:eastAsia="Times New Roman" w:hAnsi="Arial" w:cs="Arial"/>
                <w:b/>
                <w:bCs/>
                <w:color w:val="FFFFFF"/>
                <w:sz w:val="20"/>
                <w:szCs w:val="20"/>
                <w:lang w:val="en-ZA" w:eastAsia="en-ZA"/>
              </w:rPr>
              <w:t>Total for each indicator including other time</w:t>
            </w:r>
          </w:p>
        </w:tc>
        <w:tc>
          <w:tcPr>
            <w:tcW w:w="1183" w:type="dxa"/>
            <w:tcBorders>
              <w:top w:val="nil"/>
              <w:left w:val="nil"/>
              <w:bottom w:val="single" w:sz="4" w:space="0" w:color="auto"/>
              <w:right w:val="nil"/>
            </w:tcBorders>
            <w:shd w:val="clear" w:color="000000" w:fill="538DD5"/>
            <w:noWrap/>
            <w:vAlign w:val="center"/>
            <w:hideMark/>
          </w:tcPr>
          <w:p w:rsidR="002D1284" w:rsidRPr="002D1284" w:rsidRDefault="002D1284" w:rsidP="002D1284">
            <w:pPr>
              <w:spacing w:after="0" w:line="240" w:lineRule="auto"/>
              <w:jc w:val="left"/>
              <w:rPr>
                <w:rFonts w:ascii="Arial" w:eastAsia="Times New Roman" w:hAnsi="Arial" w:cs="Arial"/>
                <w:b/>
                <w:bCs/>
                <w:color w:val="FFFFFF"/>
                <w:sz w:val="16"/>
                <w:szCs w:val="16"/>
                <w:lang w:val="en-ZA" w:eastAsia="en-ZA"/>
              </w:rPr>
            </w:pPr>
            <w:r w:rsidRPr="002D1284">
              <w:rPr>
                <w:rFonts w:ascii="Arial" w:eastAsia="Times New Roman" w:hAnsi="Arial" w:cs="Arial"/>
                <w:b/>
                <w:bCs/>
                <w:color w:val="FFFFFF"/>
                <w:sz w:val="16"/>
                <w:szCs w:val="16"/>
                <w:lang w:val="en-ZA" w:eastAsia="en-ZA"/>
              </w:rPr>
              <w:t> </w:t>
            </w:r>
          </w:p>
        </w:tc>
        <w:tc>
          <w:tcPr>
            <w:tcW w:w="3855" w:type="dxa"/>
            <w:tcBorders>
              <w:top w:val="nil"/>
              <w:left w:val="nil"/>
              <w:bottom w:val="single" w:sz="4" w:space="0" w:color="auto"/>
              <w:right w:val="single" w:sz="4" w:space="0" w:color="auto"/>
            </w:tcBorders>
            <w:shd w:val="clear" w:color="000000" w:fill="538DD5"/>
            <w:noWrap/>
            <w:vAlign w:val="bottom"/>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r>
      <w:tr w:rsidR="002D1284" w:rsidRPr="002D1284" w:rsidTr="004E3C19">
        <w:trPr>
          <w:trHeight w:val="300"/>
        </w:trPr>
        <w:tc>
          <w:tcPr>
            <w:tcW w:w="3134" w:type="dxa"/>
            <w:tcBorders>
              <w:top w:val="nil"/>
              <w:left w:val="single" w:sz="4" w:space="0" w:color="auto"/>
              <w:bottom w:val="single" w:sz="4" w:space="0" w:color="auto"/>
              <w:right w:val="nil"/>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Cost per Delivery</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c>
          <w:tcPr>
            <w:tcW w:w="1183" w:type="dxa"/>
            <w:tcBorders>
              <w:top w:val="nil"/>
              <w:left w:val="nil"/>
              <w:bottom w:val="single" w:sz="4" w:space="0" w:color="auto"/>
              <w:right w:val="single" w:sz="4" w:space="0" w:color="auto"/>
            </w:tcBorders>
            <w:shd w:val="clear" w:color="000000" w:fill="FFFF00"/>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42.94%</w:t>
            </w:r>
          </w:p>
        </w:tc>
        <w:tc>
          <w:tcPr>
            <w:tcW w:w="3855"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r>
      <w:tr w:rsidR="002D1284" w:rsidRPr="002D1284" w:rsidTr="004E3C19">
        <w:trPr>
          <w:trHeight w:val="300"/>
        </w:trPr>
        <w:tc>
          <w:tcPr>
            <w:tcW w:w="3134" w:type="dxa"/>
            <w:tcBorders>
              <w:top w:val="nil"/>
              <w:left w:val="single" w:sz="4" w:space="0" w:color="auto"/>
              <w:bottom w:val="single" w:sz="4" w:space="0" w:color="auto"/>
              <w:right w:val="nil"/>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Cost per OP visit</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c>
          <w:tcPr>
            <w:tcW w:w="1183" w:type="dxa"/>
            <w:tcBorders>
              <w:top w:val="nil"/>
              <w:left w:val="nil"/>
              <w:bottom w:val="single" w:sz="4" w:space="0" w:color="auto"/>
              <w:right w:val="single" w:sz="4" w:space="0" w:color="auto"/>
            </w:tcBorders>
            <w:shd w:val="clear" w:color="000000" w:fill="FFC000"/>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19.69%</w:t>
            </w:r>
          </w:p>
        </w:tc>
        <w:tc>
          <w:tcPr>
            <w:tcW w:w="3855"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r>
      <w:tr w:rsidR="002D1284" w:rsidRPr="002D1284" w:rsidTr="004E3C19">
        <w:trPr>
          <w:trHeight w:val="300"/>
        </w:trPr>
        <w:tc>
          <w:tcPr>
            <w:tcW w:w="3134" w:type="dxa"/>
            <w:tcBorders>
              <w:top w:val="nil"/>
              <w:left w:val="single" w:sz="4" w:space="0" w:color="auto"/>
              <w:bottom w:val="single" w:sz="4" w:space="0" w:color="auto"/>
              <w:right w:val="nil"/>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Cost per ANC visit</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c>
          <w:tcPr>
            <w:tcW w:w="1183" w:type="dxa"/>
            <w:tcBorders>
              <w:top w:val="nil"/>
              <w:left w:val="nil"/>
              <w:bottom w:val="single" w:sz="4" w:space="0" w:color="auto"/>
              <w:right w:val="single" w:sz="4" w:space="0" w:color="auto"/>
            </w:tcBorders>
            <w:shd w:val="clear" w:color="000000" w:fill="92D050"/>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29.69%</w:t>
            </w:r>
          </w:p>
        </w:tc>
        <w:tc>
          <w:tcPr>
            <w:tcW w:w="3855"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r>
      <w:tr w:rsidR="002D1284" w:rsidRPr="002D1284" w:rsidTr="004E3C19">
        <w:trPr>
          <w:trHeight w:val="300"/>
        </w:trPr>
        <w:tc>
          <w:tcPr>
            <w:tcW w:w="3134" w:type="dxa"/>
            <w:tcBorders>
              <w:top w:val="nil"/>
              <w:left w:val="single" w:sz="4" w:space="0" w:color="auto"/>
              <w:bottom w:val="single" w:sz="4" w:space="0" w:color="auto"/>
              <w:right w:val="nil"/>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Cost per ANC visit</w:t>
            </w:r>
          </w:p>
        </w:tc>
        <w:tc>
          <w:tcPr>
            <w:tcW w:w="1610"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c>
          <w:tcPr>
            <w:tcW w:w="1183"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righ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7.67%</w:t>
            </w:r>
          </w:p>
        </w:tc>
        <w:tc>
          <w:tcPr>
            <w:tcW w:w="3855" w:type="dxa"/>
            <w:tcBorders>
              <w:top w:val="nil"/>
              <w:left w:val="nil"/>
              <w:bottom w:val="single" w:sz="4" w:space="0" w:color="auto"/>
              <w:right w:val="single" w:sz="4" w:space="0" w:color="auto"/>
            </w:tcBorders>
            <w:shd w:val="clear" w:color="auto" w:fill="auto"/>
            <w:noWrap/>
            <w:vAlign w:val="center"/>
            <w:hideMark/>
          </w:tcPr>
          <w:p w:rsidR="002D1284" w:rsidRPr="002D1284" w:rsidRDefault="002D1284" w:rsidP="002D1284">
            <w:pPr>
              <w:spacing w:after="0" w:line="240" w:lineRule="auto"/>
              <w:jc w:val="left"/>
              <w:rPr>
                <w:rFonts w:ascii="Calibri" w:eastAsia="Times New Roman" w:hAnsi="Calibri" w:cs="Times New Roman"/>
                <w:color w:val="000000"/>
                <w:lang w:val="en-ZA" w:eastAsia="en-ZA"/>
              </w:rPr>
            </w:pPr>
            <w:r w:rsidRPr="002D1284">
              <w:rPr>
                <w:rFonts w:ascii="Calibri" w:eastAsia="Times New Roman" w:hAnsi="Calibri" w:cs="Times New Roman"/>
                <w:color w:val="000000"/>
                <w:lang w:val="en-ZA" w:eastAsia="en-ZA"/>
              </w:rPr>
              <w:t> </w:t>
            </w:r>
          </w:p>
        </w:tc>
      </w:tr>
    </w:tbl>
    <w:p w:rsidR="00382F80" w:rsidRPr="00382F80" w:rsidRDefault="00382F80" w:rsidP="00382F80"/>
    <w:p w:rsidR="00941E9B" w:rsidRDefault="00941E9B" w:rsidP="00941E9B">
      <w:pPr>
        <w:pStyle w:val="Heading1"/>
      </w:pPr>
      <w:bookmarkStart w:id="17" w:name="_Toc358792575"/>
      <w:r>
        <w:lastRenderedPageBreak/>
        <w:t>Annex 2: Cost Allocation: Drugs and supplies</w:t>
      </w:r>
      <w:bookmarkEnd w:id="17"/>
    </w:p>
    <w:tbl>
      <w:tblPr>
        <w:tblW w:w="9889" w:type="dxa"/>
        <w:tblInd w:w="93" w:type="dxa"/>
        <w:tblLook w:val="04A0"/>
      </w:tblPr>
      <w:tblGrid>
        <w:gridCol w:w="2053"/>
        <w:gridCol w:w="669"/>
        <w:gridCol w:w="708"/>
        <w:gridCol w:w="708"/>
        <w:gridCol w:w="708"/>
        <w:gridCol w:w="749"/>
        <w:gridCol w:w="1120"/>
        <w:gridCol w:w="1120"/>
        <w:gridCol w:w="1120"/>
        <w:gridCol w:w="1120"/>
      </w:tblGrid>
      <w:tr w:rsidR="00941E9B" w:rsidRPr="00213DBB" w:rsidTr="00213DBB">
        <w:trPr>
          <w:trHeight w:val="300"/>
        </w:trPr>
        <w:tc>
          <w:tcPr>
            <w:tcW w:w="4689" w:type="dxa"/>
            <w:gridSpan w:val="5"/>
            <w:tcBorders>
              <w:top w:val="single" w:sz="4" w:space="0" w:color="auto"/>
              <w:left w:val="single" w:sz="4" w:space="0" w:color="auto"/>
              <w:bottom w:val="single" w:sz="4" w:space="0" w:color="auto"/>
              <w:right w:val="nil"/>
            </w:tcBorders>
            <w:shd w:val="clear" w:color="000000" w:fill="538DD5"/>
            <w:noWrap/>
            <w:vAlign w:val="center"/>
            <w:hideMark/>
          </w:tcPr>
          <w:p w:rsidR="00941E9B" w:rsidRPr="00213DBB" w:rsidRDefault="00941E9B" w:rsidP="00941E9B">
            <w:pPr>
              <w:spacing w:after="0" w:line="240" w:lineRule="auto"/>
              <w:jc w:val="left"/>
              <w:rPr>
                <w:rFonts w:eastAsia="Times New Roman" w:cs="Arial"/>
                <w:b/>
                <w:bCs/>
                <w:color w:val="FFFFFF"/>
                <w:lang w:val="en-ZA" w:eastAsia="en-ZA"/>
              </w:rPr>
            </w:pPr>
            <w:r w:rsidRPr="00213DBB">
              <w:rPr>
                <w:rFonts w:eastAsia="Times New Roman" w:cs="Arial"/>
                <w:b/>
                <w:bCs/>
                <w:color w:val="FFFFFF"/>
                <w:lang w:val="en-ZA" w:eastAsia="en-ZA"/>
              </w:rPr>
              <w:t>Drugs and Supplies</w:t>
            </w:r>
          </w:p>
        </w:tc>
        <w:tc>
          <w:tcPr>
            <w:tcW w:w="720" w:type="dxa"/>
            <w:tcBorders>
              <w:top w:val="single" w:sz="4" w:space="0" w:color="auto"/>
              <w:left w:val="nil"/>
              <w:bottom w:val="single" w:sz="4" w:space="0" w:color="auto"/>
              <w:right w:val="nil"/>
            </w:tcBorders>
            <w:shd w:val="clear" w:color="000000" w:fill="538DD5"/>
            <w:noWrap/>
            <w:vAlign w:val="center"/>
            <w:hideMark/>
          </w:tcPr>
          <w:p w:rsidR="00941E9B" w:rsidRPr="00213DBB" w:rsidRDefault="00941E9B" w:rsidP="00941E9B">
            <w:pPr>
              <w:spacing w:after="0" w:line="240" w:lineRule="auto"/>
              <w:jc w:val="left"/>
              <w:rPr>
                <w:rFonts w:eastAsia="Times New Roman" w:cs="Times New Roman"/>
                <w:color w:val="FFFFFF"/>
                <w:lang w:val="en-ZA" w:eastAsia="en-ZA"/>
              </w:rPr>
            </w:pPr>
            <w:r w:rsidRPr="00213DBB">
              <w:rPr>
                <w:rFonts w:eastAsia="Times New Roman" w:cs="Times New Roman"/>
                <w:color w:val="FFFFFF"/>
                <w:lang w:val="en-ZA" w:eastAsia="en-ZA"/>
              </w:rPr>
              <w:t> </w:t>
            </w:r>
          </w:p>
        </w:tc>
        <w:tc>
          <w:tcPr>
            <w:tcW w:w="1120" w:type="dxa"/>
            <w:tcBorders>
              <w:top w:val="single" w:sz="4" w:space="0" w:color="auto"/>
              <w:left w:val="nil"/>
              <w:bottom w:val="single" w:sz="4" w:space="0" w:color="auto"/>
              <w:right w:val="nil"/>
            </w:tcBorders>
            <w:shd w:val="clear" w:color="000000" w:fill="538DD5"/>
            <w:noWrap/>
            <w:vAlign w:val="center"/>
            <w:hideMark/>
          </w:tcPr>
          <w:p w:rsidR="00941E9B" w:rsidRPr="00213DBB" w:rsidRDefault="00941E9B" w:rsidP="00941E9B">
            <w:pPr>
              <w:spacing w:after="0" w:line="240" w:lineRule="auto"/>
              <w:jc w:val="left"/>
              <w:rPr>
                <w:rFonts w:eastAsia="Times New Roman" w:cs="Times New Roman"/>
                <w:color w:val="FFFFFF"/>
                <w:lang w:val="en-ZA" w:eastAsia="en-ZA"/>
              </w:rPr>
            </w:pPr>
            <w:r w:rsidRPr="00213DBB">
              <w:rPr>
                <w:rFonts w:eastAsia="Times New Roman" w:cs="Times New Roman"/>
                <w:color w:val="FFFFFF"/>
                <w:lang w:val="en-ZA" w:eastAsia="en-ZA"/>
              </w:rPr>
              <w:t> </w:t>
            </w:r>
          </w:p>
        </w:tc>
        <w:tc>
          <w:tcPr>
            <w:tcW w:w="1120" w:type="dxa"/>
            <w:tcBorders>
              <w:top w:val="single" w:sz="4" w:space="0" w:color="auto"/>
              <w:left w:val="nil"/>
              <w:bottom w:val="single" w:sz="4" w:space="0" w:color="auto"/>
              <w:right w:val="nil"/>
            </w:tcBorders>
            <w:shd w:val="clear" w:color="000000" w:fill="538DD5"/>
            <w:noWrap/>
            <w:vAlign w:val="center"/>
            <w:hideMark/>
          </w:tcPr>
          <w:p w:rsidR="00941E9B" w:rsidRPr="00213DBB" w:rsidRDefault="00941E9B" w:rsidP="00941E9B">
            <w:pPr>
              <w:spacing w:after="0" w:line="240" w:lineRule="auto"/>
              <w:jc w:val="left"/>
              <w:rPr>
                <w:rFonts w:eastAsia="Times New Roman" w:cs="Times New Roman"/>
                <w:color w:val="FFFFFF"/>
                <w:lang w:val="en-ZA" w:eastAsia="en-ZA"/>
              </w:rPr>
            </w:pPr>
            <w:r w:rsidRPr="00213DBB">
              <w:rPr>
                <w:rFonts w:eastAsia="Times New Roman" w:cs="Times New Roman"/>
                <w:color w:val="FFFFFF"/>
                <w:lang w:val="en-ZA" w:eastAsia="en-ZA"/>
              </w:rPr>
              <w:t> </w:t>
            </w:r>
          </w:p>
        </w:tc>
        <w:tc>
          <w:tcPr>
            <w:tcW w:w="1120" w:type="dxa"/>
            <w:tcBorders>
              <w:top w:val="single" w:sz="4" w:space="0" w:color="auto"/>
              <w:left w:val="nil"/>
              <w:bottom w:val="single" w:sz="4" w:space="0" w:color="auto"/>
              <w:right w:val="nil"/>
            </w:tcBorders>
            <w:shd w:val="clear" w:color="000000" w:fill="538DD5"/>
            <w:noWrap/>
            <w:vAlign w:val="center"/>
            <w:hideMark/>
          </w:tcPr>
          <w:p w:rsidR="00941E9B" w:rsidRPr="00213DBB" w:rsidRDefault="00941E9B" w:rsidP="00941E9B">
            <w:pPr>
              <w:spacing w:after="0" w:line="240" w:lineRule="auto"/>
              <w:jc w:val="left"/>
              <w:rPr>
                <w:rFonts w:eastAsia="Times New Roman" w:cs="Times New Roman"/>
                <w:color w:val="FFFFFF"/>
                <w:lang w:val="en-ZA" w:eastAsia="en-ZA"/>
              </w:rPr>
            </w:pPr>
            <w:r w:rsidRPr="00213DBB">
              <w:rPr>
                <w:rFonts w:eastAsia="Times New Roman" w:cs="Times New Roman"/>
                <w:color w:val="FFFFFF"/>
                <w:lang w:val="en-ZA" w:eastAsia="en-ZA"/>
              </w:rPr>
              <w:t> </w:t>
            </w:r>
          </w:p>
        </w:tc>
        <w:tc>
          <w:tcPr>
            <w:tcW w:w="1120" w:type="dxa"/>
            <w:tcBorders>
              <w:top w:val="single" w:sz="4" w:space="0" w:color="auto"/>
              <w:left w:val="nil"/>
              <w:bottom w:val="single" w:sz="4" w:space="0" w:color="auto"/>
              <w:right w:val="single" w:sz="4" w:space="0" w:color="auto"/>
            </w:tcBorders>
            <w:shd w:val="clear" w:color="000000" w:fill="538DD5"/>
            <w:noWrap/>
            <w:vAlign w:val="center"/>
            <w:hideMark/>
          </w:tcPr>
          <w:p w:rsidR="00941E9B" w:rsidRPr="00213DBB" w:rsidRDefault="00941E9B" w:rsidP="00941E9B">
            <w:pPr>
              <w:spacing w:after="0" w:line="240" w:lineRule="auto"/>
              <w:jc w:val="left"/>
              <w:rPr>
                <w:rFonts w:eastAsia="Times New Roman" w:cs="Times New Roman"/>
                <w:color w:val="FFFFFF"/>
                <w:lang w:val="en-ZA" w:eastAsia="en-ZA"/>
              </w:rPr>
            </w:pPr>
            <w:r w:rsidRPr="00213DBB">
              <w:rPr>
                <w:rFonts w:eastAsia="Times New Roman" w:cs="Times New Roman"/>
                <w:color w:val="FFFFFF"/>
                <w:lang w:val="en-ZA" w:eastAsia="en-ZA"/>
              </w:rPr>
              <w:t> </w:t>
            </w:r>
          </w:p>
        </w:tc>
      </w:tr>
      <w:tr w:rsidR="00941E9B" w:rsidRPr="00213DBB" w:rsidTr="00213DBB">
        <w:trPr>
          <w:trHeight w:val="765"/>
        </w:trPr>
        <w:tc>
          <w:tcPr>
            <w:tcW w:w="2053" w:type="dxa"/>
            <w:tcBorders>
              <w:top w:val="nil"/>
              <w:left w:val="single" w:sz="4" w:space="0" w:color="auto"/>
              <w:bottom w:val="single" w:sz="4" w:space="0" w:color="auto"/>
              <w:right w:val="nil"/>
            </w:tcBorders>
            <w:shd w:val="clear" w:color="000000" w:fill="538DD5"/>
            <w:noWrap/>
            <w:vAlign w:val="center"/>
            <w:hideMark/>
          </w:tcPr>
          <w:p w:rsidR="00941E9B" w:rsidRPr="00213DBB" w:rsidRDefault="00941E9B" w:rsidP="00941E9B">
            <w:pPr>
              <w:spacing w:after="0" w:line="240" w:lineRule="auto"/>
              <w:jc w:val="left"/>
              <w:rPr>
                <w:rFonts w:eastAsia="Times New Roman" w:cs="Arial"/>
                <w:b/>
                <w:bCs/>
                <w:color w:val="FFFFFF"/>
                <w:lang w:val="en-ZA" w:eastAsia="en-ZA"/>
              </w:rPr>
            </w:pPr>
            <w:r w:rsidRPr="00213DBB">
              <w:rPr>
                <w:rFonts w:eastAsia="Times New Roman" w:cs="Arial"/>
                <w:b/>
                <w:bCs/>
                <w:color w:val="FFFFFF"/>
                <w:lang w:val="en-ZA" w:eastAsia="en-ZA"/>
              </w:rPr>
              <w:t>Drugs and medicines</w:t>
            </w:r>
          </w:p>
        </w:tc>
        <w:tc>
          <w:tcPr>
            <w:tcW w:w="628" w:type="dxa"/>
            <w:tcBorders>
              <w:top w:val="nil"/>
              <w:left w:val="single" w:sz="4" w:space="0" w:color="auto"/>
              <w:bottom w:val="single" w:sz="4" w:space="0" w:color="auto"/>
              <w:right w:val="nil"/>
            </w:tcBorders>
            <w:shd w:val="clear" w:color="000000" w:fill="538DD5"/>
            <w:noWrap/>
            <w:vAlign w:val="center"/>
            <w:hideMark/>
          </w:tcPr>
          <w:p w:rsidR="00941E9B" w:rsidRPr="00213DBB" w:rsidRDefault="00941E9B" w:rsidP="00941E9B">
            <w:pPr>
              <w:spacing w:after="0" w:line="240" w:lineRule="auto"/>
              <w:jc w:val="left"/>
              <w:rPr>
                <w:rFonts w:eastAsia="Times New Roman" w:cs="Arial"/>
                <w:b/>
                <w:bCs/>
                <w:color w:val="FFFFFF"/>
                <w:lang w:val="en-ZA" w:eastAsia="en-ZA"/>
              </w:rPr>
            </w:pPr>
            <w:r w:rsidRPr="00213DBB">
              <w:rPr>
                <w:rFonts w:eastAsia="Times New Roman" w:cs="Arial"/>
                <w:b/>
                <w:bCs/>
                <w:color w:val="FFFFFF"/>
                <w:lang w:val="en-ZA" w:eastAsia="en-ZA"/>
              </w:rPr>
              <w:t>Price</w:t>
            </w:r>
          </w:p>
        </w:tc>
        <w:tc>
          <w:tcPr>
            <w:tcW w:w="680" w:type="dxa"/>
            <w:tcBorders>
              <w:top w:val="nil"/>
              <w:left w:val="single" w:sz="4" w:space="0" w:color="auto"/>
              <w:bottom w:val="single" w:sz="4" w:space="0" w:color="auto"/>
              <w:right w:val="nil"/>
            </w:tcBorders>
            <w:shd w:val="clear" w:color="000000" w:fill="538DD5"/>
            <w:vAlign w:val="center"/>
            <w:hideMark/>
          </w:tcPr>
          <w:p w:rsidR="00941E9B" w:rsidRPr="00213DBB" w:rsidRDefault="00941E9B" w:rsidP="00941E9B">
            <w:pPr>
              <w:spacing w:after="0" w:line="240" w:lineRule="auto"/>
              <w:jc w:val="center"/>
              <w:rPr>
                <w:rFonts w:eastAsia="Times New Roman" w:cs="Arial"/>
                <w:b/>
                <w:bCs/>
                <w:color w:val="FFFFFF"/>
                <w:lang w:val="en-ZA" w:eastAsia="en-ZA"/>
              </w:rPr>
            </w:pPr>
            <w:r w:rsidRPr="00213DBB">
              <w:rPr>
                <w:rFonts w:eastAsia="Times New Roman" w:cs="Arial"/>
                <w:b/>
                <w:bCs/>
                <w:color w:val="FFFFFF"/>
                <w:lang w:val="en-ZA" w:eastAsia="en-ZA"/>
              </w:rPr>
              <w:t>Prop to ANC</w:t>
            </w:r>
          </w:p>
        </w:tc>
        <w:tc>
          <w:tcPr>
            <w:tcW w:w="664" w:type="dxa"/>
            <w:tcBorders>
              <w:top w:val="nil"/>
              <w:left w:val="single" w:sz="4" w:space="0" w:color="auto"/>
              <w:bottom w:val="single" w:sz="4" w:space="0" w:color="auto"/>
              <w:right w:val="nil"/>
            </w:tcBorders>
            <w:shd w:val="clear" w:color="000000" w:fill="538DD5"/>
            <w:vAlign w:val="center"/>
            <w:hideMark/>
          </w:tcPr>
          <w:p w:rsidR="00941E9B" w:rsidRPr="00213DBB" w:rsidRDefault="00941E9B" w:rsidP="00941E9B">
            <w:pPr>
              <w:spacing w:after="0" w:line="240" w:lineRule="auto"/>
              <w:jc w:val="center"/>
              <w:rPr>
                <w:rFonts w:eastAsia="Times New Roman" w:cs="Arial"/>
                <w:b/>
                <w:bCs/>
                <w:color w:val="FFFFFF"/>
                <w:lang w:val="en-ZA" w:eastAsia="en-ZA"/>
              </w:rPr>
            </w:pPr>
            <w:r w:rsidRPr="00213DBB">
              <w:rPr>
                <w:rFonts w:eastAsia="Times New Roman" w:cs="Arial"/>
                <w:b/>
                <w:bCs/>
                <w:color w:val="FFFFFF"/>
                <w:lang w:val="en-ZA" w:eastAsia="en-ZA"/>
              </w:rPr>
              <w:t>Prop to OP</w:t>
            </w:r>
          </w:p>
        </w:tc>
        <w:tc>
          <w:tcPr>
            <w:tcW w:w="664" w:type="dxa"/>
            <w:tcBorders>
              <w:top w:val="nil"/>
              <w:left w:val="single" w:sz="4" w:space="0" w:color="auto"/>
              <w:bottom w:val="single" w:sz="4" w:space="0" w:color="auto"/>
              <w:right w:val="nil"/>
            </w:tcBorders>
            <w:shd w:val="clear" w:color="000000" w:fill="538DD5"/>
            <w:vAlign w:val="center"/>
            <w:hideMark/>
          </w:tcPr>
          <w:p w:rsidR="00941E9B" w:rsidRPr="00213DBB" w:rsidRDefault="00941E9B" w:rsidP="00941E9B">
            <w:pPr>
              <w:spacing w:after="0" w:line="240" w:lineRule="auto"/>
              <w:jc w:val="center"/>
              <w:rPr>
                <w:rFonts w:eastAsia="Times New Roman" w:cs="Arial"/>
                <w:b/>
                <w:bCs/>
                <w:color w:val="FFFFFF"/>
                <w:lang w:val="en-ZA" w:eastAsia="en-ZA"/>
              </w:rPr>
            </w:pPr>
            <w:r w:rsidRPr="00213DBB">
              <w:rPr>
                <w:rFonts w:eastAsia="Times New Roman" w:cs="Arial"/>
                <w:b/>
                <w:bCs/>
                <w:color w:val="FFFFFF"/>
                <w:lang w:val="en-ZA" w:eastAsia="en-ZA"/>
              </w:rPr>
              <w:t>Prop to Del</w:t>
            </w:r>
          </w:p>
        </w:tc>
        <w:tc>
          <w:tcPr>
            <w:tcW w:w="720" w:type="dxa"/>
            <w:tcBorders>
              <w:top w:val="nil"/>
              <w:left w:val="single" w:sz="4" w:space="0" w:color="auto"/>
              <w:bottom w:val="single" w:sz="4" w:space="0" w:color="auto"/>
              <w:right w:val="single" w:sz="12" w:space="0" w:color="auto"/>
            </w:tcBorders>
            <w:shd w:val="clear" w:color="000000" w:fill="538DD5"/>
            <w:vAlign w:val="center"/>
            <w:hideMark/>
          </w:tcPr>
          <w:p w:rsidR="00941E9B" w:rsidRPr="00213DBB" w:rsidRDefault="00941E9B" w:rsidP="00941E9B">
            <w:pPr>
              <w:spacing w:after="0" w:line="240" w:lineRule="auto"/>
              <w:jc w:val="center"/>
              <w:rPr>
                <w:rFonts w:eastAsia="Times New Roman" w:cs="Arial"/>
                <w:b/>
                <w:bCs/>
                <w:color w:val="FFFFFF"/>
                <w:lang w:val="en-ZA" w:eastAsia="en-ZA"/>
              </w:rPr>
            </w:pPr>
            <w:r w:rsidRPr="00213DBB">
              <w:rPr>
                <w:rFonts w:eastAsia="Times New Roman" w:cs="Arial"/>
                <w:b/>
                <w:bCs/>
                <w:color w:val="FFFFFF"/>
                <w:lang w:val="en-ZA" w:eastAsia="en-ZA"/>
              </w:rPr>
              <w:t>Prop to Other</w:t>
            </w:r>
          </w:p>
        </w:tc>
        <w:tc>
          <w:tcPr>
            <w:tcW w:w="1120" w:type="dxa"/>
            <w:tcBorders>
              <w:top w:val="single" w:sz="4" w:space="0" w:color="auto"/>
              <w:left w:val="single" w:sz="12" w:space="0" w:color="auto"/>
              <w:bottom w:val="single" w:sz="4" w:space="0" w:color="auto"/>
              <w:right w:val="nil"/>
            </w:tcBorders>
            <w:shd w:val="clear" w:color="000000" w:fill="538DD5"/>
            <w:vAlign w:val="center"/>
            <w:hideMark/>
          </w:tcPr>
          <w:p w:rsidR="00941E9B" w:rsidRPr="00213DBB" w:rsidRDefault="00941E9B" w:rsidP="00941E9B">
            <w:pPr>
              <w:spacing w:after="0" w:line="240" w:lineRule="auto"/>
              <w:jc w:val="center"/>
              <w:rPr>
                <w:rFonts w:eastAsia="Times New Roman" w:cs="Arial"/>
                <w:b/>
                <w:bCs/>
                <w:color w:val="FFFFFF"/>
                <w:lang w:val="en-ZA" w:eastAsia="en-ZA"/>
              </w:rPr>
            </w:pPr>
            <w:r w:rsidRPr="00213DBB">
              <w:rPr>
                <w:rFonts w:eastAsia="Times New Roman" w:cs="Arial"/>
                <w:b/>
                <w:bCs/>
                <w:color w:val="FFFFFF"/>
                <w:lang w:val="en-ZA" w:eastAsia="en-ZA"/>
              </w:rPr>
              <w:t>Cost allocated to ANC</w:t>
            </w:r>
          </w:p>
        </w:tc>
        <w:tc>
          <w:tcPr>
            <w:tcW w:w="1120" w:type="dxa"/>
            <w:tcBorders>
              <w:top w:val="nil"/>
              <w:left w:val="single" w:sz="4" w:space="0" w:color="auto"/>
              <w:bottom w:val="single" w:sz="4" w:space="0" w:color="auto"/>
              <w:right w:val="nil"/>
            </w:tcBorders>
            <w:shd w:val="clear" w:color="000000" w:fill="538DD5"/>
            <w:vAlign w:val="center"/>
            <w:hideMark/>
          </w:tcPr>
          <w:p w:rsidR="00941E9B" w:rsidRPr="00213DBB" w:rsidRDefault="00941E9B" w:rsidP="00941E9B">
            <w:pPr>
              <w:spacing w:after="0" w:line="240" w:lineRule="auto"/>
              <w:jc w:val="center"/>
              <w:rPr>
                <w:rFonts w:eastAsia="Times New Roman" w:cs="Arial"/>
                <w:b/>
                <w:bCs/>
                <w:color w:val="FFFFFF"/>
                <w:lang w:val="en-ZA" w:eastAsia="en-ZA"/>
              </w:rPr>
            </w:pPr>
            <w:r w:rsidRPr="00213DBB">
              <w:rPr>
                <w:rFonts w:eastAsia="Times New Roman" w:cs="Arial"/>
                <w:b/>
                <w:bCs/>
                <w:color w:val="FFFFFF"/>
                <w:lang w:val="en-ZA" w:eastAsia="en-ZA"/>
              </w:rPr>
              <w:t>Cost allocated to OP</w:t>
            </w:r>
          </w:p>
        </w:tc>
        <w:tc>
          <w:tcPr>
            <w:tcW w:w="1120" w:type="dxa"/>
            <w:tcBorders>
              <w:top w:val="nil"/>
              <w:left w:val="single" w:sz="4" w:space="0" w:color="auto"/>
              <w:bottom w:val="single" w:sz="4" w:space="0" w:color="auto"/>
              <w:right w:val="nil"/>
            </w:tcBorders>
            <w:shd w:val="clear" w:color="000000" w:fill="538DD5"/>
            <w:vAlign w:val="center"/>
            <w:hideMark/>
          </w:tcPr>
          <w:p w:rsidR="00941E9B" w:rsidRPr="00213DBB" w:rsidRDefault="00941E9B" w:rsidP="00941E9B">
            <w:pPr>
              <w:spacing w:after="0" w:line="240" w:lineRule="auto"/>
              <w:jc w:val="center"/>
              <w:rPr>
                <w:rFonts w:eastAsia="Times New Roman" w:cs="Arial"/>
                <w:b/>
                <w:bCs/>
                <w:color w:val="FFFFFF"/>
                <w:lang w:val="en-ZA" w:eastAsia="en-ZA"/>
              </w:rPr>
            </w:pPr>
            <w:r w:rsidRPr="00213DBB">
              <w:rPr>
                <w:rFonts w:eastAsia="Times New Roman" w:cs="Arial"/>
                <w:b/>
                <w:bCs/>
                <w:color w:val="FFFFFF"/>
                <w:lang w:val="en-ZA" w:eastAsia="en-ZA"/>
              </w:rPr>
              <w:t>Cost allocated to Del</w:t>
            </w:r>
          </w:p>
        </w:tc>
        <w:tc>
          <w:tcPr>
            <w:tcW w:w="1120" w:type="dxa"/>
            <w:tcBorders>
              <w:top w:val="nil"/>
              <w:left w:val="single" w:sz="4" w:space="0" w:color="auto"/>
              <w:bottom w:val="single" w:sz="4" w:space="0" w:color="auto"/>
              <w:right w:val="single" w:sz="4" w:space="0" w:color="auto"/>
            </w:tcBorders>
            <w:shd w:val="clear" w:color="000000" w:fill="538DD5"/>
            <w:vAlign w:val="center"/>
            <w:hideMark/>
          </w:tcPr>
          <w:p w:rsidR="00941E9B" w:rsidRPr="00213DBB" w:rsidRDefault="00941E9B" w:rsidP="00941E9B">
            <w:pPr>
              <w:spacing w:after="0" w:line="240" w:lineRule="auto"/>
              <w:jc w:val="center"/>
              <w:rPr>
                <w:rFonts w:eastAsia="Times New Roman" w:cs="Arial"/>
                <w:b/>
                <w:bCs/>
                <w:color w:val="FFFFFF"/>
                <w:lang w:val="en-ZA" w:eastAsia="en-ZA"/>
              </w:rPr>
            </w:pPr>
            <w:r w:rsidRPr="00213DBB">
              <w:rPr>
                <w:rFonts w:eastAsia="Times New Roman" w:cs="Arial"/>
                <w:b/>
                <w:bCs/>
                <w:color w:val="FFFFFF"/>
                <w:lang w:val="en-ZA" w:eastAsia="en-ZA"/>
              </w:rPr>
              <w:t>Cost allocated to Other</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Drug1</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10</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100%</w:t>
            </w: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10.00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Drug2</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20</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100%</w:t>
            </w: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20.00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Drug3</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60</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100%</w:t>
            </w: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60.00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Drug4</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50</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100%</w:t>
            </w: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50.00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Drug5</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90</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100%</w:t>
            </w: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90.00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Drug6</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40</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100%</w:t>
            </w: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40.00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Drug7</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12</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100%</w:t>
            </w: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12.00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Drug8</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25</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100%</w:t>
            </w: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25.00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Drug9</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29</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50%</w:t>
            </w: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50%</w:t>
            </w: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14.50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14.50</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Drug10</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35</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100%</w:t>
            </w: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35.00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Drug11</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12</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100%</w:t>
            </w: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12.00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Drug12</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24</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100%</w:t>
            </w: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24.00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Drug13</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16</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100%</w:t>
            </w: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16.00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Drug14</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18</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33%</w:t>
            </w: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33%</w:t>
            </w: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34%</w:t>
            </w: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5.94</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5.94</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6.12</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Drug15</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10</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100%</w:t>
            </w: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10.00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r>
      <w:tr w:rsidR="00941E9B" w:rsidRPr="00213DBB" w:rsidTr="00213DBB">
        <w:trPr>
          <w:trHeight w:val="300"/>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Drug16</w:t>
            </w:r>
          </w:p>
        </w:tc>
        <w:tc>
          <w:tcPr>
            <w:tcW w:w="628"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12</w:t>
            </w:r>
          </w:p>
        </w:tc>
        <w:tc>
          <w:tcPr>
            <w:tcW w:w="68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50%</w:t>
            </w: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664"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r w:rsidRPr="00213DBB">
              <w:rPr>
                <w:rFonts w:eastAsia="Times New Roman" w:cs="Times New Roman"/>
                <w:color w:val="000000"/>
                <w:lang w:val="en-ZA" w:eastAsia="en-ZA"/>
              </w:rPr>
              <w:t>50%</w:t>
            </w:r>
          </w:p>
        </w:tc>
        <w:tc>
          <w:tcPr>
            <w:tcW w:w="720" w:type="dxa"/>
            <w:tcBorders>
              <w:top w:val="nil"/>
              <w:left w:val="nil"/>
              <w:bottom w:val="single" w:sz="4" w:space="0" w:color="auto"/>
              <w:right w:val="single" w:sz="12" w:space="0" w:color="auto"/>
            </w:tcBorders>
            <w:shd w:val="clear" w:color="auto" w:fill="auto"/>
            <w:noWrap/>
            <w:vAlign w:val="center"/>
            <w:hideMark/>
          </w:tcPr>
          <w:p w:rsidR="00941E9B" w:rsidRPr="00213DBB" w:rsidRDefault="00941E9B" w:rsidP="00941E9B">
            <w:pPr>
              <w:spacing w:after="0" w:line="240" w:lineRule="auto"/>
              <w:jc w:val="center"/>
              <w:rPr>
                <w:rFonts w:eastAsia="Times New Roman" w:cs="Times New Roman"/>
                <w:color w:val="000000"/>
                <w:lang w:val="en-ZA" w:eastAsia="en-ZA"/>
              </w:rPr>
            </w:pPr>
          </w:p>
        </w:tc>
        <w:tc>
          <w:tcPr>
            <w:tcW w:w="1120" w:type="dxa"/>
            <w:tcBorders>
              <w:top w:val="nil"/>
              <w:left w:val="single" w:sz="12" w:space="0" w:color="auto"/>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6.00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6.00</w:t>
            </w:r>
          </w:p>
        </w:tc>
        <w:tc>
          <w:tcPr>
            <w:tcW w:w="1120" w:type="dxa"/>
            <w:tcBorders>
              <w:top w:val="nil"/>
              <w:left w:val="nil"/>
              <w:bottom w:val="single" w:sz="4" w:space="0" w:color="auto"/>
              <w:right w:val="single" w:sz="4" w:space="0" w:color="auto"/>
            </w:tcBorders>
            <w:shd w:val="clear" w:color="auto" w:fill="auto"/>
            <w:noWrap/>
            <w:vAlign w:val="center"/>
            <w:hideMark/>
          </w:tcPr>
          <w:p w:rsidR="00941E9B" w:rsidRPr="00213DBB" w:rsidRDefault="00941E9B" w:rsidP="00941E9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w:t>
            </w:r>
          </w:p>
        </w:tc>
      </w:tr>
      <w:tr w:rsidR="00941E9B" w:rsidRPr="00213DBB" w:rsidTr="00213DBB">
        <w:trPr>
          <w:trHeight w:val="223"/>
        </w:trPr>
        <w:tc>
          <w:tcPr>
            <w:tcW w:w="2053"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941E9B" w:rsidRPr="00213DBB" w:rsidRDefault="00941E9B" w:rsidP="00213DB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Total cost of invoice</w:t>
            </w:r>
          </w:p>
        </w:tc>
        <w:tc>
          <w:tcPr>
            <w:tcW w:w="628" w:type="dxa"/>
            <w:tcBorders>
              <w:top w:val="nil"/>
              <w:left w:val="nil"/>
              <w:bottom w:val="single" w:sz="4" w:space="0" w:color="auto"/>
              <w:right w:val="single" w:sz="4" w:space="0" w:color="auto"/>
            </w:tcBorders>
            <w:shd w:val="clear" w:color="auto" w:fill="C6D9F1" w:themeFill="text2" w:themeFillTint="33"/>
            <w:noWrap/>
            <w:vAlign w:val="center"/>
            <w:hideMark/>
          </w:tcPr>
          <w:p w:rsidR="00941E9B" w:rsidRPr="00213DBB" w:rsidRDefault="00941E9B" w:rsidP="00213DB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463</w:t>
            </w:r>
          </w:p>
        </w:tc>
        <w:tc>
          <w:tcPr>
            <w:tcW w:w="680" w:type="dxa"/>
            <w:tcBorders>
              <w:top w:val="nil"/>
              <w:left w:val="nil"/>
              <w:bottom w:val="single" w:sz="4" w:space="0" w:color="auto"/>
              <w:right w:val="single" w:sz="4" w:space="0" w:color="auto"/>
            </w:tcBorders>
            <w:shd w:val="clear" w:color="auto" w:fill="C6D9F1" w:themeFill="text2" w:themeFillTint="33"/>
            <w:noWrap/>
            <w:vAlign w:val="center"/>
            <w:hideMark/>
          </w:tcPr>
          <w:p w:rsidR="00941E9B" w:rsidRPr="00213DBB" w:rsidRDefault="00941E9B" w:rsidP="00213DB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 </w:t>
            </w:r>
          </w:p>
        </w:tc>
        <w:tc>
          <w:tcPr>
            <w:tcW w:w="664" w:type="dxa"/>
            <w:tcBorders>
              <w:top w:val="nil"/>
              <w:left w:val="nil"/>
              <w:bottom w:val="single" w:sz="4" w:space="0" w:color="auto"/>
              <w:right w:val="single" w:sz="4" w:space="0" w:color="auto"/>
            </w:tcBorders>
            <w:shd w:val="clear" w:color="auto" w:fill="C6D9F1" w:themeFill="text2" w:themeFillTint="33"/>
            <w:noWrap/>
            <w:vAlign w:val="center"/>
            <w:hideMark/>
          </w:tcPr>
          <w:p w:rsidR="00941E9B" w:rsidRPr="00213DBB" w:rsidRDefault="00941E9B" w:rsidP="00213DB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 </w:t>
            </w:r>
          </w:p>
        </w:tc>
        <w:tc>
          <w:tcPr>
            <w:tcW w:w="664" w:type="dxa"/>
            <w:tcBorders>
              <w:top w:val="nil"/>
              <w:left w:val="nil"/>
              <w:bottom w:val="single" w:sz="4" w:space="0" w:color="auto"/>
              <w:right w:val="single" w:sz="4" w:space="0" w:color="auto"/>
            </w:tcBorders>
            <w:shd w:val="clear" w:color="auto" w:fill="C6D9F1" w:themeFill="text2" w:themeFillTint="33"/>
            <w:noWrap/>
            <w:vAlign w:val="center"/>
            <w:hideMark/>
          </w:tcPr>
          <w:p w:rsidR="00941E9B" w:rsidRPr="00213DBB" w:rsidRDefault="00941E9B" w:rsidP="00213DB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 </w:t>
            </w:r>
          </w:p>
        </w:tc>
        <w:tc>
          <w:tcPr>
            <w:tcW w:w="720" w:type="dxa"/>
            <w:tcBorders>
              <w:top w:val="nil"/>
              <w:left w:val="nil"/>
              <w:bottom w:val="single" w:sz="4" w:space="0" w:color="auto"/>
              <w:right w:val="single" w:sz="12" w:space="0" w:color="auto"/>
            </w:tcBorders>
            <w:shd w:val="clear" w:color="auto" w:fill="C6D9F1" w:themeFill="text2" w:themeFillTint="33"/>
            <w:noWrap/>
            <w:vAlign w:val="center"/>
            <w:hideMark/>
          </w:tcPr>
          <w:p w:rsidR="00941E9B" w:rsidRPr="00213DBB" w:rsidRDefault="00941E9B" w:rsidP="00213DBB">
            <w:pPr>
              <w:spacing w:after="0" w:line="240" w:lineRule="auto"/>
              <w:jc w:val="left"/>
              <w:rPr>
                <w:rFonts w:eastAsia="Times New Roman" w:cs="Times New Roman"/>
                <w:color w:val="000000"/>
                <w:lang w:val="en-ZA" w:eastAsia="en-ZA"/>
              </w:rPr>
            </w:pPr>
            <w:r w:rsidRPr="00213DBB">
              <w:rPr>
                <w:rFonts w:eastAsia="Times New Roman" w:cs="Times New Roman"/>
                <w:color w:val="000000"/>
                <w:lang w:val="en-ZA" w:eastAsia="en-ZA"/>
              </w:rPr>
              <w:t> </w:t>
            </w:r>
          </w:p>
        </w:tc>
        <w:tc>
          <w:tcPr>
            <w:tcW w:w="1120" w:type="dxa"/>
            <w:tcBorders>
              <w:top w:val="nil"/>
              <w:left w:val="single" w:sz="12" w:space="0" w:color="auto"/>
              <w:bottom w:val="single" w:sz="4" w:space="0" w:color="auto"/>
              <w:right w:val="single" w:sz="4" w:space="0" w:color="auto"/>
            </w:tcBorders>
            <w:shd w:val="clear" w:color="auto" w:fill="C6D9F1" w:themeFill="text2" w:themeFillTint="33"/>
            <w:noWrap/>
            <w:vAlign w:val="center"/>
            <w:hideMark/>
          </w:tcPr>
          <w:p w:rsidR="00941E9B" w:rsidRPr="00213DBB" w:rsidRDefault="00941E9B" w:rsidP="00213DB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48.44</w:t>
            </w:r>
          </w:p>
        </w:tc>
        <w:tc>
          <w:tcPr>
            <w:tcW w:w="1120" w:type="dxa"/>
            <w:tcBorders>
              <w:top w:val="nil"/>
              <w:left w:val="nil"/>
              <w:bottom w:val="single" w:sz="4" w:space="0" w:color="auto"/>
              <w:right w:val="single" w:sz="4" w:space="0" w:color="auto"/>
            </w:tcBorders>
            <w:shd w:val="clear" w:color="auto" w:fill="C6D9F1" w:themeFill="text2" w:themeFillTint="33"/>
            <w:noWrap/>
            <w:vAlign w:val="center"/>
            <w:hideMark/>
          </w:tcPr>
          <w:p w:rsidR="00941E9B" w:rsidRPr="00213DBB" w:rsidRDefault="00941E9B" w:rsidP="00213DBB">
            <w:pPr>
              <w:spacing w:after="0" w:line="240" w:lineRule="auto"/>
              <w:rPr>
                <w:rFonts w:eastAsia="Times New Roman" w:cs="Times New Roman"/>
                <w:color w:val="000000"/>
                <w:lang w:val="en-ZA" w:eastAsia="en-ZA"/>
              </w:rPr>
            </w:pPr>
            <w:r w:rsidRPr="00213DBB">
              <w:rPr>
                <w:rFonts w:eastAsia="Times New Roman" w:cs="Times New Roman"/>
                <w:color w:val="000000"/>
                <w:lang w:val="en-ZA" w:eastAsia="en-ZA"/>
              </w:rPr>
              <w:t>256.94</w:t>
            </w:r>
          </w:p>
        </w:tc>
        <w:tc>
          <w:tcPr>
            <w:tcW w:w="1120" w:type="dxa"/>
            <w:tcBorders>
              <w:top w:val="nil"/>
              <w:left w:val="nil"/>
              <w:bottom w:val="single" w:sz="4" w:space="0" w:color="auto"/>
              <w:right w:val="single" w:sz="4" w:space="0" w:color="auto"/>
            </w:tcBorders>
            <w:shd w:val="clear" w:color="auto" w:fill="C6D9F1" w:themeFill="text2" w:themeFillTint="33"/>
            <w:noWrap/>
            <w:vAlign w:val="center"/>
            <w:hideMark/>
          </w:tcPr>
          <w:p w:rsidR="00941E9B" w:rsidRPr="00213DBB" w:rsidRDefault="00941E9B" w:rsidP="00213DB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143.12</w:t>
            </w:r>
          </w:p>
        </w:tc>
        <w:tc>
          <w:tcPr>
            <w:tcW w:w="1120" w:type="dxa"/>
            <w:tcBorders>
              <w:top w:val="nil"/>
              <w:left w:val="nil"/>
              <w:bottom w:val="single" w:sz="4" w:space="0" w:color="auto"/>
              <w:right w:val="single" w:sz="4" w:space="0" w:color="auto"/>
            </w:tcBorders>
            <w:shd w:val="clear" w:color="auto" w:fill="C6D9F1" w:themeFill="text2" w:themeFillTint="33"/>
            <w:noWrap/>
            <w:vAlign w:val="center"/>
            <w:hideMark/>
          </w:tcPr>
          <w:p w:rsidR="00941E9B" w:rsidRPr="00213DBB" w:rsidRDefault="00941E9B" w:rsidP="00213DBB">
            <w:pPr>
              <w:spacing w:after="0" w:line="240" w:lineRule="auto"/>
              <w:jc w:val="right"/>
              <w:rPr>
                <w:rFonts w:eastAsia="Times New Roman" w:cs="Times New Roman"/>
                <w:color w:val="000000"/>
                <w:lang w:val="en-ZA" w:eastAsia="en-ZA"/>
              </w:rPr>
            </w:pPr>
            <w:r w:rsidRPr="00213DBB">
              <w:rPr>
                <w:rFonts w:eastAsia="Times New Roman" w:cs="Times New Roman"/>
                <w:color w:val="000000"/>
                <w:lang w:val="en-ZA" w:eastAsia="en-ZA"/>
              </w:rPr>
              <w:t>14.50</w:t>
            </w:r>
          </w:p>
        </w:tc>
      </w:tr>
      <w:tr w:rsidR="00213DBB" w:rsidRPr="00213DBB" w:rsidTr="00213DBB">
        <w:trPr>
          <w:trHeight w:val="397"/>
        </w:trPr>
        <w:tc>
          <w:tcPr>
            <w:tcW w:w="4689" w:type="dxa"/>
            <w:gridSpan w:val="5"/>
            <w:tcBorders>
              <w:top w:val="single" w:sz="4" w:space="0" w:color="auto"/>
              <w:left w:val="single" w:sz="4" w:space="0" w:color="auto"/>
              <w:bottom w:val="single" w:sz="4" w:space="0" w:color="auto"/>
              <w:right w:val="nil"/>
            </w:tcBorders>
            <w:shd w:val="clear" w:color="000000" w:fill="538DD5"/>
            <w:noWrap/>
            <w:vAlign w:val="center"/>
            <w:hideMark/>
          </w:tcPr>
          <w:p w:rsidR="00213DBB" w:rsidRPr="00213DBB" w:rsidRDefault="00213DBB" w:rsidP="00213DBB">
            <w:pPr>
              <w:spacing w:after="0" w:line="240" w:lineRule="auto"/>
              <w:jc w:val="left"/>
              <w:rPr>
                <w:rFonts w:eastAsia="Times New Roman" w:cs="Arial"/>
                <w:b/>
                <w:bCs/>
                <w:color w:val="FFFFFF"/>
                <w:lang w:val="en-ZA" w:eastAsia="en-ZA"/>
              </w:rPr>
            </w:pPr>
            <w:r w:rsidRPr="00213DBB">
              <w:rPr>
                <w:rFonts w:eastAsia="Times New Roman" w:cs="Arial"/>
                <w:b/>
                <w:bCs/>
                <w:color w:val="FFFFFF"/>
                <w:lang w:val="en-ZA" w:eastAsia="en-ZA"/>
              </w:rPr>
              <w:t>Allocation of total cost of drugs procured</w:t>
            </w:r>
          </w:p>
        </w:tc>
        <w:tc>
          <w:tcPr>
            <w:tcW w:w="720" w:type="dxa"/>
            <w:tcBorders>
              <w:top w:val="nil"/>
              <w:left w:val="nil"/>
              <w:bottom w:val="single" w:sz="4" w:space="0" w:color="auto"/>
              <w:right w:val="single" w:sz="12" w:space="0" w:color="auto"/>
            </w:tcBorders>
            <w:shd w:val="clear" w:color="000000" w:fill="538DD5"/>
            <w:noWrap/>
            <w:vAlign w:val="center"/>
            <w:hideMark/>
          </w:tcPr>
          <w:p w:rsidR="00213DBB" w:rsidRPr="00213DBB" w:rsidRDefault="00213DBB" w:rsidP="00213DBB">
            <w:pPr>
              <w:spacing w:after="0" w:line="240" w:lineRule="auto"/>
              <w:jc w:val="left"/>
              <w:rPr>
                <w:rFonts w:eastAsia="Times New Roman" w:cs="Arial"/>
                <w:b/>
                <w:bCs/>
                <w:color w:val="FFFFFF"/>
                <w:lang w:val="en-ZA" w:eastAsia="en-ZA"/>
              </w:rPr>
            </w:pPr>
            <w:r w:rsidRPr="00213DBB">
              <w:rPr>
                <w:rFonts w:eastAsia="Times New Roman" w:cs="Arial"/>
                <w:b/>
                <w:bCs/>
                <w:color w:val="FFFFFF"/>
                <w:lang w:val="en-ZA" w:eastAsia="en-ZA"/>
              </w:rPr>
              <w:t> </w:t>
            </w:r>
          </w:p>
        </w:tc>
        <w:tc>
          <w:tcPr>
            <w:tcW w:w="1120" w:type="dxa"/>
            <w:tcBorders>
              <w:top w:val="nil"/>
              <w:left w:val="single" w:sz="12" w:space="0" w:color="auto"/>
              <w:bottom w:val="single" w:sz="4" w:space="0" w:color="auto"/>
              <w:right w:val="nil"/>
            </w:tcBorders>
            <w:shd w:val="clear" w:color="000000" w:fill="538DD5"/>
            <w:noWrap/>
            <w:vAlign w:val="center"/>
            <w:hideMark/>
          </w:tcPr>
          <w:p w:rsidR="00213DBB" w:rsidRPr="00213DBB" w:rsidRDefault="00213DBB" w:rsidP="00213DBB">
            <w:pPr>
              <w:spacing w:after="100" w:afterAutospacing="1" w:line="240" w:lineRule="auto"/>
              <w:jc w:val="right"/>
              <w:rPr>
                <w:rFonts w:cs="Arial"/>
                <w:b/>
                <w:bCs/>
                <w:color w:val="FFFFFF"/>
              </w:rPr>
            </w:pPr>
            <w:r w:rsidRPr="00213DBB">
              <w:rPr>
                <w:rFonts w:cs="Arial"/>
                <w:b/>
                <w:bCs/>
                <w:color w:val="FFFFFF"/>
              </w:rPr>
              <w:t>10.46%</w:t>
            </w:r>
          </w:p>
        </w:tc>
        <w:tc>
          <w:tcPr>
            <w:tcW w:w="1120" w:type="dxa"/>
            <w:tcBorders>
              <w:top w:val="nil"/>
              <w:left w:val="single" w:sz="4" w:space="0" w:color="auto"/>
              <w:bottom w:val="single" w:sz="4" w:space="0" w:color="auto"/>
              <w:right w:val="nil"/>
            </w:tcBorders>
            <w:shd w:val="clear" w:color="000000" w:fill="538DD5"/>
            <w:noWrap/>
            <w:vAlign w:val="center"/>
            <w:hideMark/>
          </w:tcPr>
          <w:p w:rsidR="00213DBB" w:rsidRPr="00213DBB" w:rsidRDefault="00213DBB" w:rsidP="00213DBB">
            <w:pPr>
              <w:spacing w:after="100" w:afterAutospacing="1" w:line="240" w:lineRule="auto"/>
              <w:jc w:val="right"/>
              <w:rPr>
                <w:rFonts w:cs="Arial"/>
                <w:b/>
                <w:bCs/>
                <w:color w:val="FFFFFF"/>
              </w:rPr>
            </w:pPr>
            <w:r w:rsidRPr="00213DBB">
              <w:rPr>
                <w:rFonts w:cs="Arial"/>
                <w:b/>
                <w:bCs/>
                <w:color w:val="FFFFFF"/>
              </w:rPr>
              <w:t>55.49%</w:t>
            </w:r>
          </w:p>
        </w:tc>
        <w:tc>
          <w:tcPr>
            <w:tcW w:w="1120" w:type="dxa"/>
            <w:tcBorders>
              <w:top w:val="nil"/>
              <w:left w:val="single" w:sz="4" w:space="0" w:color="auto"/>
              <w:bottom w:val="single" w:sz="4" w:space="0" w:color="auto"/>
              <w:right w:val="nil"/>
            </w:tcBorders>
            <w:shd w:val="clear" w:color="000000" w:fill="538DD5"/>
            <w:noWrap/>
            <w:vAlign w:val="center"/>
            <w:hideMark/>
          </w:tcPr>
          <w:p w:rsidR="00213DBB" w:rsidRPr="00213DBB" w:rsidRDefault="00213DBB" w:rsidP="00213DBB">
            <w:pPr>
              <w:spacing w:after="100" w:afterAutospacing="1" w:line="240" w:lineRule="auto"/>
              <w:jc w:val="right"/>
              <w:rPr>
                <w:rFonts w:cs="Arial"/>
                <w:b/>
                <w:bCs/>
                <w:color w:val="FFFFFF"/>
              </w:rPr>
            </w:pPr>
            <w:r w:rsidRPr="00213DBB">
              <w:rPr>
                <w:rFonts w:cs="Arial"/>
                <w:b/>
                <w:bCs/>
                <w:color w:val="FFFFFF"/>
              </w:rPr>
              <w:t>30.91%</w:t>
            </w:r>
          </w:p>
        </w:tc>
        <w:tc>
          <w:tcPr>
            <w:tcW w:w="1120" w:type="dxa"/>
            <w:tcBorders>
              <w:top w:val="nil"/>
              <w:left w:val="single" w:sz="4" w:space="0" w:color="auto"/>
              <w:bottom w:val="single" w:sz="4" w:space="0" w:color="auto"/>
              <w:right w:val="single" w:sz="4" w:space="0" w:color="auto"/>
            </w:tcBorders>
            <w:shd w:val="clear" w:color="000000" w:fill="538DD5"/>
            <w:noWrap/>
            <w:vAlign w:val="center"/>
            <w:hideMark/>
          </w:tcPr>
          <w:p w:rsidR="00213DBB" w:rsidRPr="00213DBB" w:rsidRDefault="00213DBB" w:rsidP="00213DBB">
            <w:pPr>
              <w:spacing w:after="100" w:afterAutospacing="1" w:line="240" w:lineRule="auto"/>
              <w:jc w:val="right"/>
              <w:rPr>
                <w:rFonts w:cs="Arial"/>
                <w:b/>
                <w:bCs/>
                <w:color w:val="FFFFFF"/>
              </w:rPr>
            </w:pPr>
            <w:r w:rsidRPr="00213DBB">
              <w:rPr>
                <w:rFonts w:cs="Arial"/>
                <w:b/>
                <w:bCs/>
                <w:color w:val="FFFFFF"/>
              </w:rPr>
              <w:t>3.13%</w:t>
            </w:r>
          </w:p>
        </w:tc>
      </w:tr>
    </w:tbl>
    <w:p w:rsidR="00941E9B" w:rsidRDefault="00941E9B" w:rsidP="00941E9B"/>
    <w:p w:rsidR="00941E9B" w:rsidRDefault="00941E9B">
      <w:pPr>
        <w:jc w:val="left"/>
      </w:pPr>
      <w:r>
        <w:br w:type="page"/>
      </w:r>
    </w:p>
    <w:p w:rsidR="000C4539" w:rsidRDefault="000C4539" w:rsidP="000C4539">
      <w:pPr>
        <w:pStyle w:val="Heading1"/>
      </w:pPr>
      <w:bookmarkStart w:id="18" w:name="_Toc358792576"/>
      <w:r>
        <w:lastRenderedPageBreak/>
        <w:t>Annex 3: Qualitative indicators</w:t>
      </w:r>
      <w:bookmarkEnd w:id="18"/>
    </w:p>
    <w:tbl>
      <w:tblPr>
        <w:tblW w:w="10040" w:type="dxa"/>
        <w:jc w:val="center"/>
        <w:tblInd w:w="93" w:type="dxa"/>
        <w:tblLook w:val="04A0"/>
      </w:tblPr>
      <w:tblGrid>
        <w:gridCol w:w="6604"/>
        <w:gridCol w:w="925"/>
        <w:gridCol w:w="1329"/>
        <w:gridCol w:w="1182"/>
      </w:tblGrid>
      <w:tr w:rsidR="00B53423" w:rsidRPr="00B53423" w:rsidTr="00B53423">
        <w:trPr>
          <w:trHeight w:val="600"/>
          <w:jc w:val="center"/>
        </w:trPr>
        <w:tc>
          <w:tcPr>
            <w:tcW w:w="6604" w:type="dxa"/>
            <w:tcBorders>
              <w:top w:val="single" w:sz="4" w:space="0" w:color="auto"/>
              <w:left w:val="single" w:sz="4" w:space="0" w:color="auto"/>
              <w:bottom w:val="single" w:sz="4" w:space="0" w:color="auto"/>
              <w:right w:val="nil"/>
            </w:tcBorders>
            <w:shd w:val="clear" w:color="000000" w:fill="538DD5"/>
            <w:vAlign w:val="center"/>
            <w:hideMark/>
          </w:tcPr>
          <w:p w:rsidR="00B53423" w:rsidRPr="00B53423" w:rsidRDefault="00B53423" w:rsidP="00B53423">
            <w:pPr>
              <w:spacing w:after="0" w:line="240" w:lineRule="auto"/>
              <w:jc w:val="left"/>
              <w:rPr>
                <w:rFonts w:eastAsia="Times New Roman" w:cs="Arial"/>
                <w:b/>
                <w:bCs/>
                <w:color w:val="FFFFFF"/>
                <w:lang w:val="en-ZA" w:eastAsia="en-ZA"/>
              </w:rPr>
            </w:pPr>
            <w:r w:rsidRPr="00B53423">
              <w:rPr>
                <w:rFonts w:eastAsia="Times New Roman" w:cs="Arial"/>
                <w:b/>
                <w:bCs/>
                <w:color w:val="FFFFFF"/>
                <w:lang w:val="en-ZA" w:eastAsia="en-ZA"/>
              </w:rPr>
              <w:t>Suggested March 14th report</w:t>
            </w:r>
          </w:p>
        </w:tc>
        <w:tc>
          <w:tcPr>
            <w:tcW w:w="925" w:type="dxa"/>
            <w:tcBorders>
              <w:top w:val="single" w:sz="4" w:space="0" w:color="auto"/>
              <w:left w:val="nil"/>
              <w:bottom w:val="single" w:sz="4" w:space="0" w:color="auto"/>
              <w:right w:val="nil"/>
            </w:tcBorders>
            <w:shd w:val="clear" w:color="000000" w:fill="538DD5"/>
            <w:vAlign w:val="center"/>
            <w:hideMark/>
          </w:tcPr>
          <w:p w:rsidR="00B53423" w:rsidRPr="00B53423" w:rsidRDefault="00B53423" w:rsidP="00B53423">
            <w:pPr>
              <w:spacing w:after="0" w:line="240" w:lineRule="auto"/>
              <w:jc w:val="center"/>
              <w:rPr>
                <w:rFonts w:eastAsia="Times New Roman" w:cs="Arial"/>
                <w:b/>
                <w:bCs/>
                <w:color w:val="FFFFFF"/>
                <w:lang w:val="en-ZA" w:eastAsia="en-ZA"/>
              </w:rPr>
            </w:pPr>
            <w:r w:rsidRPr="00B53423">
              <w:rPr>
                <w:rFonts w:eastAsia="Times New Roman" w:cs="Arial"/>
                <w:b/>
                <w:bCs/>
                <w:color w:val="FFFFFF"/>
                <w:lang w:val="en-ZA" w:eastAsia="en-ZA"/>
              </w:rPr>
              <w:t>Report</w:t>
            </w:r>
          </w:p>
        </w:tc>
        <w:tc>
          <w:tcPr>
            <w:tcW w:w="1329" w:type="dxa"/>
            <w:tcBorders>
              <w:top w:val="single" w:sz="4" w:space="0" w:color="auto"/>
              <w:left w:val="nil"/>
              <w:bottom w:val="single" w:sz="4" w:space="0" w:color="auto"/>
              <w:right w:val="nil"/>
            </w:tcBorders>
            <w:shd w:val="clear" w:color="000000" w:fill="538DD5"/>
            <w:vAlign w:val="center"/>
            <w:hideMark/>
          </w:tcPr>
          <w:p w:rsidR="00B53423" w:rsidRPr="00B53423" w:rsidRDefault="00B53423" w:rsidP="00B53423">
            <w:pPr>
              <w:spacing w:after="0" w:line="240" w:lineRule="auto"/>
              <w:jc w:val="center"/>
              <w:rPr>
                <w:rFonts w:eastAsia="Times New Roman" w:cs="Arial"/>
                <w:b/>
                <w:bCs/>
                <w:color w:val="FFFFFF"/>
                <w:lang w:val="en-ZA" w:eastAsia="en-ZA"/>
              </w:rPr>
            </w:pPr>
            <w:r w:rsidRPr="00B53423">
              <w:rPr>
                <w:rFonts w:eastAsia="Times New Roman" w:cs="Arial"/>
                <w:b/>
                <w:bCs/>
                <w:color w:val="FFFFFF"/>
                <w:lang w:val="en-ZA" w:eastAsia="en-ZA"/>
              </w:rPr>
              <w:t>Frequency</w:t>
            </w:r>
          </w:p>
        </w:tc>
        <w:tc>
          <w:tcPr>
            <w:tcW w:w="1182" w:type="dxa"/>
            <w:tcBorders>
              <w:top w:val="single" w:sz="4" w:space="0" w:color="auto"/>
              <w:left w:val="nil"/>
              <w:bottom w:val="single" w:sz="4" w:space="0" w:color="auto"/>
              <w:right w:val="single" w:sz="4" w:space="0" w:color="auto"/>
            </w:tcBorders>
            <w:shd w:val="clear" w:color="000000" w:fill="538DD5"/>
            <w:vAlign w:val="center"/>
            <w:hideMark/>
          </w:tcPr>
          <w:p w:rsidR="00B53423" w:rsidRPr="00B53423" w:rsidRDefault="00B53423" w:rsidP="00B53423">
            <w:pPr>
              <w:spacing w:after="0" w:line="240" w:lineRule="auto"/>
              <w:jc w:val="center"/>
              <w:rPr>
                <w:rFonts w:eastAsia="Times New Roman" w:cs="Arial"/>
                <w:b/>
                <w:bCs/>
                <w:color w:val="FFFFFF"/>
                <w:lang w:val="en-ZA" w:eastAsia="en-ZA"/>
              </w:rPr>
            </w:pPr>
            <w:r w:rsidRPr="00B53423">
              <w:rPr>
                <w:rFonts w:eastAsia="Times New Roman" w:cs="Arial"/>
                <w:b/>
                <w:bCs/>
                <w:color w:val="FFFFFF"/>
                <w:lang w:val="en-ZA" w:eastAsia="en-ZA"/>
              </w:rPr>
              <w:t>Level of reporting</w:t>
            </w:r>
          </w:p>
        </w:tc>
      </w:tr>
      <w:tr w:rsidR="00B53423" w:rsidRPr="00B53423" w:rsidTr="00B53423">
        <w:trPr>
          <w:trHeight w:val="300"/>
          <w:jc w:val="center"/>
        </w:trPr>
        <w:tc>
          <w:tcPr>
            <w:tcW w:w="6604" w:type="dxa"/>
            <w:tcBorders>
              <w:top w:val="nil"/>
              <w:left w:val="single" w:sz="4" w:space="0" w:color="auto"/>
              <w:bottom w:val="single" w:sz="4" w:space="0" w:color="auto"/>
              <w:right w:val="single" w:sz="4" w:space="0" w:color="auto"/>
            </w:tcBorders>
            <w:shd w:val="clear" w:color="000000" w:fill="C5D9F1"/>
            <w:vAlign w:val="center"/>
            <w:hideMark/>
          </w:tcPr>
          <w:p w:rsidR="00B53423" w:rsidRPr="00B53423" w:rsidRDefault="00B53423" w:rsidP="00B53423">
            <w:pPr>
              <w:spacing w:after="0" w:line="240" w:lineRule="auto"/>
              <w:jc w:val="left"/>
              <w:rPr>
                <w:rFonts w:eastAsia="Times New Roman" w:cs="Arial"/>
                <w:b/>
                <w:bCs/>
                <w:lang w:val="en-ZA" w:eastAsia="en-ZA"/>
              </w:rPr>
            </w:pPr>
            <w:r w:rsidRPr="00B53423">
              <w:rPr>
                <w:rFonts w:eastAsia="Times New Roman" w:cs="Arial"/>
                <w:b/>
                <w:bCs/>
                <w:lang w:val="en-ZA" w:eastAsia="en-ZA"/>
              </w:rPr>
              <w:t xml:space="preserve">1. Decision-making. </w:t>
            </w:r>
          </w:p>
        </w:tc>
        <w:tc>
          <w:tcPr>
            <w:tcW w:w="925" w:type="dxa"/>
            <w:tcBorders>
              <w:top w:val="nil"/>
              <w:left w:val="nil"/>
              <w:bottom w:val="single" w:sz="4" w:space="0" w:color="auto"/>
              <w:right w:val="single" w:sz="4" w:space="0" w:color="auto"/>
            </w:tcBorders>
            <w:shd w:val="clear" w:color="000000" w:fill="C5D9F1"/>
            <w:noWrap/>
            <w:vAlign w:val="bottom"/>
            <w:hideMark/>
          </w:tcPr>
          <w:p w:rsidR="00B53423" w:rsidRPr="00B53423" w:rsidRDefault="00B53423" w:rsidP="00B53423">
            <w:pPr>
              <w:spacing w:after="0" w:line="240" w:lineRule="auto"/>
              <w:jc w:val="center"/>
              <w:rPr>
                <w:rFonts w:eastAsia="Times New Roman" w:cs="Times New Roman"/>
                <w:b/>
                <w:bCs/>
                <w:lang w:val="en-ZA" w:eastAsia="en-ZA"/>
              </w:rPr>
            </w:pPr>
            <w:r w:rsidRPr="00B53423">
              <w:rPr>
                <w:rFonts w:eastAsia="Times New Roman" w:cs="Times New Roman"/>
                <w:b/>
                <w:bCs/>
                <w:lang w:val="en-ZA" w:eastAsia="en-ZA"/>
              </w:rPr>
              <w:t> </w:t>
            </w:r>
          </w:p>
        </w:tc>
        <w:tc>
          <w:tcPr>
            <w:tcW w:w="1329" w:type="dxa"/>
            <w:tcBorders>
              <w:top w:val="nil"/>
              <w:left w:val="nil"/>
              <w:bottom w:val="single" w:sz="4" w:space="0" w:color="auto"/>
              <w:right w:val="single" w:sz="4" w:space="0" w:color="auto"/>
            </w:tcBorders>
            <w:shd w:val="clear" w:color="000000" w:fill="C5D9F1"/>
            <w:vAlign w:val="bottom"/>
            <w:hideMark/>
          </w:tcPr>
          <w:p w:rsidR="00B53423" w:rsidRPr="00B53423" w:rsidRDefault="00B53423" w:rsidP="00B53423">
            <w:pPr>
              <w:spacing w:after="0" w:line="240" w:lineRule="auto"/>
              <w:jc w:val="left"/>
              <w:rPr>
                <w:rFonts w:eastAsia="Times New Roman" w:cs="Times New Roman"/>
                <w:b/>
                <w:bCs/>
                <w:lang w:val="en-ZA" w:eastAsia="en-ZA"/>
              </w:rPr>
            </w:pPr>
            <w:r w:rsidRPr="00B53423">
              <w:rPr>
                <w:rFonts w:eastAsia="Times New Roman" w:cs="Times New Roman"/>
                <w:b/>
                <w:bCs/>
                <w:lang w:val="en-ZA" w:eastAsia="en-ZA"/>
              </w:rPr>
              <w:t> </w:t>
            </w:r>
          </w:p>
        </w:tc>
        <w:tc>
          <w:tcPr>
            <w:tcW w:w="1182" w:type="dxa"/>
            <w:tcBorders>
              <w:top w:val="nil"/>
              <w:left w:val="nil"/>
              <w:bottom w:val="single" w:sz="4" w:space="0" w:color="auto"/>
              <w:right w:val="single" w:sz="4" w:space="0" w:color="auto"/>
            </w:tcBorders>
            <w:shd w:val="clear" w:color="000000" w:fill="C5D9F1"/>
            <w:noWrap/>
            <w:vAlign w:val="bottom"/>
            <w:hideMark/>
          </w:tcPr>
          <w:p w:rsidR="00B53423" w:rsidRPr="00B53423" w:rsidRDefault="00B53423" w:rsidP="00B53423">
            <w:pPr>
              <w:spacing w:after="0" w:line="240" w:lineRule="auto"/>
              <w:jc w:val="left"/>
              <w:rPr>
                <w:rFonts w:eastAsia="Times New Roman" w:cs="Times New Roman"/>
                <w:b/>
                <w:bCs/>
                <w:lang w:val="en-ZA" w:eastAsia="en-ZA"/>
              </w:rPr>
            </w:pPr>
            <w:r w:rsidRPr="00B53423">
              <w:rPr>
                <w:rFonts w:eastAsia="Times New Roman" w:cs="Times New Roman"/>
                <w:b/>
                <w:bCs/>
                <w:lang w:val="en-ZA" w:eastAsia="en-ZA"/>
              </w:rPr>
              <w:t> </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 xml:space="preserve">1.1. Does your organisation have existing internal procedures which show that decisions are taken bearing VFM into account? </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30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b/>
                <w:bCs/>
                <w:color w:val="000000"/>
                <w:lang w:val="en-ZA" w:eastAsia="en-ZA"/>
              </w:rPr>
            </w:pPr>
            <w:r w:rsidRPr="00B53423">
              <w:rPr>
                <w:rFonts w:eastAsia="Times New Roman" w:cs="Arial"/>
                <w:b/>
                <w:bCs/>
                <w:color w:val="000000"/>
                <w:lang w:val="en-ZA" w:eastAsia="en-ZA"/>
              </w:rPr>
              <w:t>When taking decisions, do you take account of:</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 </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 </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 </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1.2. Success, failure and weaknesses of VFM in your past performance</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Bi-annual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1.3. Alternative ways to achieve same result (</w:t>
            </w:r>
            <w:r>
              <w:rPr>
                <w:rFonts w:eastAsia="Times New Roman" w:cs="Arial"/>
                <w:color w:val="000000"/>
                <w:lang w:val="en-ZA" w:eastAsia="en-ZA"/>
              </w:rPr>
              <w:t>i</w:t>
            </w:r>
            <w:r w:rsidRPr="00B53423">
              <w:rPr>
                <w:rFonts w:eastAsia="Times New Roman" w:cs="Arial"/>
                <w:color w:val="000000"/>
                <w:lang w:val="en-ZA" w:eastAsia="en-ZA"/>
              </w:rPr>
              <w:t>nc</w:t>
            </w:r>
            <w:r>
              <w:rPr>
                <w:rFonts w:eastAsia="Times New Roman" w:cs="Arial"/>
                <w:color w:val="000000"/>
                <w:lang w:val="en-ZA" w:eastAsia="en-ZA"/>
              </w:rPr>
              <w:t>l</w:t>
            </w:r>
            <w:r w:rsidRPr="00B53423">
              <w:rPr>
                <w:rFonts w:eastAsia="Times New Roman" w:cs="Arial"/>
                <w:color w:val="000000"/>
                <w:lang w:val="en-ZA" w:eastAsia="en-ZA"/>
              </w:rPr>
              <w:t>. using other organisations to do it)</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Bi-annual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30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1.4. Costs of past, proposed and alternative approaches</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Bi-annual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1.5. Risks (inc</w:t>
            </w:r>
            <w:r>
              <w:rPr>
                <w:rFonts w:eastAsia="Times New Roman" w:cs="Arial"/>
                <w:color w:val="000000"/>
                <w:lang w:val="en-ZA" w:eastAsia="en-ZA"/>
              </w:rPr>
              <w:t>l.</w:t>
            </w:r>
            <w:r w:rsidRPr="00B53423">
              <w:rPr>
                <w:rFonts w:eastAsia="Times New Roman" w:cs="Arial"/>
                <w:color w:val="000000"/>
                <w:lang w:val="en-ZA" w:eastAsia="en-ZA"/>
              </w:rPr>
              <w:t xml:space="preserve"> corruption), and cost to organisation and others if those risks come to pass</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Bi-annual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1.6. How this will contribute to, or diminish, sustainability of your impact beyond 2015.</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300"/>
          <w:jc w:val="center"/>
        </w:trPr>
        <w:tc>
          <w:tcPr>
            <w:tcW w:w="6604" w:type="dxa"/>
            <w:tcBorders>
              <w:top w:val="nil"/>
              <w:left w:val="single" w:sz="4" w:space="0" w:color="auto"/>
              <w:bottom w:val="single" w:sz="4" w:space="0" w:color="auto"/>
              <w:right w:val="single" w:sz="4" w:space="0" w:color="auto"/>
            </w:tcBorders>
            <w:shd w:val="clear" w:color="000000" w:fill="C5D9F1"/>
            <w:vAlign w:val="center"/>
            <w:hideMark/>
          </w:tcPr>
          <w:p w:rsidR="00B53423" w:rsidRPr="00B53423" w:rsidRDefault="00B53423" w:rsidP="00B53423">
            <w:pPr>
              <w:spacing w:after="0" w:line="240" w:lineRule="auto"/>
              <w:jc w:val="left"/>
              <w:rPr>
                <w:rFonts w:eastAsia="Times New Roman" w:cs="Arial"/>
                <w:b/>
                <w:bCs/>
                <w:lang w:val="en-ZA" w:eastAsia="en-ZA"/>
              </w:rPr>
            </w:pPr>
            <w:r w:rsidRPr="00B53423">
              <w:rPr>
                <w:rFonts w:eastAsia="Times New Roman" w:cs="Arial"/>
                <w:b/>
                <w:bCs/>
                <w:lang w:val="en-ZA" w:eastAsia="en-ZA"/>
              </w:rPr>
              <w:t xml:space="preserve">2. Timeliness. </w:t>
            </w:r>
          </w:p>
        </w:tc>
        <w:tc>
          <w:tcPr>
            <w:tcW w:w="925" w:type="dxa"/>
            <w:tcBorders>
              <w:top w:val="nil"/>
              <w:left w:val="nil"/>
              <w:bottom w:val="single" w:sz="4" w:space="0" w:color="auto"/>
              <w:right w:val="single" w:sz="4" w:space="0" w:color="auto"/>
            </w:tcBorders>
            <w:shd w:val="clear" w:color="000000" w:fill="C5D9F1"/>
            <w:noWrap/>
            <w:vAlign w:val="bottom"/>
            <w:hideMark/>
          </w:tcPr>
          <w:p w:rsidR="00B53423" w:rsidRPr="00B53423" w:rsidRDefault="00B53423" w:rsidP="00B53423">
            <w:pPr>
              <w:spacing w:after="0" w:line="240" w:lineRule="auto"/>
              <w:jc w:val="center"/>
              <w:rPr>
                <w:rFonts w:eastAsia="Times New Roman" w:cs="Times New Roman"/>
                <w:b/>
                <w:bCs/>
                <w:lang w:val="en-ZA" w:eastAsia="en-ZA"/>
              </w:rPr>
            </w:pPr>
            <w:r w:rsidRPr="00B53423">
              <w:rPr>
                <w:rFonts w:eastAsia="Times New Roman" w:cs="Times New Roman"/>
                <w:b/>
                <w:bCs/>
                <w:lang w:val="en-ZA" w:eastAsia="en-ZA"/>
              </w:rPr>
              <w:t> </w:t>
            </w:r>
          </w:p>
        </w:tc>
        <w:tc>
          <w:tcPr>
            <w:tcW w:w="1329" w:type="dxa"/>
            <w:tcBorders>
              <w:top w:val="nil"/>
              <w:left w:val="nil"/>
              <w:bottom w:val="single" w:sz="4" w:space="0" w:color="auto"/>
              <w:right w:val="single" w:sz="4" w:space="0" w:color="auto"/>
            </w:tcBorders>
            <w:shd w:val="clear" w:color="000000" w:fill="C5D9F1"/>
            <w:vAlign w:val="bottom"/>
            <w:hideMark/>
          </w:tcPr>
          <w:p w:rsidR="00B53423" w:rsidRPr="00B53423" w:rsidRDefault="00B53423" w:rsidP="00B53423">
            <w:pPr>
              <w:spacing w:after="0" w:line="240" w:lineRule="auto"/>
              <w:jc w:val="left"/>
              <w:rPr>
                <w:rFonts w:eastAsia="Times New Roman" w:cs="Times New Roman"/>
                <w:b/>
                <w:bCs/>
                <w:lang w:val="en-ZA" w:eastAsia="en-ZA"/>
              </w:rPr>
            </w:pPr>
            <w:r w:rsidRPr="00B53423">
              <w:rPr>
                <w:rFonts w:eastAsia="Times New Roman" w:cs="Times New Roman"/>
                <w:b/>
                <w:bCs/>
                <w:lang w:val="en-ZA" w:eastAsia="en-ZA"/>
              </w:rPr>
              <w:t> </w:t>
            </w:r>
          </w:p>
        </w:tc>
        <w:tc>
          <w:tcPr>
            <w:tcW w:w="1182" w:type="dxa"/>
            <w:tcBorders>
              <w:top w:val="nil"/>
              <w:left w:val="nil"/>
              <w:bottom w:val="single" w:sz="4" w:space="0" w:color="auto"/>
              <w:right w:val="single" w:sz="4" w:space="0" w:color="auto"/>
            </w:tcBorders>
            <w:shd w:val="clear" w:color="000000" w:fill="C5D9F1"/>
            <w:noWrap/>
            <w:vAlign w:val="bottom"/>
            <w:hideMark/>
          </w:tcPr>
          <w:p w:rsidR="00B53423" w:rsidRPr="00B53423" w:rsidRDefault="00B53423" w:rsidP="00B53423">
            <w:pPr>
              <w:spacing w:after="0" w:line="240" w:lineRule="auto"/>
              <w:jc w:val="left"/>
              <w:rPr>
                <w:rFonts w:eastAsia="Times New Roman" w:cs="Times New Roman"/>
                <w:b/>
                <w:bCs/>
                <w:lang w:val="en-ZA" w:eastAsia="en-ZA"/>
              </w:rPr>
            </w:pPr>
            <w:r w:rsidRPr="00B53423">
              <w:rPr>
                <w:rFonts w:eastAsia="Times New Roman" w:cs="Times New Roman"/>
                <w:b/>
                <w:bCs/>
                <w:lang w:val="en-ZA" w:eastAsia="en-ZA"/>
              </w:rPr>
              <w:t> </w:t>
            </w:r>
          </w:p>
        </w:tc>
      </w:tr>
      <w:tr w:rsidR="00B53423" w:rsidRPr="00B53423" w:rsidTr="00B53423">
        <w:trPr>
          <w:trHeight w:val="60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b/>
                <w:bCs/>
                <w:color w:val="000000"/>
                <w:lang w:val="en-ZA" w:eastAsia="en-ZA"/>
              </w:rPr>
            </w:pPr>
            <w:r w:rsidRPr="00B53423">
              <w:rPr>
                <w:rFonts w:eastAsia="Times New Roman" w:cs="Arial"/>
                <w:b/>
                <w:bCs/>
                <w:color w:val="000000"/>
                <w:lang w:val="en-ZA" w:eastAsia="en-ZA"/>
              </w:rPr>
              <w:t>When providing supplies, money, personnel, reports and decisions do you:</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b/>
                <w:bCs/>
                <w:color w:val="000000"/>
                <w:lang w:val="en-ZA" w:eastAsia="en-ZA"/>
              </w:rPr>
            </w:pPr>
            <w:r w:rsidRPr="00B53423">
              <w:rPr>
                <w:rFonts w:eastAsia="Times New Roman" w:cs="Times New Roman"/>
                <w:b/>
                <w:bCs/>
                <w:color w:val="000000"/>
                <w:lang w:val="en-ZA" w:eastAsia="en-ZA"/>
              </w:rPr>
              <w:t> </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b/>
                <w:bCs/>
                <w:color w:val="000000"/>
                <w:lang w:val="en-ZA" w:eastAsia="en-ZA"/>
              </w:rPr>
            </w:pPr>
            <w:r w:rsidRPr="00B53423">
              <w:rPr>
                <w:rFonts w:eastAsia="Times New Roman" w:cs="Times New Roman"/>
                <w:b/>
                <w:bCs/>
                <w:color w:val="000000"/>
                <w:lang w:val="en-ZA" w:eastAsia="en-ZA"/>
              </w:rPr>
              <w:t> </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b/>
                <w:bCs/>
                <w:color w:val="000000"/>
                <w:lang w:val="en-ZA" w:eastAsia="en-ZA"/>
              </w:rPr>
            </w:pPr>
            <w:r w:rsidRPr="00B53423">
              <w:rPr>
                <w:rFonts w:eastAsia="Times New Roman" w:cs="Times New Roman"/>
                <w:b/>
                <w:bCs/>
                <w:color w:val="000000"/>
                <w:lang w:val="en-ZA" w:eastAsia="en-ZA"/>
              </w:rPr>
              <w:t> </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2.1. Plan ahead, and set and adjust milestone, and communicate these to all who need to know?</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30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 xml:space="preserve">2.2. Do things on time? </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114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2.3. If not, do you know why you don’t? And do you record the reasons each time it happens</w:t>
            </w:r>
            <w:r w:rsidRPr="00B53423">
              <w:rPr>
                <w:rFonts w:eastAsia="Times New Roman" w:cs="Arial"/>
                <w:i/>
                <w:iCs/>
                <w:color w:val="000000"/>
                <w:lang w:val="en-ZA" w:eastAsia="en-ZA"/>
              </w:rPr>
              <w:t>. Specifically, do you record the number and duration of stock-outs of commodities, money and people?</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2.4. Warn all those likely to be impacted as soon as you realise there is likely to be a delay</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2.6. Know how your own delays or stock-outs are affecting other organisations</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2.7. Make every effort to do things more quickly (incl. challenging internal procedures)</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2.8. Engage all those impacted by stock-outs or delays in resolving the problems caused</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 xml:space="preserve">2.9. Have a realistic plan to make sure they do not happen in the future </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300"/>
          <w:jc w:val="center"/>
        </w:trPr>
        <w:tc>
          <w:tcPr>
            <w:tcW w:w="6604" w:type="dxa"/>
            <w:tcBorders>
              <w:top w:val="nil"/>
              <w:left w:val="single" w:sz="4" w:space="0" w:color="auto"/>
              <w:bottom w:val="single" w:sz="4" w:space="0" w:color="auto"/>
              <w:right w:val="single" w:sz="4" w:space="0" w:color="auto"/>
            </w:tcBorders>
            <w:shd w:val="clear" w:color="000000" w:fill="C5D9F1"/>
            <w:vAlign w:val="center"/>
            <w:hideMark/>
          </w:tcPr>
          <w:p w:rsidR="00B53423" w:rsidRPr="00B53423" w:rsidRDefault="00B53423" w:rsidP="00B53423">
            <w:pPr>
              <w:spacing w:after="0" w:line="240" w:lineRule="auto"/>
              <w:jc w:val="left"/>
              <w:rPr>
                <w:rFonts w:eastAsia="Times New Roman" w:cs="Arial"/>
                <w:b/>
                <w:bCs/>
                <w:color w:val="000000"/>
                <w:lang w:val="en-ZA" w:eastAsia="en-ZA"/>
              </w:rPr>
            </w:pPr>
            <w:r w:rsidRPr="00B53423">
              <w:rPr>
                <w:rFonts w:eastAsia="Times New Roman" w:cs="Arial"/>
                <w:b/>
                <w:bCs/>
                <w:color w:val="000000"/>
                <w:lang w:val="en-ZA" w:eastAsia="en-ZA"/>
              </w:rPr>
              <w:t>3. Collaboration</w:t>
            </w:r>
          </w:p>
        </w:tc>
        <w:tc>
          <w:tcPr>
            <w:tcW w:w="925" w:type="dxa"/>
            <w:tcBorders>
              <w:top w:val="nil"/>
              <w:left w:val="nil"/>
              <w:bottom w:val="single" w:sz="4" w:space="0" w:color="auto"/>
              <w:right w:val="single" w:sz="4" w:space="0" w:color="auto"/>
            </w:tcBorders>
            <w:shd w:val="clear" w:color="000000" w:fill="C5D9F1"/>
            <w:noWrap/>
            <w:vAlign w:val="bottom"/>
            <w:hideMark/>
          </w:tcPr>
          <w:p w:rsidR="00B53423" w:rsidRPr="00B53423" w:rsidRDefault="00B53423" w:rsidP="00B53423">
            <w:pPr>
              <w:spacing w:after="0" w:line="240" w:lineRule="auto"/>
              <w:jc w:val="center"/>
              <w:rPr>
                <w:rFonts w:eastAsia="Times New Roman" w:cs="Times New Roman"/>
                <w:b/>
                <w:bCs/>
                <w:color w:val="000000"/>
                <w:lang w:val="en-ZA" w:eastAsia="en-ZA"/>
              </w:rPr>
            </w:pPr>
            <w:r w:rsidRPr="00B53423">
              <w:rPr>
                <w:rFonts w:eastAsia="Times New Roman" w:cs="Times New Roman"/>
                <w:b/>
                <w:bCs/>
                <w:color w:val="000000"/>
                <w:lang w:val="en-ZA" w:eastAsia="en-ZA"/>
              </w:rPr>
              <w:t> </w:t>
            </w:r>
          </w:p>
        </w:tc>
        <w:tc>
          <w:tcPr>
            <w:tcW w:w="1329" w:type="dxa"/>
            <w:tcBorders>
              <w:top w:val="nil"/>
              <w:left w:val="nil"/>
              <w:bottom w:val="single" w:sz="4" w:space="0" w:color="auto"/>
              <w:right w:val="single" w:sz="4" w:space="0" w:color="auto"/>
            </w:tcBorders>
            <w:shd w:val="clear" w:color="000000" w:fill="C5D9F1"/>
            <w:vAlign w:val="bottom"/>
            <w:hideMark/>
          </w:tcPr>
          <w:p w:rsidR="00B53423" w:rsidRPr="00B53423" w:rsidRDefault="00B53423" w:rsidP="00B53423">
            <w:pPr>
              <w:spacing w:after="0" w:line="240" w:lineRule="auto"/>
              <w:jc w:val="left"/>
              <w:rPr>
                <w:rFonts w:eastAsia="Times New Roman" w:cs="Times New Roman"/>
                <w:b/>
                <w:bCs/>
                <w:color w:val="000000"/>
                <w:lang w:val="en-ZA" w:eastAsia="en-ZA"/>
              </w:rPr>
            </w:pPr>
            <w:r w:rsidRPr="00B53423">
              <w:rPr>
                <w:rFonts w:eastAsia="Times New Roman" w:cs="Times New Roman"/>
                <w:b/>
                <w:bCs/>
                <w:color w:val="000000"/>
                <w:lang w:val="en-ZA" w:eastAsia="en-ZA"/>
              </w:rPr>
              <w:t> </w:t>
            </w:r>
          </w:p>
        </w:tc>
        <w:tc>
          <w:tcPr>
            <w:tcW w:w="1182" w:type="dxa"/>
            <w:tcBorders>
              <w:top w:val="nil"/>
              <w:left w:val="nil"/>
              <w:bottom w:val="single" w:sz="4" w:space="0" w:color="auto"/>
              <w:right w:val="single" w:sz="4" w:space="0" w:color="auto"/>
            </w:tcBorders>
            <w:shd w:val="clear" w:color="000000" w:fill="C5D9F1"/>
            <w:noWrap/>
            <w:vAlign w:val="bottom"/>
            <w:hideMark/>
          </w:tcPr>
          <w:p w:rsidR="00B53423" w:rsidRPr="00B53423" w:rsidRDefault="00B53423" w:rsidP="00B53423">
            <w:pPr>
              <w:spacing w:after="0" w:line="240" w:lineRule="auto"/>
              <w:jc w:val="left"/>
              <w:rPr>
                <w:rFonts w:eastAsia="Times New Roman" w:cs="Times New Roman"/>
                <w:b/>
                <w:bCs/>
                <w:color w:val="000000"/>
                <w:lang w:val="en-ZA" w:eastAsia="en-ZA"/>
              </w:rPr>
            </w:pPr>
            <w:r w:rsidRPr="00B53423">
              <w:rPr>
                <w:rFonts w:eastAsia="Times New Roman" w:cs="Times New Roman"/>
                <w:b/>
                <w:bCs/>
                <w:color w:val="000000"/>
                <w:lang w:val="en-ZA" w:eastAsia="en-ZA"/>
              </w:rPr>
              <w:t> </w:t>
            </w:r>
          </w:p>
        </w:tc>
      </w:tr>
      <w:tr w:rsidR="00B53423" w:rsidRPr="00B53423" w:rsidTr="00B53423">
        <w:trPr>
          <w:trHeight w:val="30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b/>
                <w:bCs/>
                <w:color w:val="000000"/>
                <w:lang w:val="en-ZA" w:eastAsia="en-ZA"/>
              </w:rPr>
            </w:pPr>
            <w:r w:rsidRPr="00B53423">
              <w:rPr>
                <w:rFonts w:eastAsia="Times New Roman" w:cs="Arial"/>
                <w:b/>
                <w:bCs/>
                <w:color w:val="000000"/>
                <w:lang w:val="en-ZA" w:eastAsia="en-ZA"/>
              </w:rPr>
              <w:t>When working with others, do you or can you:</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b/>
                <w:bCs/>
                <w:color w:val="000000"/>
                <w:lang w:val="en-ZA" w:eastAsia="en-ZA"/>
              </w:rPr>
            </w:pPr>
            <w:r w:rsidRPr="00B53423">
              <w:rPr>
                <w:rFonts w:eastAsia="Times New Roman" w:cs="Times New Roman"/>
                <w:b/>
                <w:bCs/>
                <w:color w:val="000000"/>
                <w:lang w:val="en-ZA" w:eastAsia="en-ZA"/>
              </w:rPr>
              <w:t> </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b/>
                <w:bCs/>
                <w:color w:val="000000"/>
                <w:lang w:val="en-ZA" w:eastAsia="en-ZA"/>
              </w:rPr>
            </w:pPr>
            <w:r w:rsidRPr="00B53423">
              <w:rPr>
                <w:rFonts w:eastAsia="Times New Roman" w:cs="Times New Roman"/>
                <w:b/>
                <w:bCs/>
                <w:color w:val="000000"/>
                <w:lang w:val="en-ZA" w:eastAsia="en-ZA"/>
              </w:rPr>
              <w:t> </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b/>
                <w:bCs/>
                <w:color w:val="000000"/>
                <w:lang w:val="en-ZA" w:eastAsia="en-ZA"/>
              </w:rPr>
            </w:pPr>
            <w:r w:rsidRPr="00B53423">
              <w:rPr>
                <w:rFonts w:eastAsia="Times New Roman" w:cs="Times New Roman"/>
                <w:b/>
                <w:bCs/>
                <w:color w:val="000000"/>
                <w:lang w:val="en-ZA" w:eastAsia="en-ZA"/>
              </w:rPr>
              <w:t> </w:t>
            </w:r>
          </w:p>
        </w:tc>
      </w:tr>
      <w:tr w:rsidR="00B53423" w:rsidRPr="00B53423" w:rsidTr="00B53423">
        <w:trPr>
          <w:trHeight w:val="855"/>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3.1. Share data, analysis, reports, procedures etc., and lessons learned (good and bad) with other relevant organisations, incl. HCS and JHNP partners, and government</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855"/>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 xml:space="preserve">3.2. Do this speedily; at least cost; and in a way which is most useful for the recipients. (This would apply in particular to PSI as the lead agency of HCS and to the JHNP coordinator). </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No</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 </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 </w:t>
            </w:r>
          </w:p>
        </w:tc>
      </w:tr>
      <w:tr w:rsidR="00B53423" w:rsidRPr="00B53423" w:rsidTr="00B53423">
        <w:trPr>
          <w:trHeight w:val="855"/>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 xml:space="preserve">3.3. Know which other organisations are doing similar work, and pro-actively seek to communicate and share lessons learned (good and bad) </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Bi-Annual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855"/>
          <w:jc w:val="center"/>
        </w:trPr>
        <w:tc>
          <w:tcPr>
            <w:tcW w:w="6604"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B53423" w:rsidRPr="00B53423" w:rsidRDefault="00B53423" w:rsidP="004A64BE">
            <w:pPr>
              <w:spacing w:after="0" w:line="240" w:lineRule="auto"/>
              <w:jc w:val="left"/>
              <w:rPr>
                <w:rFonts w:eastAsia="Times New Roman" w:cs="Arial"/>
                <w:b/>
                <w:color w:val="FFFFFF" w:themeColor="background1"/>
                <w:lang w:val="en-ZA" w:eastAsia="en-ZA"/>
              </w:rPr>
            </w:pPr>
            <w:r w:rsidRPr="00B53423">
              <w:rPr>
                <w:rFonts w:eastAsia="Times New Roman" w:cs="Arial"/>
                <w:b/>
                <w:color w:val="FFFFFF" w:themeColor="background1"/>
                <w:lang w:val="en-ZA" w:eastAsia="en-ZA"/>
              </w:rPr>
              <w:lastRenderedPageBreak/>
              <w:t>Suggested March 14th report</w:t>
            </w:r>
          </w:p>
        </w:tc>
        <w:tc>
          <w:tcPr>
            <w:tcW w:w="925" w:type="dxa"/>
            <w:tcBorders>
              <w:top w:val="single" w:sz="4" w:space="0" w:color="auto"/>
              <w:left w:val="nil"/>
              <w:bottom w:val="single" w:sz="4" w:space="0" w:color="auto"/>
              <w:right w:val="single" w:sz="4" w:space="0" w:color="auto"/>
            </w:tcBorders>
            <w:shd w:val="clear" w:color="auto" w:fill="548DD4" w:themeFill="text2" w:themeFillTint="99"/>
            <w:noWrap/>
            <w:vAlign w:val="bottom"/>
            <w:hideMark/>
          </w:tcPr>
          <w:p w:rsidR="00B53423" w:rsidRPr="00B53423" w:rsidRDefault="00B53423" w:rsidP="004A64BE">
            <w:pPr>
              <w:spacing w:after="0" w:line="240" w:lineRule="auto"/>
              <w:jc w:val="center"/>
              <w:rPr>
                <w:rFonts w:eastAsia="Times New Roman" w:cs="Times New Roman"/>
                <w:b/>
                <w:color w:val="FFFFFF" w:themeColor="background1"/>
                <w:lang w:val="en-ZA" w:eastAsia="en-ZA"/>
              </w:rPr>
            </w:pPr>
            <w:r w:rsidRPr="00B53423">
              <w:rPr>
                <w:rFonts w:eastAsia="Times New Roman" w:cs="Times New Roman"/>
                <w:b/>
                <w:color w:val="FFFFFF" w:themeColor="background1"/>
                <w:lang w:val="en-ZA" w:eastAsia="en-ZA"/>
              </w:rPr>
              <w:t>Report</w:t>
            </w:r>
          </w:p>
        </w:tc>
        <w:tc>
          <w:tcPr>
            <w:tcW w:w="1329" w:type="dxa"/>
            <w:tcBorders>
              <w:top w:val="single" w:sz="4" w:space="0" w:color="auto"/>
              <w:left w:val="nil"/>
              <w:bottom w:val="single" w:sz="4" w:space="0" w:color="auto"/>
              <w:right w:val="single" w:sz="4" w:space="0" w:color="auto"/>
            </w:tcBorders>
            <w:shd w:val="clear" w:color="auto" w:fill="548DD4" w:themeFill="text2" w:themeFillTint="99"/>
            <w:vAlign w:val="bottom"/>
            <w:hideMark/>
          </w:tcPr>
          <w:p w:rsidR="00B53423" w:rsidRPr="00B53423" w:rsidRDefault="00B53423" w:rsidP="00B53423">
            <w:pPr>
              <w:spacing w:after="0" w:line="240" w:lineRule="auto"/>
              <w:jc w:val="left"/>
              <w:rPr>
                <w:rFonts w:eastAsia="Times New Roman" w:cs="Times New Roman"/>
                <w:b/>
                <w:color w:val="FFFFFF" w:themeColor="background1"/>
                <w:lang w:val="en-ZA" w:eastAsia="en-ZA"/>
              </w:rPr>
            </w:pPr>
            <w:r w:rsidRPr="00B53423">
              <w:rPr>
                <w:rFonts w:eastAsia="Times New Roman" w:cs="Times New Roman"/>
                <w:b/>
                <w:color w:val="FFFFFF" w:themeColor="background1"/>
                <w:lang w:val="en-ZA" w:eastAsia="en-ZA"/>
              </w:rPr>
              <w:t>Frequency</w:t>
            </w:r>
          </w:p>
        </w:tc>
        <w:tc>
          <w:tcPr>
            <w:tcW w:w="1182" w:type="dxa"/>
            <w:tcBorders>
              <w:top w:val="single" w:sz="4" w:space="0" w:color="auto"/>
              <w:left w:val="nil"/>
              <w:bottom w:val="single" w:sz="4" w:space="0" w:color="auto"/>
              <w:right w:val="single" w:sz="4" w:space="0" w:color="auto"/>
            </w:tcBorders>
            <w:shd w:val="clear" w:color="auto" w:fill="548DD4" w:themeFill="text2" w:themeFillTint="99"/>
            <w:noWrap/>
            <w:vAlign w:val="bottom"/>
            <w:hideMark/>
          </w:tcPr>
          <w:p w:rsidR="00B53423" w:rsidRPr="00B53423" w:rsidRDefault="00B53423" w:rsidP="00B53423">
            <w:pPr>
              <w:spacing w:after="0" w:line="240" w:lineRule="auto"/>
              <w:jc w:val="left"/>
              <w:rPr>
                <w:rFonts w:eastAsia="Times New Roman" w:cs="Times New Roman"/>
                <w:b/>
                <w:color w:val="FFFFFF" w:themeColor="background1"/>
                <w:lang w:val="en-ZA" w:eastAsia="en-ZA"/>
              </w:rPr>
            </w:pPr>
            <w:r w:rsidRPr="00B53423">
              <w:rPr>
                <w:rFonts w:eastAsia="Times New Roman" w:cs="Times New Roman"/>
                <w:b/>
                <w:color w:val="FFFFFF" w:themeColor="background1"/>
                <w:lang w:val="en-ZA" w:eastAsia="en-ZA"/>
              </w:rPr>
              <w:t>Level of reporting</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3.4. Show that you are doing things differently because of what you have learned from others</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3.5. Show that others are doing things differently because of what they have learned from you</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HCS</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3.6. Encourage others to challenge what you do, and respond positively to such challenge</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No</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 </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 </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3.7. Show that those with complaints about your organisation are listened to and treated fairly.</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300"/>
          <w:jc w:val="center"/>
        </w:trPr>
        <w:tc>
          <w:tcPr>
            <w:tcW w:w="6604" w:type="dxa"/>
            <w:tcBorders>
              <w:top w:val="nil"/>
              <w:left w:val="single" w:sz="4" w:space="0" w:color="auto"/>
              <w:bottom w:val="single" w:sz="4" w:space="0" w:color="auto"/>
              <w:right w:val="single" w:sz="4" w:space="0" w:color="auto"/>
            </w:tcBorders>
            <w:shd w:val="clear" w:color="000000" w:fill="C5D9F1"/>
            <w:vAlign w:val="center"/>
            <w:hideMark/>
          </w:tcPr>
          <w:p w:rsidR="00B53423" w:rsidRPr="00B53423" w:rsidRDefault="00B53423" w:rsidP="00B53423">
            <w:pPr>
              <w:spacing w:after="0" w:line="240" w:lineRule="auto"/>
              <w:jc w:val="left"/>
              <w:rPr>
                <w:rFonts w:eastAsia="Times New Roman" w:cs="Arial"/>
                <w:b/>
                <w:bCs/>
                <w:color w:val="000000"/>
                <w:lang w:val="en-ZA" w:eastAsia="en-ZA"/>
              </w:rPr>
            </w:pPr>
            <w:r w:rsidRPr="00B53423">
              <w:rPr>
                <w:rFonts w:eastAsia="Times New Roman" w:cs="Arial"/>
                <w:b/>
                <w:bCs/>
                <w:color w:val="000000"/>
                <w:lang w:val="en-ZA" w:eastAsia="en-ZA"/>
              </w:rPr>
              <w:t xml:space="preserve">4. Economy. </w:t>
            </w:r>
          </w:p>
        </w:tc>
        <w:tc>
          <w:tcPr>
            <w:tcW w:w="925" w:type="dxa"/>
            <w:tcBorders>
              <w:top w:val="nil"/>
              <w:left w:val="nil"/>
              <w:bottom w:val="single" w:sz="4" w:space="0" w:color="auto"/>
              <w:right w:val="single" w:sz="4" w:space="0" w:color="auto"/>
            </w:tcBorders>
            <w:shd w:val="clear" w:color="000000" w:fill="C5D9F1"/>
            <w:noWrap/>
            <w:vAlign w:val="bottom"/>
            <w:hideMark/>
          </w:tcPr>
          <w:p w:rsidR="00B53423" w:rsidRPr="00B53423" w:rsidRDefault="00B53423" w:rsidP="00B53423">
            <w:pPr>
              <w:spacing w:after="0" w:line="240" w:lineRule="auto"/>
              <w:jc w:val="center"/>
              <w:rPr>
                <w:rFonts w:eastAsia="Times New Roman" w:cs="Times New Roman"/>
                <w:b/>
                <w:bCs/>
                <w:color w:val="000000"/>
                <w:lang w:val="en-ZA" w:eastAsia="en-ZA"/>
              </w:rPr>
            </w:pPr>
            <w:r w:rsidRPr="00B53423">
              <w:rPr>
                <w:rFonts w:eastAsia="Times New Roman" w:cs="Times New Roman"/>
                <w:b/>
                <w:bCs/>
                <w:color w:val="000000"/>
                <w:lang w:val="en-ZA" w:eastAsia="en-ZA"/>
              </w:rPr>
              <w:t> </w:t>
            </w:r>
          </w:p>
        </w:tc>
        <w:tc>
          <w:tcPr>
            <w:tcW w:w="1329" w:type="dxa"/>
            <w:tcBorders>
              <w:top w:val="nil"/>
              <w:left w:val="nil"/>
              <w:bottom w:val="single" w:sz="4" w:space="0" w:color="auto"/>
              <w:right w:val="single" w:sz="4" w:space="0" w:color="auto"/>
            </w:tcBorders>
            <w:shd w:val="clear" w:color="000000" w:fill="C5D9F1"/>
            <w:vAlign w:val="bottom"/>
            <w:hideMark/>
          </w:tcPr>
          <w:p w:rsidR="00B53423" w:rsidRPr="00B53423" w:rsidRDefault="00B53423" w:rsidP="00B53423">
            <w:pPr>
              <w:spacing w:after="0" w:line="240" w:lineRule="auto"/>
              <w:jc w:val="left"/>
              <w:rPr>
                <w:rFonts w:eastAsia="Times New Roman" w:cs="Times New Roman"/>
                <w:b/>
                <w:bCs/>
                <w:color w:val="000000"/>
                <w:lang w:val="en-ZA" w:eastAsia="en-ZA"/>
              </w:rPr>
            </w:pPr>
            <w:r w:rsidRPr="00B53423">
              <w:rPr>
                <w:rFonts w:eastAsia="Times New Roman" w:cs="Times New Roman"/>
                <w:b/>
                <w:bCs/>
                <w:color w:val="000000"/>
                <w:lang w:val="en-ZA" w:eastAsia="en-ZA"/>
              </w:rPr>
              <w:t> </w:t>
            </w:r>
          </w:p>
        </w:tc>
        <w:tc>
          <w:tcPr>
            <w:tcW w:w="1182" w:type="dxa"/>
            <w:tcBorders>
              <w:top w:val="nil"/>
              <w:left w:val="nil"/>
              <w:bottom w:val="single" w:sz="4" w:space="0" w:color="auto"/>
              <w:right w:val="single" w:sz="4" w:space="0" w:color="auto"/>
            </w:tcBorders>
            <w:shd w:val="clear" w:color="000000" w:fill="C5D9F1"/>
            <w:noWrap/>
            <w:vAlign w:val="bottom"/>
            <w:hideMark/>
          </w:tcPr>
          <w:p w:rsidR="00B53423" w:rsidRPr="00B53423" w:rsidRDefault="00B53423" w:rsidP="00B53423">
            <w:pPr>
              <w:spacing w:after="0" w:line="240" w:lineRule="auto"/>
              <w:jc w:val="left"/>
              <w:rPr>
                <w:rFonts w:eastAsia="Times New Roman" w:cs="Times New Roman"/>
                <w:b/>
                <w:bCs/>
                <w:color w:val="000000"/>
                <w:lang w:val="en-ZA" w:eastAsia="en-ZA"/>
              </w:rPr>
            </w:pPr>
            <w:r w:rsidRPr="00B53423">
              <w:rPr>
                <w:rFonts w:eastAsia="Times New Roman" w:cs="Times New Roman"/>
                <w:b/>
                <w:bCs/>
                <w:color w:val="000000"/>
                <w:lang w:val="en-ZA" w:eastAsia="en-ZA"/>
              </w:rPr>
              <w:t> </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4.1. Have sound procurement procedures, appropriate to the context and risks you face</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All</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 xml:space="preserve">4.2. Do you track the use of assets so you can be sure they are used efficiently </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All</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4.3. When deciding to purchase things, review the VFM of previous similar purchases</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No</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 </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 </w:t>
            </w:r>
          </w:p>
        </w:tc>
      </w:tr>
      <w:tr w:rsidR="00B53423" w:rsidRPr="00B53423" w:rsidTr="00B53423">
        <w:trPr>
          <w:trHeight w:val="30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4.3. Benchmark your salaries and benefits against the market</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All</w:t>
            </w:r>
          </w:p>
        </w:tc>
      </w:tr>
      <w:tr w:rsidR="00B53423" w:rsidRPr="00B53423" w:rsidTr="00B53423">
        <w:trPr>
          <w:trHeight w:val="30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4.4. Make every effort to shift tasks to lower-paid staff</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No</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 </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 </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 xml:space="preserve">4.5. Challenge regulations and norms which restrict some activities to certain cadres </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No</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 </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 </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4.6. Experiment with cheaper alternatives and record whether they prove more economical</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Partners</w:t>
            </w:r>
          </w:p>
        </w:tc>
      </w:tr>
      <w:tr w:rsidR="00B53423" w:rsidRPr="00B53423" w:rsidTr="00B53423">
        <w:trPr>
          <w:trHeight w:val="300"/>
          <w:jc w:val="center"/>
        </w:trPr>
        <w:tc>
          <w:tcPr>
            <w:tcW w:w="6604" w:type="dxa"/>
            <w:tcBorders>
              <w:top w:val="nil"/>
              <w:left w:val="single" w:sz="4" w:space="0" w:color="auto"/>
              <w:bottom w:val="single" w:sz="4" w:space="0" w:color="auto"/>
              <w:right w:val="single" w:sz="4" w:space="0" w:color="auto"/>
            </w:tcBorders>
            <w:shd w:val="clear" w:color="000000" w:fill="C5D9F1"/>
            <w:vAlign w:val="center"/>
            <w:hideMark/>
          </w:tcPr>
          <w:p w:rsidR="00B53423" w:rsidRPr="00B53423" w:rsidRDefault="00B53423" w:rsidP="00B53423">
            <w:pPr>
              <w:spacing w:after="0" w:line="240" w:lineRule="auto"/>
              <w:jc w:val="left"/>
              <w:rPr>
                <w:rFonts w:eastAsia="Times New Roman" w:cs="Arial"/>
                <w:b/>
                <w:bCs/>
                <w:color w:val="000000"/>
                <w:lang w:val="en-ZA" w:eastAsia="en-ZA"/>
              </w:rPr>
            </w:pPr>
            <w:r w:rsidRPr="00B53423">
              <w:rPr>
                <w:rFonts w:eastAsia="Times New Roman" w:cs="Arial"/>
                <w:b/>
                <w:bCs/>
                <w:color w:val="000000"/>
                <w:lang w:val="en-ZA" w:eastAsia="en-ZA"/>
              </w:rPr>
              <w:t>5. Sustainability</w:t>
            </w:r>
          </w:p>
        </w:tc>
        <w:tc>
          <w:tcPr>
            <w:tcW w:w="925" w:type="dxa"/>
            <w:tcBorders>
              <w:top w:val="nil"/>
              <w:left w:val="nil"/>
              <w:bottom w:val="single" w:sz="4" w:space="0" w:color="auto"/>
              <w:right w:val="single" w:sz="4" w:space="0" w:color="auto"/>
            </w:tcBorders>
            <w:shd w:val="clear" w:color="000000" w:fill="C5D9F1"/>
            <w:noWrap/>
            <w:vAlign w:val="bottom"/>
            <w:hideMark/>
          </w:tcPr>
          <w:p w:rsidR="00B53423" w:rsidRPr="00B53423" w:rsidRDefault="00B53423" w:rsidP="00B53423">
            <w:pPr>
              <w:spacing w:after="0" w:line="240" w:lineRule="auto"/>
              <w:jc w:val="center"/>
              <w:rPr>
                <w:rFonts w:eastAsia="Times New Roman" w:cs="Times New Roman"/>
                <w:b/>
                <w:bCs/>
                <w:color w:val="000000"/>
                <w:lang w:val="en-ZA" w:eastAsia="en-ZA"/>
              </w:rPr>
            </w:pPr>
            <w:r w:rsidRPr="00B53423">
              <w:rPr>
                <w:rFonts w:eastAsia="Times New Roman" w:cs="Times New Roman"/>
                <w:b/>
                <w:bCs/>
                <w:color w:val="000000"/>
                <w:lang w:val="en-ZA" w:eastAsia="en-ZA"/>
              </w:rPr>
              <w:t> </w:t>
            </w:r>
          </w:p>
        </w:tc>
        <w:tc>
          <w:tcPr>
            <w:tcW w:w="1329" w:type="dxa"/>
            <w:tcBorders>
              <w:top w:val="nil"/>
              <w:left w:val="nil"/>
              <w:bottom w:val="single" w:sz="4" w:space="0" w:color="auto"/>
              <w:right w:val="single" w:sz="4" w:space="0" w:color="auto"/>
            </w:tcBorders>
            <w:shd w:val="clear" w:color="000000" w:fill="C5D9F1"/>
            <w:vAlign w:val="bottom"/>
            <w:hideMark/>
          </w:tcPr>
          <w:p w:rsidR="00B53423" w:rsidRPr="00B53423" w:rsidRDefault="00B53423" w:rsidP="00B53423">
            <w:pPr>
              <w:spacing w:after="0" w:line="240" w:lineRule="auto"/>
              <w:jc w:val="left"/>
              <w:rPr>
                <w:rFonts w:eastAsia="Times New Roman" w:cs="Times New Roman"/>
                <w:b/>
                <w:bCs/>
                <w:color w:val="000000"/>
                <w:lang w:val="en-ZA" w:eastAsia="en-ZA"/>
              </w:rPr>
            </w:pPr>
            <w:r w:rsidRPr="00B53423">
              <w:rPr>
                <w:rFonts w:eastAsia="Times New Roman" w:cs="Times New Roman"/>
                <w:b/>
                <w:bCs/>
                <w:color w:val="000000"/>
                <w:lang w:val="en-ZA" w:eastAsia="en-ZA"/>
              </w:rPr>
              <w:t> </w:t>
            </w:r>
          </w:p>
        </w:tc>
        <w:tc>
          <w:tcPr>
            <w:tcW w:w="1182" w:type="dxa"/>
            <w:tcBorders>
              <w:top w:val="nil"/>
              <w:left w:val="nil"/>
              <w:bottom w:val="single" w:sz="4" w:space="0" w:color="auto"/>
              <w:right w:val="single" w:sz="4" w:space="0" w:color="auto"/>
            </w:tcBorders>
            <w:shd w:val="clear" w:color="000000" w:fill="C5D9F1"/>
            <w:noWrap/>
            <w:vAlign w:val="bottom"/>
            <w:hideMark/>
          </w:tcPr>
          <w:p w:rsidR="00B53423" w:rsidRPr="00B53423" w:rsidRDefault="00B53423" w:rsidP="00B53423">
            <w:pPr>
              <w:spacing w:after="0" w:line="240" w:lineRule="auto"/>
              <w:jc w:val="left"/>
              <w:rPr>
                <w:rFonts w:eastAsia="Times New Roman" w:cs="Times New Roman"/>
                <w:b/>
                <w:bCs/>
                <w:color w:val="000000"/>
                <w:lang w:val="en-ZA" w:eastAsia="en-ZA"/>
              </w:rPr>
            </w:pPr>
            <w:r w:rsidRPr="00B53423">
              <w:rPr>
                <w:rFonts w:eastAsia="Times New Roman" w:cs="Times New Roman"/>
                <w:b/>
                <w:bCs/>
                <w:color w:val="000000"/>
                <w:lang w:val="en-ZA" w:eastAsia="en-ZA"/>
              </w:rPr>
              <w:t> </w:t>
            </w:r>
          </w:p>
        </w:tc>
      </w:tr>
      <w:tr w:rsidR="00B53423" w:rsidRPr="00B53423" w:rsidTr="00B53423">
        <w:trPr>
          <w:trHeight w:val="855"/>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5.1. Are you training or have you trained local counterparts to take over your role? Can they do it? How much has it cost? Has it increased or reduced the achievement of the four top-level results?</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 xml:space="preserve">5.2. After the end of the DFID funding, what percentage of the value you have created in the final year will still be there? </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No</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 </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 </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 xml:space="preserve">5.3. How do you estimate the value of things (such as trained staff and buildings) which will be there after the end of the project? </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w:t>
            </w:r>
          </w:p>
        </w:tc>
      </w:tr>
      <w:tr w:rsidR="00B53423" w:rsidRPr="00B53423" w:rsidTr="00B53423">
        <w:trPr>
          <w:trHeight w:val="570"/>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5.4. How much have you ‘invested’ in institution such as District Health Boards? How do you estimate the value of this?</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Partner</w:t>
            </w:r>
          </w:p>
        </w:tc>
      </w:tr>
      <w:tr w:rsidR="00B53423" w:rsidRPr="00B53423" w:rsidTr="00B53423">
        <w:trPr>
          <w:trHeight w:val="855"/>
          <w:jc w:val="center"/>
        </w:trPr>
        <w:tc>
          <w:tcPr>
            <w:tcW w:w="6604" w:type="dxa"/>
            <w:tcBorders>
              <w:top w:val="nil"/>
              <w:left w:val="single" w:sz="4" w:space="0" w:color="auto"/>
              <w:bottom w:val="single" w:sz="4" w:space="0" w:color="auto"/>
              <w:right w:val="single" w:sz="4" w:space="0" w:color="auto"/>
            </w:tcBorders>
            <w:shd w:val="clear" w:color="auto" w:fill="auto"/>
            <w:vAlign w:val="center"/>
            <w:hideMark/>
          </w:tcPr>
          <w:p w:rsidR="00B53423" w:rsidRPr="00B53423" w:rsidRDefault="00B53423" w:rsidP="00B53423">
            <w:pPr>
              <w:spacing w:after="0" w:line="240" w:lineRule="auto"/>
              <w:jc w:val="left"/>
              <w:rPr>
                <w:rFonts w:eastAsia="Times New Roman" w:cs="Arial"/>
                <w:color w:val="000000"/>
                <w:lang w:val="en-ZA" w:eastAsia="en-ZA"/>
              </w:rPr>
            </w:pPr>
            <w:r w:rsidRPr="00B53423">
              <w:rPr>
                <w:rFonts w:eastAsia="Times New Roman" w:cs="Arial"/>
                <w:color w:val="000000"/>
                <w:lang w:val="en-ZA" w:eastAsia="en-ZA"/>
              </w:rPr>
              <w:t xml:space="preserve">5.5. What have you done to reduce the carbon footprint of your activities; and to persuade your local counterparts that this is worth doing? </w:t>
            </w:r>
          </w:p>
        </w:tc>
        <w:tc>
          <w:tcPr>
            <w:tcW w:w="925"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center"/>
              <w:rPr>
                <w:rFonts w:eastAsia="Times New Roman" w:cs="Times New Roman"/>
                <w:color w:val="000000"/>
                <w:lang w:val="en-ZA" w:eastAsia="en-ZA"/>
              </w:rPr>
            </w:pPr>
            <w:r w:rsidRPr="00B53423">
              <w:rPr>
                <w:rFonts w:eastAsia="Times New Roman" w:cs="Times New Roman"/>
                <w:color w:val="000000"/>
                <w:lang w:val="en-ZA" w:eastAsia="en-ZA"/>
              </w:rPr>
              <w:t>Yes</w:t>
            </w:r>
          </w:p>
        </w:tc>
        <w:tc>
          <w:tcPr>
            <w:tcW w:w="1329" w:type="dxa"/>
            <w:tcBorders>
              <w:top w:val="nil"/>
              <w:left w:val="nil"/>
              <w:bottom w:val="single" w:sz="4" w:space="0" w:color="auto"/>
              <w:right w:val="single" w:sz="4" w:space="0" w:color="auto"/>
            </w:tcBorders>
            <w:shd w:val="clear" w:color="auto" w:fill="auto"/>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Annual</w:t>
            </w:r>
          </w:p>
        </w:tc>
        <w:tc>
          <w:tcPr>
            <w:tcW w:w="1182" w:type="dxa"/>
            <w:tcBorders>
              <w:top w:val="nil"/>
              <w:left w:val="nil"/>
              <w:bottom w:val="single" w:sz="4" w:space="0" w:color="auto"/>
              <w:right w:val="single" w:sz="4" w:space="0" w:color="auto"/>
            </w:tcBorders>
            <w:shd w:val="clear" w:color="auto" w:fill="auto"/>
            <w:noWrap/>
            <w:vAlign w:val="bottom"/>
            <w:hideMark/>
          </w:tcPr>
          <w:p w:rsidR="00B53423" w:rsidRPr="00B53423" w:rsidRDefault="00B53423" w:rsidP="00B53423">
            <w:pPr>
              <w:spacing w:after="0" w:line="240" w:lineRule="auto"/>
              <w:jc w:val="left"/>
              <w:rPr>
                <w:rFonts w:eastAsia="Times New Roman" w:cs="Times New Roman"/>
                <w:color w:val="000000"/>
                <w:lang w:val="en-ZA" w:eastAsia="en-ZA"/>
              </w:rPr>
            </w:pPr>
            <w:r w:rsidRPr="00B53423">
              <w:rPr>
                <w:rFonts w:eastAsia="Times New Roman" w:cs="Times New Roman"/>
                <w:color w:val="000000"/>
                <w:lang w:val="en-ZA" w:eastAsia="en-ZA"/>
              </w:rPr>
              <w:t>HCS</w:t>
            </w:r>
          </w:p>
        </w:tc>
      </w:tr>
    </w:tbl>
    <w:p w:rsidR="00941E9B" w:rsidRPr="00941E9B" w:rsidRDefault="00941E9B" w:rsidP="00941E9B"/>
    <w:p w:rsidR="00382F80" w:rsidRDefault="00382F80" w:rsidP="00524449">
      <w:pPr>
        <w:pStyle w:val="Heading1"/>
      </w:pPr>
    </w:p>
    <w:p w:rsidR="00B53423" w:rsidRDefault="00B53423" w:rsidP="00B53423"/>
    <w:p w:rsidR="00B53423" w:rsidRDefault="00B53423" w:rsidP="00B53423"/>
    <w:p w:rsidR="00B53423" w:rsidRPr="00B53423" w:rsidRDefault="00B53423" w:rsidP="00B53423"/>
    <w:p w:rsidR="00524449" w:rsidRDefault="00B53423" w:rsidP="00524449">
      <w:pPr>
        <w:pStyle w:val="Heading1"/>
      </w:pPr>
      <w:bookmarkStart w:id="19" w:name="_Toc358792577"/>
      <w:r>
        <w:lastRenderedPageBreak/>
        <w:t>Annex 4</w:t>
      </w:r>
      <w:r w:rsidR="00524449">
        <w:t xml:space="preserve">: </w:t>
      </w:r>
      <w:r>
        <w:t>Economic indicator report</w:t>
      </w:r>
      <w:bookmarkEnd w:id="19"/>
    </w:p>
    <w:p w:rsidR="006F4941" w:rsidRDefault="006F4941" w:rsidP="006F4941">
      <w:pPr>
        <w:jc w:val="left"/>
        <w:rPr>
          <w:rFonts w:cs="Arial"/>
        </w:rPr>
      </w:pPr>
    </w:p>
    <w:tbl>
      <w:tblPr>
        <w:tblStyle w:val="TableGrid"/>
        <w:tblW w:w="0" w:type="auto"/>
        <w:jc w:val="center"/>
        <w:shd w:val="clear" w:color="auto" w:fill="FFFFFF" w:themeFill="background1"/>
        <w:tblLook w:val="04A0"/>
      </w:tblPr>
      <w:tblGrid>
        <w:gridCol w:w="2127"/>
        <w:gridCol w:w="850"/>
        <w:gridCol w:w="1048"/>
        <w:gridCol w:w="1130"/>
        <w:gridCol w:w="1292"/>
        <w:gridCol w:w="1303"/>
      </w:tblGrid>
      <w:tr w:rsidR="00B53423" w:rsidRPr="00B53423" w:rsidTr="00B53423">
        <w:trPr>
          <w:jc w:val="center"/>
        </w:trPr>
        <w:tc>
          <w:tcPr>
            <w:tcW w:w="2127" w:type="dxa"/>
            <w:tcBorders>
              <w:bottom w:val="single" w:sz="4" w:space="0" w:color="auto"/>
            </w:tcBorders>
            <w:shd w:val="clear" w:color="auto" w:fill="548DD4" w:themeFill="text2" w:themeFillTint="99"/>
          </w:tcPr>
          <w:p w:rsidR="006F4941" w:rsidRPr="00B53423" w:rsidRDefault="006F4941" w:rsidP="00803332">
            <w:pPr>
              <w:spacing w:beforeLines="20" w:afterLines="20"/>
              <w:rPr>
                <w:rFonts w:cs="Arial"/>
                <w:b/>
                <w:color w:val="FFFFFF" w:themeColor="background1"/>
                <w:lang w:val="en-ZA"/>
              </w:rPr>
            </w:pPr>
            <w:r w:rsidRPr="00B53423">
              <w:rPr>
                <w:rFonts w:cs="Arial"/>
                <w:b/>
                <w:color w:val="FFFFFF" w:themeColor="background1"/>
                <w:lang w:val="en-ZA"/>
              </w:rPr>
              <w:t>Cost Category</w:t>
            </w:r>
          </w:p>
        </w:tc>
        <w:tc>
          <w:tcPr>
            <w:tcW w:w="850" w:type="dxa"/>
            <w:shd w:val="clear" w:color="auto" w:fill="548DD4" w:themeFill="text2" w:themeFillTint="99"/>
          </w:tcPr>
          <w:p w:rsidR="006F4941" w:rsidRPr="00B53423" w:rsidRDefault="006F4941" w:rsidP="00803332">
            <w:pPr>
              <w:spacing w:beforeLines="20" w:afterLines="20"/>
              <w:jc w:val="center"/>
              <w:rPr>
                <w:rFonts w:cs="Arial"/>
                <w:b/>
                <w:color w:val="FFFFFF" w:themeColor="background1"/>
                <w:lang w:val="en-ZA"/>
              </w:rPr>
            </w:pPr>
            <w:r w:rsidRPr="00B53423">
              <w:rPr>
                <w:rFonts w:cs="Arial"/>
                <w:b/>
                <w:color w:val="FFFFFF" w:themeColor="background1"/>
                <w:lang w:val="en-ZA"/>
              </w:rPr>
              <w:t>No</w:t>
            </w:r>
          </w:p>
        </w:tc>
        <w:tc>
          <w:tcPr>
            <w:tcW w:w="1048" w:type="dxa"/>
            <w:shd w:val="clear" w:color="auto" w:fill="548DD4" w:themeFill="text2" w:themeFillTint="99"/>
          </w:tcPr>
          <w:p w:rsidR="006F4941" w:rsidRPr="00B53423" w:rsidRDefault="006F4941" w:rsidP="00803332">
            <w:pPr>
              <w:spacing w:beforeLines="20" w:afterLines="20"/>
              <w:jc w:val="center"/>
              <w:rPr>
                <w:rFonts w:cs="Arial"/>
                <w:b/>
                <w:color w:val="FFFFFF" w:themeColor="background1"/>
                <w:lang w:val="en-ZA"/>
              </w:rPr>
            </w:pPr>
            <w:r w:rsidRPr="00B53423">
              <w:rPr>
                <w:rFonts w:cs="Arial"/>
                <w:b/>
                <w:color w:val="FFFFFF" w:themeColor="background1"/>
                <w:lang w:val="en-ZA"/>
              </w:rPr>
              <w:t>Unit</w:t>
            </w:r>
          </w:p>
        </w:tc>
        <w:tc>
          <w:tcPr>
            <w:tcW w:w="1130" w:type="dxa"/>
            <w:shd w:val="clear" w:color="auto" w:fill="548DD4" w:themeFill="text2" w:themeFillTint="99"/>
          </w:tcPr>
          <w:p w:rsidR="006F4941" w:rsidRPr="00B53423" w:rsidRDefault="006F4941" w:rsidP="00803332">
            <w:pPr>
              <w:spacing w:beforeLines="20" w:afterLines="20"/>
              <w:jc w:val="center"/>
              <w:rPr>
                <w:rFonts w:cs="Arial"/>
                <w:b/>
                <w:color w:val="FFFFFF" w:themeColor="background1"/>
                <w:lang w:val="en-ZA"/>
              </w:rPr>
            </w:pPr>
            <w:r w:rsidRPr="00B53423">
              <w:rPr>
                <w:rFonts w:cs="Arial"/>
                <w:b/>
                <w:color w:val="FFFFFF" w:themeColor="background1"/>
                <w:lang w:val="en-ZA"/>
              </w:rPr>
              <w:t>Average</w:t>
            </w:r>
          </w:p>
        </w:tc>
        <w:tc>
          <w:tcPr>
            <w:tcW w:w="1292" w:type="dxa"/>
            <w:shd w:val="clear" w:color="auto" w:fill="548DD4" w:themeFill="text2" w:themeFillTint="99"/>
          </w:tcPr>
          <w:p w:rsidR="00DE4742" w:rsidRDefault="006F4941" w:rsidP="00803332">
            <w:pPr>
              <w:spacing w:beforeLines="20" w:afterLines="20"/>
              <w:jc w:val="center"/>
              <w:rPr>
                <w:rFonts w:cs="Arial"/>
                <w:b/>
                <w:color w:val="FFFFFF" w:themeColor="background1"/>
                <w:sz w:val="20"/>
                <w:szCs w:val="20"/>
                <w:lang w:val="en-ZA"/>
              </w:rPr>
            </w:pPr>
            <w:r w:rsidRPr="00B53423">
              <w:rPr>
                <w:rFonts w:cs="Arial"/>
                <w:b/>
                <w:color w:val="FFFFFF" w:themeColor="background1"/>
                <w:lang w:val="en-ZA"/>
              </w:rPr>
              <w:t>Highest</w:t>
            </w:r>
          </w:p>
        </w:tc>
        <w:tc>
          <w:tcPr>
            <w:tcW w:w="1303" w:type="dxa"/>
            <w:shd w:val="clear" w:color="auto" w:fill="548DD4" w:themeFill="text2" w:themeFillTint="99"/>
          </w:tcPr>
          <w:p w:rsidR="00DE4742" w:rsidRDefault="006F4941" w:rsidP="00803332">
            <w:pPr>
              <w:spacing w:beforeLines="20" w:afterLines="20"/>
              <w:jc w:val="center"/>
              <w:rPr>
                <w:rFonts w:cs="Arial"/>
                <w:b/>
                <w:color w:val="FFFFFF" w:themeColor="background1"/>
                <w:sz w:val="20"/>
                <w:szCs w:val="20"/>
                <w:lang w:val="en-ZA"/>
              </w:rPr>
            </w:pPr>
            <w:r w:rsidRPr="00B53423">
              <w:rPr>
                <w:rFonts w:cs="Arial"/>
                <w:b/>
                <w:color w:val="FFFFFF" w:themeColor="background1"/>
                <w:lang w:val="en-ZA"/>
              </w:rPr>
              <w:t>Lowest</w:t>
            </w: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Salaries/month</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FT doctors</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PT doctors</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FT nurses</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PT nurses</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etc</w:t>
            </w:r>
            <w:r w:rsidR="00B53423">
              <w:rPr>
                <w:rFonts w:cs="Arial"/>
                <w:lang w:val="en-ZA"/>
              </w:rPr>
              <w:t>.</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xml:space="preserve">Per diems </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trainings</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outreach</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meetings</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etc</w:t>
            </w:r>
            <w:r w:rsidR="00B53423">
              <w:rPr>
                <w:rFonts w:cs="Arial"/>
                <w:lang w:val="en-ZA"/>
              </w:rPr>
              <w:t>.</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Commodities</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drug A</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drug B</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oral contraceptives</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etc</w:t>
            </w:r>
            <w:r w:rsidR="00B53423">
              <w:rPr>
                <w:rFonts w:cs="Arial"/>
                <w:lang w:val="en-ZA"/>
              </w:rPr>
              <w:t>.</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Transport</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per km Nairobi</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xml:space="preserve">- per km Somalia towns only </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r w:rsidR="006F4941" w:rsidRPr="0028385B" w:rsidTr="00727FC8">
        <w:trPr>
          <w:jc w:val="center"/>
        </w:trPr>
        <w:tc>
          <w:tcPr>
            <w:tcW w:w="2127" w:type="dxa"/>
            <w:shd w:val="clear" w:color="auto" w:fill="FFFFFF" w:themeFill="background1"/>
          </w:tcPr>
          <w:p w:rsidR="006F4941" w:rsidRPr="00B53423" w:rsidRDefault="006F4941" w:rsidP="00803332">
            <w:pPr>
              <w:spacing w:beforeLines="20" w:afterLines="20"/>
              <w:jc w:val="left"/>
              <w:rPr>
                <w:rFonts w:cs="Arial"/>
                <w:lang w:val="en-ZA"/>
              </w:rPr>
            </w:pPr>
            <w:r w:rsidRPr="00B53423">
              <w:rPr>
                <w:rFonts w:cs="Arial"/>
                <w:lang w:val="en-ZA"/>
              </w:rPr>
              <w:t>- per km Somali rural</w:t>
            </w:r>
          </w:p>
        </w:tc>
        <w:tc>
          <w:tcPr>
            <w:tcW w:w="85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048"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130" w:type="dxa"/>
            <w:shd w:val="clear" w:color="auto" w:fill="FFFFFF" w:themeFill="background1"/>
          </w:tcPr>
          <w:p w:rsidR="006F4941" w:rsidRPr="0028385B" w:rsidRDefault="006F4941" w:rsidP="00803332">
            <w:pPr>
              <w:spacing w:beforeLines="20" w:afterLines="20"/>
              <w:rPr>
                <w:rFonts w:cs="Arial"/>
                <w:sz w:val="20"/>
                <w:szCs w:val="20"/>
                <w:lang w:val="en-ZA"/>
              </w:rPr>
            </w:pPr>
          </w:p>
        </w:tc>
        <w:tc>
          <w:tcPr>
            <w:tcW w:w="1292" w:type="dxa"/>
            <w:shd w:val="clear" w:color="auto" w:fill="FFFFFF" w:themeFill="background1"/>
          </w:tcPr>
          <w:p w:rsidR="00DE4742" w:rsidRDefault="00DE4742" w:rsidP="00803332">
            <w:pPr>
              <w:spacing w:beforeLines="20" w:afterLines="20"/>
              <w:rPr>
                <w:rFonts w:cs="Arial"/>
                <w:sz w:val="20"/>
                <w:szCs w:val="20"/>
                <w:lang w:val="en-ZA"/>
              </w:rPr>
            </w:pPr>
          </w:p>
        </w:tc>
        <w:tc>
          <w:tcPr>
            <w:tcW w:w="1303" w:type="dxa"/>
            <w:shd w:val="clear" w:color="auto" w:fill="FFFFFF" w:themeFill="background1"/>
          </w:tcPr>
          <w:p w:rsidR="00DE4742" w:rsidRDefault="00DE4742" w:rsidP="00803332">
            <w:pPr>
              <w:spacing w:beforeLines="20" w:afterLines="20"/>
              <w:rPr>
                <w:rFonts w:cs="Arial"/>
                <w:sz w:val="20"/>
                <w:szCs w:val="20"/>
                <w:lang w:val="en-ZA"/>
              </w:rPr>
            </w:pPr>
          </w:p>
        </w:tc>
      </w:tr>
    </w:tbl>
    <w:p w:rsidR="006F4941" w:rsidRDefault="006F4941" w:rsidP="006F4941">
      <w:pPr>
        <w:jc w:val="left"/>
        <w:rPr>
          <w:rFonts w:cs="Arial"/>
        </w:rPr>
      </w:pPr>
    </w:p>
    <w:sectPr w:rsidR="006F4941" w:rsidSect="007D43C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215" w:rsidRDefault="00870215" w:rsidP="00F97AC9">
      <w:r>
        <w:separator/>
      </w:r>
    </w:p>
  </w:endnote>
  <w:endnote w:type="continuationSeparator" w:id="0">
    <w:p w:rsidR="00870215" w:rsidRDefault="00870215" w:rsidP="00F97A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215" w:rsidRDefault="00870215" w:rsidP="00F97AC9">
      <w:r>
        <w:separator/>
      </w:r>
    </w:p>
  </w:footnote>
  <w:footnote w:type="continuationSeparator" w:id="0">
    <w:p w:rsidR="00870215" w:rsidRDefault="00870215" w:rsidP="00F97AC9">
      <w:r>
        <w:continuationSeparator/>
      </w:r>
    </w:p>
  </w:footnote>
  <w:footnote w:id="1">
    <w:p w:rsidR="002D1284" w:rsidRPr="0039796A" w:rsidRDefault="002D1284" w:rsidP="00F97AC9">
      <w:pPr>
        <w:pStyle w:val="FootnoteText"/>
      </w:pPr>
      <w:r>
        <w:rPr>
          <w:rStyle w:val="FootnoteReference"/>
        </w:rPr>
        <w:footnoteRef/>
      </w:r>
      <w:r>
        <w:t xml:space="preserve"> </w:t>
      </w:r>
      <w:r w:rsidRPr="0039796A">
        <w:t>Reporting Value for Money in DFID Somalia's Health Programmes, Mackay and Pfeiffer, 14th March 2013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6BDA"/>
    <w:multiLevelType w:val="hybridMultilevel"/>
    <w:tmpl w:val="57C80C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A9F2729"/>
    <w:multiLevelType w:val="hybridMultilevel"/>
    <w:tmpl w:val="FBD0ED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9A754C8"/>
    <w:multiLevelType w:val="hybridMultilevel"/>
    <w:tmpl w:val="9B188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4336A9"/>
    <w:multiLevelType w:val="hybridMultilevel"/>
    <w:tmpl w:val="4EC09596"/>
    <w:lvl w:ilvl="0" w:tplc="B770B8C8">
      <w:start w:val="5"/>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59D6A19"/>
    <w:multiLevelType w:val="hybridMultilevel"/>
    <w:tmpl w:val="8410B8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4BA423C2"/>
    <w:multiLevelType w:val="hybridMultilevel"/>
    <w:tmpl w:val="AF9EEE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563E4F47"/>
    <w:multiLevelType w:val="hybridMultilevel"/>
    <w:tmpl w:val="D69465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6BF31DD"/>
    <w:multiLevelType w:val="hybridMultilevel"/>
    <w:tmpl w:val="2638868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5B115909"/>
    <w:multiLevelType w:val="hybridMultilevel"/>
    <w:tmpl w:val="0B9219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65C86672"/>
    <w:multiLevelType w:val="hybridMultilevel"/>
    <w:tmpl w:val="04D84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A6F6A98"/>
    <w:multiLevelType w:val="hybridMultilevel"/>
    <w:tmpl w:val="0BBC96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3637AF1"/>
    <w:multiLevelType w:val="hybridMultilevel"/>
    <w:tmpl w:val="669266E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7CEA73CE"/>
    <w:multiLevelType w:val="hybridMultilevel"/>
    <w:tmpl w:val="E83275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2"/>
  </w:num>
  <w:num w:numId="4">
    <w:abstractNumId w:val="2"/>
  </w:num>
  <w:num w:numId="5">
    <w:abstractNumId w:val="9"/>
  </w:num>
  <w:num w:numId="6">
    <w:abstractNumId w:val="8"/>
  </w:num>
  <w:num w:numId="7">
    <w:abstractNumId w:val="11"/>
  </w:num>
  <w:num w:numId="8">
    <w:abstractNumId w:val="6"/>
  </w:num>
  <w:num w:numId="9">
    <w:abstractNumId w:val="5"/>
  </w:num>
  <w:num w:numId="10">
    <w:abstractNumId w:val="4"/>
  </w:num>
  <w:num w:numId="11">
    <w:abstractNumId w:val="10"/>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B601F8"/>
    <w:rsid w:val="00005420"/>
    <w:rsid w:val="00007767"/>
    <w:rsid w:val="00012352"/>
    <w:rsid w:val="000228E5"/>
    <w:rsid w:val="00050732"/>
    <w:rsid w:val="00087694"/>
    <w:rsid w:val="00090133"/>
    <w:rsid w:val="000B0065"/>
    <w:rsid w:val="000C4539"/>
    <w:rsid w:val="000D6CB8"/>
    <w:rsid w:val="00102427"/>
    <w:rsid w:val="00125D56"/>
    <w:rsid w:val="0014272E"/>
    <w:rsid w:val="00192880"/>
    <w:rsid w:val="001D5287"/>
    <w:rsid w:val="001F0A95"/>
    <w:rsid w:val="002024FA"/>
    <w:rsid w:val="00204653"/>
    <w:rsid w:val="00213DBB"/>
    <w:rsid w:val="0021724B"/>
    <w:rsid w:val="00235B0B"/>
    <w:rsid w:val="00243067"/>
    <w:rsid w:val="00253F10"/>
    <w:rsid w:val="00291C4F"/>
    <w:rsid w:val="002B34EA"/>
    <w:rsid w:val="002D1284"/>
    <w:rsid w:val="002E7EFE"/>
    <w:rsid w:val="002F2026"/>
    <w:rsid w:val="00312CB2"/>
    <w:rsid w:val="00342F05"/>
    <w:rsid w:val="00343B65"/>
    <w:rsid w:val="00347317"/>
    <w:rsid w:val="00361160"/>
    <w:rsid w:val="00382F80"/>
    <w:rsid w:val="0038489F"/>
    <w:rsid w:val="0038715F"/>
    <w:rsid w:val="00390BE7"/>
    <w:rsid w:val="0039796A"/>
    <w:rsid w:val="003A5447"/>
    <w:rsid w:val="00410B48"/>
    <w:rsid w:val="00415E3A"/>
    <w:rsid w:val="00434E35"/>
    <w:rsid w:val="0044780E"/>
    <w:rsid w:val="00452861"/>
    <w:rsid w:val="00473285"/>
    <w:rsid w:val="00475FFA"/>
    <w:rsid w:val="004923D4"/>
    <w:rsid w:val="004A64BE"/>
    <w:rsid w:val="004C030E"/>
    <w:rsid w:val="004C2C13"/>
    <w:rsid w:val="004E3C19"/>
    <w:rsid w:val="004F3E2C"/>
    <w:rsid w:val="004F6D33"/>
    <w:rsid w:val="00524449"/>
    <w:rsid w:val="0052581E"/>
    <w:rsid w:val="005276E4"/>
    <w:rsid w:val="0054451C"/>
    <w:rsid w:val="0058385A"/>
    <w:rsid w:val="00594805"/>
    <w:rsid w:val="005C0EF6"/>
    <w:rsid w:val="005E0B2F"/>
    <w:rsid w:val="005E5642"/>
    <w:rsid w:val="006018CD"/>
    <w:rsid w:val="006049FE"/>
    <w:rsid w:val="00661BBA"/>
    <w:rsid w:val="006633A6"/>
    <w:rsid w:val="00697C27"/>
    <w:rsid w:val="006D78C2"/>
    <w:rsid w:val="006F4941"/>
    <w:rsid w:val="00702DF4"/>
    <w:rsid w:val="00727EB9"/>
    <w:rsid w:val="00727FC8"/>
    <w:rsid w:val="00750051"/>
    <w:rsid w:val="00781B85"/>
    <w:rsid w:val="007846CB"/>
    <w:rsid w:val="00784EE2"/>
    <w:rsid w:val="007852A1"/>
    <w:rsid w:val="00786294"/>
    <w:rsid w:val="00791889"/>
    <w:rsid w:val="007926CB"/>
    <w:rsid w:val="007A46BA"/>
    <w:rsid w:val="007B3F08"/>
    <w:rsid w:val="007B40EC"/>
    <w:rsid w:val="007D11FD"/>
    <w:rsid w:val="007D272B"/>
    <w:rsid w:val="007D43CE"/>
    <w:rsid w:val="00803332"/>
    <w:rsid w:val="008053CE"/>
    <w:rsid w:val="0080756E"/>
    <w:rsid w:val="00870215"/>
    <w:rsid w:val="00895695"/>
    <w:rsid w:val="008A3AD4"/>
    <w:rsid w:val="008D6D5A"/>
    <w:rsid w:val="008F0B61"/>
    <w:rsid w:val="008F5B0D"/>
    <w:rsid w:val="00914064"/>
    <w:rsid w:val="009327AE"/>
    <w:rsid w:val="00941E9B"/>
    <w:rsid w:val="009778B3"/>
    <w:rsid w:val="009B760E"/>
    <w:rsid w:val="009C30F5"/>
    <w:rsid w:val="009D11E2"/>
    <w:rsid w:val="009F3521"/>
    <w:rsid w:val="00A15E67"/>
    <w:rsid w:val="00A25346"/>
    <w:rsid w:val="00A3391D"/>
    <w:rsid w:val="00A57E7C"/>
    <w:rsid w:val="00A65CAE"/>
    <w:rsid w:val="00A8492E"/>
    <w:rsid w:val="00A8517A"/>
    <w:rsid w:val="00A9694A"/>
    <w:rsid w:val="00AC1F6C"/>
    <w:rsid w:val="00AF78BF"/>
    <w:rsid w:val="00B078B2"/>
    <w:rsid w:val="00B248D3"/>
    <w:rsid w:val="00B53423"/>
    <w:rsid w:val="00B601F8"/>
    <w:rsid w:val="00B6230D"/>
    <w:rsid w:val="00B73FFF"/>
    <w:rsid w:val="00B75DC9"/>
    <w:rsid w:val="00BA0B9C"/>
    <w:rsid w:val="00BC42BC"/>
    <w:rsid w:val="00BD16A9"/>
    <w:rsid w:val="00BE0C3D"/>
    <w:rsid w:val="00BF2D67"/>
    <w:rsid w:val="00C01933"/>
    <w:rsid w:val="00C41EC3"/>
    <w:rsid w:val="00C56224"/>
    <w:rsid w:val="00CA07F6"/>
    <w:rsid w:val="00CB7060"/>
    <w:rsid w:val="00CC615A"/>
    <w:rsid w:val="00CF0291"/>
    <w:rsid w:val="00D00524"/>
    <w:rsid w:val="00D2021F"/>
    <w:rsid w:val="00D56018"/>
    <w:rsid w:val="00D63545"/>
    <w:rsid w:val="00D9342C"/>
    <w:rsid w:val="00DE4742"/>
    <w:rsid w:val="00E035A8"/>
    <w:rsid w:val="00E073DB"/>
    <w:rsid w:val="00E471FA"/>
    <w:rsid w:val="00E77B23"/>
    <w:rsid w:val="00ED1EE5"/>
    <w:rsid w:val="00EE154D"/>
    <w:rsid w:val="00EE4CCC"/>
    <w:rsid w:val="00F029A9"/>
    <w:rsid w:val="00F03D9E"/>
    <w:rsid w:val="00F238D4"/>
    <w:rsid w:val="00F73097"/>
    <w:rsid w:val="00F97AC9"/>
    <w:rsid w:val="00FA1518"/>
    <w:rsid w:val="00FB333B"/>
    <w:rsid w:val="00FB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AC9"/>
    <w:pPr>
      <w:jc w:val="both"/>
    </w:pPr>
    <w:rPr>
      <w:lang w:val="en-GB"/>
    </w:rPr>
  </w:style>
  <w:style w:type="paragraph" w:styleId="Heading1">
    <w:name w:val="heading 1"/>
    <w:basedOn w:val="Normal"/>
    <w:next w:val="Normal"/>
    <w:link w:val="Heading1Char"/>
    <w:uiPriority w:val="9"/>
    <w:qFormat/>
    <w:rsid w:val="00B73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51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C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447"/>
    <w:rPr>
      <w:rFonts w:ascii="Tahoma" w:hAnsi="Tahoma" w:cs="Tahoma"/>
      <w:sz w:val="16"/>
      <w:szCs w:val="16"/>
    </w:rPr>
  </w:style>
  <w:style w:type="character" w:customStyle="1" w:styleId="Heading1Char">
    <w:name w:val="Heading 1 Char"/>
    <w:basedOn w:val="DefaultParagraphFont"/>
    <w:link w:val="Heading1"/>
    <w:uiPriority w:val="9"/>
    <w:rsid w:val="00B73FFF"/>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39796A"/>
    <w:pPr>
      <w:spacing w:after="0" w:line="240" w:lineRule="auto"/>
    </w:pPr>
    <w:rPr>
      <w:sz w:val="20"/>
      <w:szCs w:val="20"/>
    </w:rPr>
  </w:style>
  <w:style w:type="character" w:customStyle="1" w:styleId="FootnoteTextChar">
    <w:name w:val="Footnote Text Char"/>
    <w:basedOn w:val="DefaultParagraphFont"/>
    <w:link w:val="FootnoteText"/>
    <w:uiPriority w:val="99"/>
    <w:rsid w:val="0039796A"/>
    <w:rPr>
      <w:sz w:val="20"/>
      <w:szCs w:val="20"/>
    </w:rPr>
  </w:style>
  <w:style w:type="character" w:styleId="FootnoteReference">
    <w:name w:val="footnote reference"/>
    <w:basedOn w:val="DefaultParagraphFont"/>
    <w:uiPriority w:val="99"/>
    <w:semiHidden/>
    <w:unhideWhenUsed/>
    <w:rsid w:val="0039796A"/>
    <w:rPr>
      <w:vertAlign w:val="superscript"/>
    </w:rPr>
  </w:style>
  <w:style w:type="paragraph" w:styleId="ListParagraph">
    <w:name w:val="List Paragraph"/>
    <w:basedOn w:val="Normal"/>
    <w:uiPriority w:val="34"/>
    <w:qFormat/>
    <w:rsid w:val="00F97AC9"/>
    <w:pPr>
      <w:ind w:left="720"/>
      <w:contextualSpacing/>
    </w:pPr>
  </w:style>
  <w:style w:type="character" w:customStyle="1" w:styleId="Heading2Char">
    <w:name w:val="Heading 2 Char"/>
    <w:basedOn w:val="DefaultParagraphFont"/>
    <w:link w:val="Heading2"/>
    <w:uiPriority w:val="9"/>
    <w:rsid w:val="00A8517A"/>
    <w:rPr>
      <w:rFonts w:asciiTheme="majorHAnsi" w:eastAsiaTheme="majorEastAsia" w:hAnsiTheme="majorHAnsi" w:cstheme="majorBidi"/>
      <w:b/>
      <w:bCs/>
      <w:color w:val="4F81BD" w:themeColor="accent1"/>
      <w:sz w:val="26"/>
      <w:szCs w:val="26"/>
      <w:lang w:val="en-GB"/>
    </w:rPr>
  </w:style>
  <w:style w:type="paragraph" w:customStyle="1" w:styleId="MottBodyText">
    <w:name w:val="Mott Body Text"/>
    <w:basedOn w:val="Normal"/>
    <w:link w:val="MottBodyTextChar"/>
    <w:qFormat/>
    <w:rsid w:val="00E77B23"/>
    <w:pPr>
      <w:spacing w:after="0"/>
      <w:jc w:val="left"/>
    </w:pPr>
    <w:rPr>
      <w:rFonts w:ascii="Arial" w:eastAsia="Times New Roman" w:hAnsi="Arial" w:cs="Arial"/>
      <w:szCs w:val="24"/>
      <w:lang w:val="en-US"/>
    </w:rPr>
  </w:style>
  <w:style w:type="character" w:customStyle="1" w:styleId="MottBodyTextChar">
    <w:name w:val="Mott Body Text Char"/>
    <w:basedOn w:val="DefaultParagraphFont"/>
    <w:link w:val="MottBodyText"/>
    <w:rsid w:val="00E77B23"/>
    <w:rPr>
      <w:rFonts w:ascii="Arial" w:eastAsia="Times New Roman" w:hAnsi="Arial" w:cs="Arial"/>
      <w:szCs w:val="24"/>
      <w:lang w:val="en-US"/>
    </w:rPr>
  </w:style>
  <w:style w:type="table" w:styleId="TableGrid">
    <w:name w:val="Table Grid"/>
    <w:basedOn w:val="TableNormal"/>
    <w:uiPriority w:val="59"/>
    <w:rsid w:val="009B76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B760E"/>
    <w:pPr>
      <w:jc w:val="left"/>
      <w:outlineLvl w:val="9"/>
    </w:pPr>
    <w:rPr>
      <w:lang w:val="en-US" w:eastAsia="ja-JP"/>
    </w:rPr>
  </w:style>
  <w:style w:type="paragraph" w:styleId="TOC1">
    <w:name w:val="toc 1"/>
    <w:basedOn w:val="Normal"/>
    <w:next w:val="Normal"/>
    <w:autoRedefine/>
    <w:uiPriority w:val="39"/>
    <w:unhideWhenUsed/>
    <w:rsid w:val="009B760E"/>
    <w:pPr>
      <w:spacing w:after="100"/>
    </w:pPr>
  </w:style>
  <w:style w:type="paragraph" w:styleId="TOC2">
    <w:name w:val="toc 2"/>
    <w:basedOn w:val="Normal"/>
    <w:next w:val="Normal"/>
    <w:autoRedefine/>
    <w:uiPriority w:val="39"/>
    <w:unhideWhenUsed/>
    <w:rsid w:val="009B760E"/>
    <w:pPr>
      <w:spacing w:after="100"/>
      <w:ind w:left="220"/>
    </w:pPr>
  </w:style>
  <w:style w:type="character" w:styleId="Hyperlink">
    <w:name w:val="Hyperlink"/>
    <w:basedOn w:val="DefaultParagraphFont"/>
    <w:uiPriority w:val="99"/>
    <w:unhideWhenUsed/>
    <w:rsid w:val="009B760E"/>
    <w:rPr>
      <w:color w:val="0000FF" w:themeColor="hyperlink"/>
      <w:u w:val="single"/>
    </w:rPr>
  </w:style>
  <w:style w:type="paragraph" w:customStyle="1" w:styleId="MediumGrid1-Accent21">
    <w:name w:val="Medium Grid 1 - Accent 21"/>
    <w:basedOn w:val="Normal"/>
    <w:uiPriority w:val="34"/>
    <w:qFormat/>
    <w:rsid w:val="006F4941"/>
    <w:pPr>
      <w:spacing w:after="0"/>
      <w:ind w:left="720"/>
      <w:contextualSpacing/>
      <w:jc w:val="left"/>
    </w:pPr>
    <w:rPr>
      <w:rFonts w:ascii="Arial" w:eastAsia="Times New Roman" w:hAnsi="Arial" w:cs="Times New Roman"/>
      <w:sz w:val="20"/>
      <w:szCs w:val="24"/>
    </w:rPr>
  </w:style>
  <w:style w:type="character" w:styleId="CommentReference">
    <w:name w:val="annotation reference"/>
    <w:basedOn w:val="DefaultParagraphFont"/>
    <w:uiPriority w:val="99"/>
    <w:semiHidden/>
    <w:unhideWhenUsed/>
    <w:rsid w:val="00050732"/>
    <w:rPr>
      <w:sz w:val="16"/>
      <w:szCs w:val="16"/>
    </w:rPr>
  </w:style>
  <w:style w:type="paragraph" w:styleId="CommentText">
    <w:name w:val="annotation text"/>
    <w:basedOn w:val="Normal"/>
    <w:link w:val="CommentTextChar"/>
    <w:uiPriority w:val="99"/>
    <w:semiHidden/>
    <w:unhideWhenUsed/>
    <w:rsid w:val="00050732"/>
    <w:pPr>
      <w:spacing w:line="240" w:lineRule="auto"/>
    </w:pPr>
    <w:rPr>
      <w:sz w:val="20"/>
      <w:szCs w:val="20"/>
    </w:rPr>
  </w:style>
  <w:style w:type="character" w:customStyle="1" w:styleId="CommentTextChar">
    <w:name w:val="Comment Text Char"/>
    <w:basedOn w:val="DefaultParagraphFont"/>
    <w:link w:val="CommentText"/>
    <w:uiPriority w:val="99"/>
    <w:semiHidden/>
    <w:rsid w:val="00050732"/>
    <w:rPr>
      <w:sz w:val="20"/>
      <w:szCs w:val="20"/>
      <w:lang w:val="en-GB"/>
    </w:rPr>
  </w:style>
  <w:style w:type="paragraph" w:styleId="CommentSubject">
    <w:name w:val="annotation subject"/>
    <w:basedOn w:val="CommentText"/>
    <w:next w:val="CommentText"/>
    <w:link w:val="CommentSubjectChar"/>
    <w:uiPriority w:val="99"/>
    <w:semiHidden/>
    <w:unhideWhenUsed/>
    <w:rsid w:val="00050732"/>
    <w:rPr>
      <w:b/>
      <w:bCs/>
    </w:rPr>
  </w:style>
  <w:style w:type="character" w:customStyle="1" w:styleId="CommentSubjectChar">
    <w:name w:val="Comment Subject Char"/>
    <w:basedOn w:val="CommentTextChar"/>
    <w:link w:val="CommentSubject"/>
    <w:uiPriority w:val="99"/>
    <w:semiHidden/>
    <w:rsid w:val="00050732"/>
    <w:rPr>
      <w:b/>
      <w:bCs/>
      <w:sz w:val="20"/>
      <w:szCs w:val="20"/>
      <w:lang w:val="en-GB"/>
    </w:rPr>
  </w:style>
  <w:style w:type="character" w:customStyle="1" w:styleId="Heading3Char">
    <w:name w:val="Heading 3 Char"/>
    <w:basedOn w:val="DefaultParagraphFont"/>
    <w:link w:val="Heading3"/>
    <w:uiPriority w:val="9"/>
    <w:rsid w:val="00BE0C3D"/>
    <w:rPr>
      <w:rFonts w:asciiTheme="majorHAnsi" w:eastAsiaTheme="majorEastAsia" w:hAnsiTheme="majorHAnsi" w:cstheme="majorBidi"/>
      <w:b/>
      <w:bCs/>
      <w:color w:val="4F81BD" w:themeColor="accent1"/>
      <w:lang w:val="en-GB"/>
    </w:rPr>
  </w:style>
  <w:style w:type="paragraph" w:styleId="TOC3">
    <w:name w:val="toc 3"/>
    <w:basedOn w:val="Normal"/>
    <w:next w:val="Normal"/>
    <w:autoRedefine/>
    <w:uiPriority w:val="39"/>
    <w:unhideWhenUsed/>
    <w:rsid w:val="006049FE"/>
    <w:pPr>
      <w:spacing w:after="100"/>
      <w:ind w:left="440"/>
    </w:pPr>
  </w:style>
  <w:style w:type="paragraph" w:styleId="Revision">
    <w:name w:val="Revision"/>
    <w:hidden/>
    <w:uiPriority w:val="99"/>
    <w:semiHidden/>
    <w:rsid w:val="004A64BE"/>
    <w:pPr>
      <w:spacing w:after="0" w:line="240" w:lineRule="auto"/>
    </w:pPr>
    <w:rPr>
      <w:lang w:val="en-GB"/>
    </w:rPr>
  </w:style>
  <w:style w:type="character" w:styleId="FollowedHyperlink">
    <w:name w:val="FollowedHyperlink"/>
    <w:basedOn w:val="DefaultParagraphFont"/>
    <w:uiPriority w:val="99"/>
    <w:semiHidden/>
    <w:unhideWhenUsed/>
    <w:rsid w:val="0020465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AC9"/>
    <w:pPr>
      <w:jc w:val="both"/>
    </w:pPr>
    <w:rPr>
      <w:lang w:val="en-GB"/>
    </w:rPr>
  </w:style>
  <w:style w:type="paragraph" w:styleId="Heading1">
    <w:name w:val="heading 1"/>
    <w:basedOn w:val="Normal"/>
    <w:next w:val="Normal"/>
    <w:link w:val="Heading1Char"/>
    <w:uiPriority w:val="9"/>
    <w:qFormat/>
    <w:rsid w:val="00B73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51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C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447"/>
    <w:rPr>
      <w:rFonts w:ascii="Tahoma" w:hAnsi="Tahoma" w:cs="Tahoma"/>
      <w:sz w:val="16"/>
      <w:szCs w:val="16"/>
    </w:rPr>
  </w:style>
  <w:style w:type="character" w:customStyle="1" w:styleId="Heading1Char">
    <w:name w:val="Heading 1 Char"/>
    <w:basedOn w:val="DefaultParagraphFont"/>
    <w:link w:val="Heading1"/>
    <w:uiPriority w:val="9"/>
    <w:rsid w:val="00B73FFF"/>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39796A"/>
    <w:pPr>
      <w:spacing w:after="0" w:line="240" w:lineRule="auto"/>
    </w:pPr>
    <w:rPr>
      <w:sz w:val="20"/>
      <w:szCs w:val="20"/>
    </w:rPr>
  </w:style>
  <w:style w:type="character" w:customStyle="1" w:styleId="FootnoteTextChar">
    <w:name w:val="Footnote Text Char"/>
    <w:basedOn w:val="DefaultParagraphFont"/>
    <w:link w:val="FootnoteText"/>
    <w:uiPriority w:val="99"/>
    <w:rsid w:val="0039796A"/>
    <w:rPr>
      <w:sz w:val="20"/>
      <w:szCs w:val="20"/>
    </w:rPr>
  </w:style>
  <w:style w:type="character" w:styleId="FootnoteReference">
    <w:name w:val="footnote reference"/>
    <w:basedOn w:val="DefaultParagraphFont"/>
    <w:uiPriority w:val="99"/>
    <w:semiHidden/>
    <w:unhideWhenUsed/>
    <w:rsid w:val="0039796A"/>
    <w:rPr>
      <w:vertAlign w:val="superscript"/>
    </w:rPr>
  </w:style>
  <w:style w:type="paragraph" w:styleId="ListParagraph">
    <w:name w:val="List Paragraph"/>
    <w:basedOn w:val="Normal"/>
    <w:uiPriority w:val="34"/>
    <w:qFormat/>
    <w:rsid w:val="00F97AC9"/>
    <w:pPr>
      <w:ind w:left="720"/>
      <w:contextualSpacing/>
    </w:pPr>
  </w:style>
  <w:style w:type="character" w:customStyle="1" w:styleId="Heading2Char">
    <w:name w:val="Heading 2 Char"/>
    <w:basedOn w:val="DefaultParagraphFont"/>
    <w:link w:val="Heading2"/>
    <w:uiPriority w:val="9"/>
    <w:rsid w:val="00A8517A"/>
    <w:rPr>
      <w:rFonts w:asciiTheme="majorHAnsi" w:eastAsiaTheme="majorEastAsia" w:hAnsiTheme="majorHAnsi" w:cstheme="majorBidi"/>
      <w:b/>
      <w:bCs/>
      <w:color w:val="4F81BD" w:themeColor="accent1"/>
      <w:sz w:val="26"/>
      <w:szCs w:val="26"/>
      <w:lang w:val="en-GB"/>
    </w:rPr>
  </w:style>
  <w:style w:type="paragraph" w:customStyle="1" w:styleId="MottBodyText">
    <w:name w:val="Mott Body Text"/>
    <w:basedOn w:val="Normal"/>
    <w:link w:val="MottBodyTextChar"/>
    <w:qFormat/>
    <w:rsid w:val="00E77B23"/>
    <w:pPr>
      <w:spacing w:after="0"/>
      <w:jc w:val="left"/>
    </w:pPr>
    <w:rPr>
      <w:rFonts w:ascii="Arial" w:eastAsia="Times New Roman" w:hAnsi="Arial" w:cs="Arial"/>
      <w:szCs w:val="24"/>
      <w:lang w:val="en-US"/>
    </w:rPr>
  </w:style>
  <w:style w:type="character" w:customStyle="1" w:styleId="MottBodyTextChar">
    <w:name w:val="Mott Body Text Char"/>
    <w:basedOn w:val="DefaultParagraphFont"/>
    <w:link w:val="MottBodyText"/>
    <w:rsid w:val="00E77B23"/>
    <w:rPr>
      <w:rFonts w:ascii="Arial" w:eastAsia="Times New Roman" w:hAnsi="Arial" w:cs="Arial"/>
      <w:szCs w:val="24"/>
      <w:lang w:val="en-US"/>
    </w:rPr>
  </w:style>
  <w:style w:type="table" w:styleId="TableGrid">
    <w:name w:val="Table Grid"/>
    <w:basedOn w:val="TableNormal"/>
    <w:uiPriority w:val="59"/>
    <w:rsid w:val="009B76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B760E"/>
    <w:pPr>
      <w:jc w:val="left"/>
      <w:outlineLvl w:val="9"/>
    </w:pPr>
    <w:rPr>
      <w:lang w:val="en-US" w:eastAsia="ja-JP"/>
    </w:rPr>
  </w:style>
  <w:style w:type="paragraph" w:styleId="TOC1">
    <w:name w:val="toc 1"/>
    <w:basedOn w:val="Normal"/>
    <w:next w:val="Normal"/>
    <w:autoRedefine/>
    <w:uiPriority w:val="39"/>
    <w:unhideWhenUsed/>
    <w:rsid w:val="009B760E"/>
    <w:pPr>
      <w:spacing w:after="100"/>
    </w:pPr>
  </w:style>
  <w:style w:type="paragraph" w:styleId="TOC2">
    <w:name w:val="toc 2"/>
    <w:basedOn w:val="Normal"/>
    <w:next w:val="Normal"/>
    <w:autoRedefine/>
    <w:uiPriority w:val="39"/>
    <w:unhideWhenUsed/>
    <w:rsid w:val="009B760E"/>
    <w:pPr>
      <w:spacing w:after="100"/>
      <w:ind w:left="220"/>
    </w:pPr>
  </w:style>
  <w:style w:type="character" w:styleId="Hyperlink">
    <w:name w:val="Hyperlink"/>
    <w:basedOn w:val="DefaultParagraphFont"/>
    <w:uiPriority w:val="99"/>
    <w:unhideWhenUsed/>
    <w:rsid w:val="009B760E"/>
    <w:rPr>
      <w:color w:val="0000FF" w:themeColor="hyperlink"/>
      <w:u w:val="single"/>
    </w:rPr>
  </w:style>
  <w:style w:type="paragraph" w:customStyle="1" w:styleId="MediumGrid1-Accent21">
    <w:name w:val="Medium Grid 1 - Accent 21"/>
    <w:basedOn w:val="Normal"/>
    <w:uiPriority w:val="34"/>
    <w:qFormat/>
    <w:rsid w:val="006F4941"/>
    <w:pPr>
      <w:spacing w:after="0"/>
      <w:ind w:left="720"/>
      <w:contextualSpacing/>
      <w:jc w:val="left"/>
    </w:pPr>
    <w:rPr>
      <w:rFonts w:ascii="Arial" w:eastAsia="Times New Roman" w:hAnsi="Arial" w:cs="Times New Roman"/>
      <w:sz w:val="20"/>
      <w:szCs w:val="24"/>
    </w:rPr>
  </w:style>
  <w:style w:type="character" w:styleId="CommentReference">
    <w:name w:val="annotation reference"/>
    <w:basedOn w:val="DefaultParagraphFont"/>
    <w:uiPriority w:val="99"/>
    <w:semiHidden/>
    <w:unhideWhenUsed/>
    <w:rsid w:val="00050732"/>
    <w:rPr>
      <w:sz w:val="16"/>
      <w:szCs w:val="16"/>
    </w:rPr>
  </w:style>
  <w:style w:type="paragraph" w:styleId="CommentText">
    <w:name w:val="annotation text"/>
    <w:basedOn w:val="Normal"/>
    <w:link w:val="CommentTextChar"/>
    <w:uiPriority w:val="99"/>
    <w:semiHidden/>
    <w:unhideWhenUsed/>
    <w:rsid w:val="00050732"/>
    <w:pPr>
      <w:spacing w:line="240" w:lineRule="auto"/>
    </w:pPr>
    <w:rPr>
      <w:sz w:val="20"/>
      <w:szCs w:val="20"/>
    </w:rPr>
  </w:style>
  <w:style w:type="character" w:customStyle="1" w:styleId="CommentTextChar">
    <w:name w:val="Comment Text Char"/>
    <w:basedOn w:val="DefaultParagraphFont"/>
    <w:link w:val="CommentText"/>
    <w:uiPriority w:val="99"/>
    <w:semiHidden/>
    <w:rsid w:val="00050732"/>
    <w:rPr>
      <w:sz w:val="20"/>
      <w:szCs w:val="20"/>
      <w:lang w:val="en-GB"/>
    </w:rPr>
  </w:style>
  <w:style w:type="paragraph" w:styleId="CommentSubject">
    <w:name w:val="annotation subject"/>
    <w:basedOn w:val="CommentText"/>
    <w:next w:val="CommentText"/>
    <w:link w:val="CommentSubjectChar"/>
    <w:uiPriority w:val="99"/>
    <w:semiHidden/>
    <w:unhideWhenUsed/>
    <w:rsid w:val="00050732"/>
    <w:rPr>
      <w:b/>
      <w:bCs/>
    </w:rPr>
  </w:style>
  <w:style w:type="character" w:customStyle="1" w:styleId="CommentSubjectChar">
    <w:name w:val="Comment Subject Char"/>
    <w:basedOn w:val="CommentTextChar"/>
    <w:link w:val="CommentSubject"/>
    <w:uiPriority w:val="99"/>
    <w:semiHidden/>
    <w:rsid w:val="00050732"/>
    <w:rPr>
      <w:b/>
      <w:bCs/>
      <w:sz w:val="20"/>
      <w:szCs w:val="20"/>
      <w:lang w:val="en-GB"/>
    </w:rPr>
  </w:style>
  <w:style w:type="character" w:customStyle="1" w:styleId="Heading3Char">
    <w:name w:val="Heading 3 Char"/>
    <w:basedOn w:val="DefaultParagraphFont"/>
    <w:link w:val="Heading3"/>
    <w:uiPriority w:val="9"/>
    <w:rsid w:val="00BE0C3D"/>
    <w:rPr>
      <w:rFonts w:asciiTheme="majorHAnsi" w:eastAsiaTheme="majorEastAsia" w:hAnsiTheme="majorHAnsi" w:cstheme="majorBidi"/>
      <w:b/>
      <w:bCs/>
      <w:color w:val="4F81BD" w:themeColor="accent1"/>
      <w:lang w:val="en-GB"/>
    </w:rPr>
  </w:style>
  <w:style w:type="paragraph" w:styleId="TOC3">
    <w:name w:val="toc 3"/>
    <w:basedOn w:val="Normal"/>
    <w:next w:val="Normal"/>
    <w:autoRedefine/>
    <w:uiPriority w:val="39"/>
    <w:unhideWhenUsed/>
    <w:rsid w:val="006049FE"/>
    <w:pPr>
      <w:spacing w:after="100"/>
      <w:ind w:left="440"/>
    </w:pPr>
  </w:style>
  <w:style w:type="paragraph" w:styleId="Revision">
    <w:name w:val="Revision"/>
    <w:hidden/>
    <w:uiPriority w:val="99"/>
    <w:semiHidden/>
    <w:rsid w:val="004A64BE"/>
    <w:pPr>
      <w:spacing w:after="0" w:line="240" w:lineRule="auto"/>
    </w:pPr>
    <w:rPr>
      <w:lang w:val="en-GB"/>
    </w:rPr>
  </w:style>
  <w:style w:type="character" w:styleId="FollowedHyperlink">
    <w:name w:val="FollowedHyperlink"/>
    <w:basedOn w:val="DefaultParagraphFont"/>
    <w:uiPriority w:val="99"/>
    <w:semiHidden/>
    <w:unhideWhenUsed/>
    <w:rsid w:val="0020465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857389">
      <w:bodyDiv w:val="1"/>
      <w:marLeft w:val="0"/>
      <w:marRight w:val="0"/>
      <w:marTop w:val="0"/>
      <w:marBottom w:val="0"/>
      <w:divBdr>
        <w:top w:val="none" w:sz="0" w:space="0" w:color="auto"/>
        <w:left w:val="none" w:sz="0" w:space="0" w:color="auto"/>
        <w:bottom w:val="none" w:sz="0" w:space="0" w:color="auto"/>
        <w:right w:val="none" w:sz="0" w:space="0" w:color="auto"/>
      </w:divBdr>
    </w:div>
    <w:div w:id="160967275">
      <w:bodyDiv w:val="1"/>
      <w:marLeft w:val="0"/>
      <w:marRight w:val="0"/>
      <w:marTop w:val="0"/>
      <w:marBottom w:val="0"/>
      <w:divBdr>
        <w:top w:val="none" w:sz="0" w:space="0" w:color="auto"/>
        <w:left w:val="none" w:sz="0" w:space="0" w:color="auto"/>
        <w:bottom w:val="none" w:sz="0" w:space="0" w:color="auto"/>
        <w:right w:val="none" w:sz="0" w:space="0" w:color="auto"/>
      </w:divBdr>
    </w:div>
    <w:div w:id="167336161">
      <w:bodyDiv w:val="1"/>
      <w:marLeft w:val="0"/>
      <w:marRight w:val="0"/>
      <w:marTop w:val="0"/>
      <w:marBottom w:val="0"/>
      <w:divBdr>
        <w:top w:val="none" w:sz="0" w:space="0" w:color="auto"/>
        <w:left w:val="none" w:sz="0" w:space="0" w:color="auto"/>
        <w:bottom w:val="none" w:sz="0" w:space="0" w:color="auto"/>
        <w:right w:val="none" w:sz="0" w:space="0" w:color="auto"/>
      </w:divBdr>
    </w:div>
    <w:div w:id="262155219">
      <w:bodyDiv w:val="1"/>
      <w:marLeft w:val="0"/>
      <w:marRight w:val="0"/>
      <w:marTop w:val="0"/>
      <w:marBottom w:val="0"/>
      <w:divBdr>
        <w:top w:val="none" w:sz="0" w:space="0" w:color="auto"/>
        <w:left w:val="none" w:sz="0" w:space="0" w:color="auto"/>
        <w:bottom w:val="none" w:sz="0" w:space="0" w:color="auto"/>
        <w:right w:val="none" w:sz="0" w:space="0" w:color="auto"/>
      </w:divBdr>
    </w:div>
    <w:div w:id="496264166">
      <w:bodyDiv w:val="1"/>
      <w:marLeft w:val="0"/>
      <w:marRight w:val="0"/>
      <w:marTop w:val="0"/>
      <w:marBottom w:val="0"/>
      <w:divBdr>
        <w:top w:val="none" w:sz="0" w:space="0" w:color="auto"/>
        <w:left w:val="none" w:sz="0" w:space="0" w:color="auto"/>
        <w:bottom w:val="none" w:sz="0" w:space="0" w:color="auto"/>
        <w:right w:val="none" w:sz="0" w:space="0" w:color="auto"/>
      </w:divBdr>
    </w:div>
    <w:div w:id="587736957">
      <w:bodyDiv w:val="1"/>
      <w:marLeft w:val="0"/>
      <w:marRight w:val="0"/>
      <w:marTop w:val="0"/>
      <w:marBottom w:val="0"/>
      <w:divBdr>
        <w:top w:val="none" w:sz="0" w:space="0" w:color="auto"/>
        <w:left w:val="none" w:sz="0" w:space="0" w:color="auto"/>
        <w:bottom w:val="none" w:sz="0" w:space="0" w:color="auto"/>
        <w:right w:val="none" w:sz="0" w:space="0" w:color="auto"/>
      </w:divBdr>
    </w:div>
    <w:div w:id="686447757">
      <w:bodyDiv w:val="1"/>
      <w:marLeft w:val="0"/>
      <w:marRight w:val="0"/>
      <w:marTop w:val="0"/>
      <w:marBottom w:val="0"/>
      <w:divBdr>
        <w:top w:val="none" w:sz="0" w:space="0" w:color="auto"/>
        <w:left w:val="none" w:sz="0" w:space="0" w:color="auto"/>
        <w:bottom w:val="none" w:sz="0" w:space="0" w:color="auto"/>
        <w:right w:val="none" w:sz="0" w:space="0" w:color="auto"/>
      </w:divBdr>
    </w:div>
    <w:div w:id="1095899210">
      <w:bodyDiv w:val="1"/>
      <w:marLeft w:val="0"/>
      <w:marRight w:val="0"/>
      <w:marTop w:val="0"/>
      <w:marBottom w:val="0"/>
      <w:divBdr>
        <w:top w:val="none" w:sz="0" w:space="0" w:color="auto"/>
        <w:left w:val="none" w:sz="0" w:space="0" w:color="auto"/>
        <w:bottom w:val="none" w:sz="0" w:space="0" w:color="auto"/>
        <w:right w:val="none" w:sz="0" w:space="0" w:color="auto"/>
      </w:divBdr>
    </w:div>
    <w:div w:id="1204488260">
      <w:bodyDiv w:val="1"/>
      <w:marLeft w:val="0"/>
      <w:marRight w:val="0"/>
      <w:marTop w:val="0"/>
      <w:marBottom w:val="0"/>
      <w:divBdr>
        <w:top w:val="none" w:sz="0" w:space="0" w:color="auto"/>
        <w:left w:val="none" w:sz="0" w:space="0" w:color="auto"/>
        <w:bottom w:val="none" w:sz="0" w:space="0" w:color="auto"/>
        <w:right w:val="none" w:sz="0" w:space="0" w:color="auto"/>
      </w:divBdr>
    </w:div>
    <w:div w:id="1343505816">
      <w:bodyDiv w:val="1"/>
      <w:marLeft w:val="0"/>
      <w:marRight w:val="0"/>
      <w:marTop w:val="0"/>
      <w:marBottom w:val="0"/>
      <w:divBdr>
        <w:top w:val="none" w:sz="0" w:space="0" w:color="auto"/>
        <w:left w:val="none" w:sz="0" w:space="0" w:color="auto"/>
        <w:bottom w:val="none" w:sz="0" w:space="0" w:color="auto"/>
        <w:right w:val="none" w:sz="0" w:space="0" w:color="auto"/>
      </w:divBdr>
    </w:div>
    <w:div w:id="1428889642">
      <w:bodyDiv w:val="1"/>
      <w:marLeft w:val="0"/>
      <w:marRight w:val="0"/>
      <w:marTop w:val="0"/>
      <w:marBottom w:val="0"/>
      <w:divBdr>
        <w:top w:val="none" w:sz="0" w:space="0" w:color="auto"/>
        <w:left w:val="none" w:sz="0" w:space="0" w:color="auto"/>
        <w:bottom w:val="none" w:sz="0" w:space="0" w:color="auto"/>
        <w:right w:val="none" w:sz="0" w:space="0" w:color="auto"/>
      </w:divBdr>
    </w:div>
    <w:div w:id="1643848907">
      <w:bodyDiv w:val="1"/>
      <w:marLeft w:val="0"/>
      <w:marRight w:val="0"/>
      <w:marTop w:val="0"/>
      <w:marBottom w:val="0"/>
      <w:divBdr>
        <w:top w:val="none" w:sz="0" w:space="0" w:color="auto"/>
        <w:left w:val="none" w:sz="0" w:space="0" w:color="auto"/>
        <w:bottom w:val="none" w:sz="0" w:space="0" w:color="auto"/>
        <w:right w:val="none" w:sz="0" w:space="0" w:color="auto"/>
      </w:divBdr>
    </w:div>
    <w:div w:id="1680034915">
      <w:bodyDiv w:val="1"/>
      <w:marLeft w:val="0"/>
      <w:marRight w:val="0"/>
      <w:marTop w:val="0"/>
      <w:marBottom w:val="0"/>
      <w:divBdr>
        <w:top w:val="none" w:sz="0" w:space="0" w:color="auto"/>
        <w:left w:val="none" w:sz="0" w:space="0" w:color="auto"/>
        <w:bottom w:val="none" w:sz="0" w:space="0" w:color="auto"/>
        <w:right w:val="none" w:sz="0" w:space="0" w:color="auto"/>
      </w:divBdr>
    </w:div>
    <w:div w:id="1838110064">
      <w:bodyDiv w:val="1"/>
      <w:marLeft w:val="0"/>
      <w:marRight w:val="0"/>
      <w:marTop w:val="0"/>
      <w:marBottom w:val="0"/>
      <w:divBdr>
        <w:top w:val="none" w:sz="0" w:space="0" w:color="auto"/>
        <w:left w:val="none" w:sz="0" w:space="0" w:color="auto"/>
        <w:bottom w:val="none" w:sz="0" w:space="0" w:color="auto"/>
        <w:right w:val="none" w:sz="0" w:space="0" w:color="auto"/>
      </w:divBdr>
    </w:div>
    <w:div w:id="184608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pfeiffer@absamail.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A1A0B-380F-49DA-B330-516A1F6B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4815</Words>
  <Characters>27449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32200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Pfeiffer</dc:creator>
  <cp:lastModifiedBy>Manuela</cp:lastModifiedBy>
  <cp:revision>2</cp:revision>
  <cp:lastPrinted>2013-05-14T12:32:00Z</cp:lastPrinted>
  <dcterms:created xsi:type="dcterms:W3CDTF">2013-08-19T05:55:00Z</dcterms:created>
  <dcterms:modified xsi:type="dcterms:W3CDTF">2013-08-19T05:55:00Z</dcterms:modified>
</cp:coreProperties>
</file>