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/>
        <w:rPr/>
      </w:pPr>
      <w:bookmarkStart w:colFirst="0" w:colLast="0" w:name="_1pqoj7vpixsl" w:id="0"/>
      <w:bookmarkEnd w:id="0"/>
      <w:r w:rsidDel="00000000" w:rsidR="00000000" w:rsidRPr="00000000">
        <w:rPr>
          <w:rtl w:val="0"/>
        </w:rPr>
        <w:t xml:space="preserve">{{ chapter_num }}. </w:t>
      </w:r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  <w:t xml:space="preserve">{{p description_doc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2jek7ikzqhxf" w:id="1"/>
      <w:bookmarkEnd w:id="1"/>
      <w:r w:rsidDel="00000000" w:rsidR="00000000" w:rsidRPr="00000000">
        <w:rPr>
          <w:sz w:val="28"/>
          <w:szCs w:val="28"/>
          <w:rtl w:val="0"/>
        </w:rPr>
        <w:t xml:space="preserve">{{ sub(1) 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Данные об объекте тестирования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381"/>
        <w:gridCol w:w="7467"/>
        <w:tblGridChange w:id="0">
          <w:tblGrid>
            <w:gridCol w:w="2381"/>
            <w:gridCol w:w="74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 АС: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{{ asName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КЭ: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{{ keId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URL-адрес тестового стенда ИФТ: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{{ url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Период тестирования: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{{ dateStart }} – {{ dateEnd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Сегмент сети: 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{{ segment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Исполнители: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{{ executors }}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n9rks9sfdbo8" w:id="2"/>
      <w:bookmarkEnd w:id="2"/>
      <w:r w:rsidDel="00000000" w:rsidR="00000000" w:rsidRPr="00000000">
        <w:rPr>
          <w:sz w:val="28"/>
          <w:szCs w:val="28"/>
          <w:rtl w:val="0"/>
        </w:rPr>
        <w:t xml:space="preserve">{{ sub(2) 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Модель нарушителя</w:t>
      </w:r>
    </w:p>
    <w:tbl>
      <w:tblPr>
        <w:tblStyle w:val="Table2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{{ goal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 qualificationLevel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доступа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 accessLevel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знаний о системе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{{ knowledgeLevel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Условия тестирования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 testConditions }}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28zfe9ruyvfg" w:id="3"/>
      <w:bookmarkEnd w:id="3"/>
      <w:r w:rsidDel="00000000" w:rsidR="00000000" w:rsidRPr="00000000">
        <w:rPr>
          <w:sz w:val="28"/>
          <w:szCs w:val="28"/>
          <w:rtl w:val="0"/>
        </w:rPr>
        <w:t xml:space="preserve">{{ sub(3) }} </w:t>
      </w:r>
      <w:r w:rsidDel="00000000" w:rsidR="00000000" w:rsidRPr="00000000">
        <w:rPr>
          <w:rtl w:val="0"/>
        </w:rPr>
        <w:t xml:space="preserve">Используемое программное обеспечение</w:t>
      </w:r>
    </w:p>
    <w:tbl>
      <w:tblPr>
        <w:tblStyle w:val="Table3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{{ software_table }}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{{ software_table }}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c5b01a536wuo" w:id="4"/>
      <w:bookmarkEnd w:id="4"/>
      <w:r w:rsidDel="00000000" w:rsidR="00000000" w:rsidRPr="00000000">
        <w:rPr>
          <w:sz w:val="28"/>
          <w:szCs w:val="28"/>
          <w:rtl w:val="0"/>
        </w:rPr>
        <w:t xml:space="preserve">{{ sub(4) 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Методика тестирования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В качестве методического руководства для тестирования защищенности используется стандарт OWASP WSTG (Web Security Testing Guide).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Сценарии тестирования разбиты на группы по следующим направлениям: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сбор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конфигурациями и развёртыванием;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идентификацией;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аутентификации;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авторизации;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сессиями;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контроля входных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корректной обработки ошибок;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криптографии;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бизнес-логики;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на стороне клиента;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4546a"/>
        </w:rPr>
      </w:pPr>
      <w:r w:rsidDel="00000000" w:rsidR="00000000" w:rsidRPr="00000000">
        <w:rPr>
          <w:rtl w:val="0"/>
        </w:rPr>
        <w:t xml:space="preserve">Детальное описание методики и проведенных тестов описано в 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риложение 1. Чек-лист проведения тестирования.</w:t>
      </w: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  <w:sectPr>
          <w:footerReference r:id="rId6" w:type="default"/>
          <w:footerReference r:id="rId7" w:type="first"/>
          <w:pgSz w:h="16838" w:w="11906" w:orient="portrait"/>
          <w:pgMar w:bottom="1021" w:top="1021" w:left="1021" w:right="1021" w:header="680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gxyynjcuq5gc" w:id="5"/>
      <w:bookmarkEnd w:id="5"/>
      <w:r w:rsidDel="00000000" w:rsidR="00000000" w:rsidRPr="00000000">
        <w:rPr>
          <w:sz w:val="28"/>
          <w:szCs w:val="28"/>
          <w:rtl w:val="0"/>
        </w:rPr>
        <w:t xml:space="preserve">{{ sub(5) 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Подготовка к тестированию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включало в себя проведение практического анализа защищенности веб</w:t>
      </w:r>
      <w:r w:rsidDel="00000000" w:rsidR="00000000" w:rsidRPr="00000000">
        <w:rPr>
          <w:rtl w:val="0"/>
        </w:rPr>
        <w:t xml:space="preserve">/В ходе подготовки к тестированию Исполнителю были предоставлены учетные записи, представленные в таблице 1.</w:t>
      </w:r>
    </w:p>
    <w:p w:rsidR="00000000" w:rsidDel="00000000" w:rsidP="00000000" w:rsidRDefault="00000000" w:rsidRPr="00000000" w14:paraId="00000036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{{next_table()}} Перечень предоставленных учетных записей</w:t>
      </w:r>
    </w:p>
    <w:tbl>
      <w:tblPr>
        <w:tblStyle w:val="Table4"/>
        <w:tblW w:w="98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учетной записи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роли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021" w:top="1021" w:left="1021" w:right="1021" w:header="283" w:footer="2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