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numPr>
          <w:ilvl w:val="0"/>
          <w:numId w:val="2"/>
        </w:numPr>
        <w:ind w:left="432" w:hanging="432"/>
        <w:rPr/>
      </w:pPr>
      <w:bookmarkStart w:colFirst="0" w:colLast="0" w:name="_a228w9y3hcdg" w:id="0"/>
      <w:bookmarkEnd w:id="0"/>
      <w:r w:rsidDel="00000000" w:rsidR="00000000" w:rsidRPr="00000000">
        <w:rPr>
          <w:rtl w:val="0"/>
        </w:rPr>
        <w:t xml:space="preserve">Общие сведения</w:t>
      </w:r>
    </w:p>
    <w:p w:rsidR="00000000" w:rsidDel="00000000" w:rsidP="00000000" w:rsidRDefault="00000000" w:rsidRPr="00000000" w14:paraId="00000002">
      <w:pPr>
        <w:keepNext w:val="1"/>
        <w:spacing w:after="0" w:lineRule="auto"/>
        <w:rPr/>
      </w:pPr>
      <w:r w:rsidDel="00000000" w:rsidR="00000000" w:rsidRPr="00000000">
        <w:rPr>
          <w:rtl w:val="0"/>
        </w:rPr>
        <w:t xml:space="preserve">ЦАРС - система для учёта бумажных и электронных документов Банка, с функцией контроля поступления, передвижения, хранения и своевременного уничтожения, а также с возможностью поиска и предоставления оригиналов, бумажных и электронных копий документов по запросам.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263638" cy="377299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63638" cy="37729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Рисунок 1. Интерфейс пользователя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spacing w:after="0" w:lineRule="auto"/>
        <w:rPr>
          <w:b w:val="1"/>
          <w:bCs w:val="1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numPr>
          <w:ilvl w:val="1"/>
          <w:numId w:val="2"/>
        </w:numPr>
        <w:ind w:left="7947" w:hanging="576.0000000000002"/>
        <w:rPr>
          <w:rFonts w:ascii="Times New Roman" w:cs="Times New Roman" w:eastAsia="Times New Roman" w:hAnsi="Times New Roman"/>
          <w:b w:val="0"/>
          <w:bCs w:val="0"/>
          <w:sz w:val="28"/>
          <w:szCs w:val="28"/>
        </w:rPr>
      </w:pPr>
      <w:bookmarkStart w:colFirst="0" w:colLast="0" w:name="_y1xf5q6mhket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Данные об объекте тестирования</w:t>
      </w:r>
    </w:p>
    <w:tbl>
      <w:tblPr>
        <w:tblStyle w:val="Table1"/>
        <w:tblW w:w="9848.0" w:type="dxa"/>
        <w:jc w:val="left"/>
        <w:tblBorders>
          <w:top w:color="262626" w:space="0" w:sz="6" w:val="single"/>
          <w:left w:color="262626" w:space="0" w:sz="6" w:val="single"/>
          <w:bottom w:color="262626" w:space="0" w:sz="6" w:val="single"/>
          <w:right w:color="262626" w:space="0" w:sz="6" w:val="single"/>
          <w:insideH w:color="262626" w:space="0" w:sz="6" w:val="single"/>
          <w:insideV w:color="262626" w:space="0" w:sz="6" w:val="single"/>
        </w:tblBorders>
        <w:tblLayout w:type="fixed"/>
        <w:tblLook w:val="0400"/>
      </w:tblPr>
      <w:tblGrid>
        <w:gridCol w:w="2381"/>
        <w:gridCol w:w="7467"/>
        <w:tblGridChange w:id="0">
          <w:tblGrid>
            <w:gridCol w:w="2381"/>
            <w:gridCol w:w="746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Наименование АС:</w:t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{{ asName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КЭ: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{{ keId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URL-адрес тестового стенда ИФТ: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{{ url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Период тестирования: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{{ dateStart }} – {{ dateEnd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Сегмент сети: 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{{ segment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Исполнители: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Гонтаренко Ирина Валерьевна</w:t>
            </w:r>
          </w:p>
        </w:tc>
      </w:tr>
    </w:tbl>
    <w:p w:rsidR="00000000" w:rsidDel="00000000" w:rsidP="00000000" w:rsidRDefault="00000000" w:rsidRPr="00000000" w14:paraId="00000013">
      <w:pPr>
        <w:pStyle w:val="Heading2"/>
        <w:numPr>
          <w:ilvl w:val="1"/>
          <w:numId w:val="2"/>
        </w:numPr>
        <w:ind w:left="7947" w:hanging="576.0000000000002"/>
        <w:rPr>
          <w:rFonts w:ascii="Times New Roman" w:cs="Times New Roman" w:eastAsia="Times New Roman" w:hAnsi="Times New Roman"/>
          <w:b w:val="0"/>
          <w:bCs w:val="0"/>
          <w:sz w:val="28"/>
          <w:szCs w:val="28"/>
        </w:rPr>
      </w:pPr>
      <w:bookmarkStart w:colFirst="0" w:colLast="0" w:name="_ew8l269mymq7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 Модель нарушителя</w:t>
      </w:r>
    </w:p>
    <w:tbl>
      <w:tblPr>
        <w:tblStyle w:val="Table2"/>
        <w:tblW w:w="9848.0" w:type="dxa"/>
        <w:jc w:val="left"/>
        <w:tblBorders>
          <w:top w:color="262626" w:space="0" w:sz="6" w:val="single"/>
          <w:left w:color="262626" w:space="0" w:sz="6" w:val="single"/>
          <w:bottom w:color="262626" w:space="0" w:sz="6" w:val="single"/>
          <w:right w:color="262626" w:space="0" w:sz="6" w:val="single"/>
          <w:insideH w:color="262626" w:space="0" w:sz="6" w:val="single"/>
          <w:insideV w:color="262626" w:space="0" w:sz="6" w:val="single"/>
        </w:tblBorders>
        <w:tblLayout w:type="fixed"/>
        <w:tblLook w:val="0400"/>
      </w:tblPr>
      <w:tblGrid>
        <w:gridCol w:w="2404"/>
        <w:gridCol w:w="7444"/>
        <w:tblGridChange w:id="0">
          <w:tblGrid>
            <w:gridCol w:w="2404"/>
            <w:gridCol w:w="74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Цель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{{ goal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Уровень квалификации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{{ qualificationLevel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Уровень доступа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{{ accessLevel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Уровень знаний о системе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{{ knowledgeLevel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Условия тестирования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{{ testConditions }}</w:t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numPr>
          <w:ilvl w:val="1"/>
          <w:numId w:val="2"/>
        </w:numPr>
        <w:ind w:left="7947" w:hanging="576.0000000000002"/>
        <w:rPr/>
      </w:pPr>
      <w:bookmarkStart w:colFirst="0" w:colLast="0" w:name="_mzucnp53kxj9" w:id="3"/>
      <w:bookmarkEnd w:id="3"/>
      <w:r w:rsidDel="00000000" w:rsidR="00000000" w:rsidRPr="00000000">
        <w:rPr>
          <w:rtl w:val="0"/>
        </w:rPr>
        <w:t xml:space="preserve">Используемое программное обеспечение</w:t>
      </w:r>
    </w:p>
    <w:tbl>
      <w:tblPr>
        <w:tblStyle w:val="Table3"/>
        <w:tblW w:w="9848.0" w:type="dxa"/>
        <w:jc w:val="left"/>
        <w:tblBorders>
          <w:top w:color="262626" w:space="0" w:sz="6" w:val="single"/>
          <w:left w:color="262626" w:space="0" w:sz="6" w:val="single"/>
          <w:bottom w:color="262626" w:space="0" w:sz="6" w:val="single"/>
          <w:right w:color="262626" w:space="0" w:sz="6" w:val="single"/>
          <w:insideH w:color="262626" w:space="0" w:sz="6" w:val="single"/>
          <w:insideV w:color="262626" w:space="0" w:sz="6" w:val="single"/>
        </w:tblBorders>
        <w:tblLayout w:type="fixed"/>
        <w:tblLook w:val="0400"/>
      </w:tblPr>
      <w:tblGrid>
        <w:gridCol w:w="2404"/>
        <w:gridCol w:w="7444"/>
        <w:tblGridChange w:id="0">
          <w:tblGrid>
            <w:gridCol w:w="2404"/>
            <w:gridCol w:w="74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{% for s in software %}{{ s.name }} {{ s.version }}{% endfor %}</w:t>
              <w:tab/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{% for s in software %}{{ s.name }} {{ s.version }}{% endfor %}</w:t>
              <w:tab/>
            </w:r>
          </w:p>
        </w:tc>
      </w:tr>
    </w:tbl>
    <w:p w:rsidR="00000000" w:rsidDel="00000000" w:rsidP="00000000" w:rsidRDefault="00000000" w:rsidRPr="00000000" w14:paraId="00000022">
      <w:pPr>
        <w:pStyle w:val="Heading2"/>
        <w:numPr>
          <w:ilvl w:val="1"/>
          <w:numId w:val="2"/>
        </w:numPr>
        <w:ind w:left="7947" w:hanging="576.0000000000002"/>
        <w:rPr>
          <w:rFonts w:ascii="Times New Roman" w:cs="Times New Roman" w:eastAsia="Times New Roman" w:hAnsi="Times New Roman"/>
          <w:b w:val="0"/>
          <w:bCs w:val="0"/>
          <w:sz w:val="32"/>
          <w:szCs w:val="32"/>
        </w:rPr>
      </w:pPr>
      <w:bookmarkStart w:colFirst="0" w:colLast="0" w:name="_qtqgtwwtn6qv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32"/>
          <w:szCs w:val="32"/>
          <w:rtl w:val="0"/>
        </w:rPr>
        <w:t xml:space="preserve">Методика тестирования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В качестве методического руководства для тестирования защищенности используется стандарт OWASP WSTG (Web Security Testing Guide).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Сценарии тестирования разбиты на группы по следующим направлениям: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сбор информации;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управления конфигурациями и развёртыванием;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управления идентификацией;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аутентификации;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авторизации;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управления сессиями;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контроля входных данных;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корректной обработки ошибок;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криптографии;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бизнес-логики;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на стороне клиента;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API.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Детальное описание методики и проведенных тестов описано в </w:t>
      </w:r>
    </w:p>
    <w:p w:rsidR="00000000" w:rsidDel="00000000" w:rsidP="00000000" w:rsidRDefault="00000000" w:rsidRPr="00000000" w14:paraId="00000032">
      <w:pPr>
        <w:rPr>
          <w:color w:val="44546a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40"/>
          <w:szCs w:val="40"/>
          <w:rtl w:val="0"/>
        </w:rPr>
        <w:t xml:space="preserve">Приложение 1. Чек-лист проведения тестирования.</w:t>
      </w:r>
      <w:r w:rsidDel="00000000" w:rsidR="00000000" w:rsidRPr="00000000">
        <w:rPr>
          <w:color w:val="44546a"/>
          <w:sz w:val="40"/>
          <w:szCs w:val="40"/>
          <w:rtl w:val="0"/>
        </w:rPr>
        <w:t xml:space="preserve">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021" w:top="1021" w:left="1021" w:right="1021" w:header="680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 xml:space="preserve">t</w:t>
    </w:r>
  </w:p>
  <w:p w:rsidR="00000000" w:rsidDel="00000000" w:rsidP="00000000" w:rsidRDefault="00000000" w:rsidRPr="00000000" w14:paraId="0000003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7947" w:hanging="576"/>
      </w:pPr>
      <w:rPr/>
    </w:lvl>
    <w:lvl w:ilvl="2">
      <w:start w:val="1"/>
      <w:numFmt w:val="decimal"/>
      <w:lvlText w:val="%1.%2.%3"/>
      <w:lvlJc w:val="left"/>
      <w:pPr>
        <w:ind w:left="1855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262626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360" w:line="240" w:lineRule="auto"/>
      <w:ind w:left="432" w:hanging="432"/>
    </w:pPr>
    <w:rPr>
      <w:color w:val="44546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80" w:line="276" w:lineRule="auto"/>
      <w:ind w:left="578" w:hanging="578"/>
    </w:pPr>
    <w:rPr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360" w:lineRule="auto"/>
      <w:ind w:left="720" w:hanging="720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="276" w:lineRule="auto"/>
      <w:ind w:left="578" w:hanging="578"/>
    </w:pPr>
    <w:rPr>
      <w:rFonts w:ascii="Calibri" w:cs="Calibri" w:eastAsia="Calibri" w:hAnsi="Calibri"/>
      <w:i w:val="1"/>
      <w:iCs w:val="1"/>
      <w:sz w:val="32"/>
      <w:szCs w:val="3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