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194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-648334</wp:posOffset>
            </wp:positionH>
            <wp:positionV relativeFrom="paragraph">
              <wp:posOffset>-670193</wp:posOffset>
            </wp:positionV>
            <wp:extent cx="7554299" cy="10735848"/>
            <wp:effectExtent b="0" l="0" r="0" t="0"/>
            <wp:wrapNone/>
            <wp:docPr id="1" name="image3.jpg"/>
            <a:graphic>
              <a:graphicData uri="http://schemas.openxmlformats.org/drawingml/2006/picture">
                <pic:pic>
                  <pic:nvPicPr>
                    <pic:cNvPr id="1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4299" cy="10735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10244138</wp:posOffset>
                </wp:positionV>
                <wp:extent cx="1171575" cy="3067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64975" y="3631410"/>
                          <a:ext cx="11620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8"/>
                                <w:vertAlign w:val="baseline"/>
                              </w:rPr>
                              <w:t xml:space="preserve">12/2025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10244138</wp:posOffset>
                </wp:positionV>
                <wp:extent cx="1171575" cy="30670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2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988377</wp:posOffset>
                </wp:positionH>
                <wp:positionV relativeFrom="paragraph">
                  <wp:posOffset>5303746</wp:posOffset>
                </wp:positionV>
                <wp:extent cx="4286885" cy="1416288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207320" y="3077690"/>
                          <a:ext cx="42773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/>
                            </w:r>
                            <w:r w:rsidDel="00000000" w:rsidR="00000000" w:rsidRPr="00000000">
                              <w:rPr>
                                <w:rFonts w:ascii="Candara" w:cs="Candara" w:eastAsia="Candara" w:hAnsi="Canda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48"/>
                                <w:vertAlign w:val="baseline"/>
                              </w:rPr>
                              <w:t xml:space="preserve">АС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988377</wp:posOffset>
                </wp:positionH>
                <wp:positionV relativeFrom="paragraph">
                  <wp:posOffset>5303746</wp:posOffset>
                </wp:positionV>
                <wp:extent cx="4286885" cy="1416288"/>
                <wp:effectExtent b="0" l="0" r="0" t="0"/>
                <wp:wrapSquare wrapText="bothSides" distB="45720" distT="45720" distL="114300" distR="11430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3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6885" cy="1416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16523173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228w9y3hcd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a228w9y3hcd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_a228w9y3hcdg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сведения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1xf5q6mhke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y1xf5q6mhk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_y1xf5q6mhket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Данные об объекте тестирования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w8l269mymq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ew8l269mymq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_ew8l269mymq7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нарушителя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zucnp53kxj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mzucnp53kxj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_mzucnp53kxj9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Используемое программное обеспечение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tqgtwwtn6q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qtqgtwwtn6q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_qtqgtwwtn6qv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Методика тестирования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yxlv3nifgk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syxlv3nifgk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_syxlv3nifgki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Подготовка к тестированию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se6mmovc6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7se6mmovc6u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_7se6mmovc6uc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Результаты тестирования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jdrzk7cy6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7jdrzk7cy69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_7jdrzk7cy699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результатов тестирования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bd57uqufy0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xbd57uqufy0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_xbd57uqufy0j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Stored XSS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4u17xdstbg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b4u17xdstbg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_b4u17xdstbgw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Определения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0yov9kgx9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m0yov9kgx9u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_m0yov9kgx9uc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Классификация уровня угрозы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49f4wb070v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549f4wb070v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_549f4wb070v6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Особенности расчета базовых значений уровня угрозы по методологии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8s7kvbtm9y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a8s7kvbtm9y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_a8s7kvbtm9yy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Приложение 1. Чек-лист проведения тестирования.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778"/>
          <w:tab w:val="center" w:leader="none" w:pos="4932"/>
        </w:tabs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Nata Sans" w:cs="Nata Sans" w:eastAsia="Nata Sans" w:hAnsi="Nata Sans"/>
          <w:rtl w:val="0"/>
        </w:rPr>
        <w:tab/>
        <w:tab/>
      </w:r>
    </w:p>
    <w:p w:rsidR="00000000" w:rsidDel="00000000" w:rsidP="00000000" w:rsidRDefault="00000000" w:rsidRPr="00000000" w14:paraId="00000015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932"/>
        </w:tabs>
        <w:rPr>
          <w:rFonts w:ascii="Nata Sans" w:cs="Nata Sans" w:eastAsia="Nata Sans" w:hAnsi="Nat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a228w9y3hcdg" w:id="0"/>
      <w:bookmarkEnd w:id="0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02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ЦАРС - система для учёта бумажных и электронных документов Банка, с функцией контроля поступления, передвижения, хранения и своевременного уничтожения, а также с возможностью поиска и предоставления оригиналов, бумажных и электронных копий документов по запросам.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263638" cy="37729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38" cy="3772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 Интерфейс пользователя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0" w:lineRule="auto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1"/>
          <w:numId w:val="3"/>
        </w:numPr>
        <w:ind w:left="7947" w:hanging="576.0000000000002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y1xf5q6mhke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Данные об объекте тестирования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381"/>
        <w:gridCol w:w="7467"/>
        <w:tblGridChange w:id="0">
          <w:tblGrid>
            <w:gridCol w:w="2381"/>
            <w:gridCol w:w="74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 АС: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КЭ: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URL-адрес тестового стенда ИФТ: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Период тестирования: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 –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Сегмент сети: 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Исполнители: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Гонтаренко Ирина Валерьевна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numPr>
          <w:ilvl w:val="1"/>
          <w:numId w:val="3"/>
        </w:numPr>
        <w:ind w:left="7947" w:hanging="576.0000000000002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ew8l269mymq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Модель нарушителя</w:t>
      </w:r>
    </w:p>
    <w:tbl>
      <w:tblPr>
        <w:tblStyle w:val="Table2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доступа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знаний о системе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Условия тестирования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3"/>
        </w:numPr>
        <w:ind w:left="7947" w:hanging="576.0000000000002"/>
        <w:rPr/>
      </w:pPr>
      <w:bookmarkStart w:colFirst="0" w:colLast="0" w:name="_mzucnp53kxj9" w:id="3"/>
      <w:bookmarkEnd w:id="3"/>
      <w:r w:rsidDel="00000000" w:rsidR="00000000" w:rsidRPr="00000000">
        <w:rPr>
          <w:rtl w:val="0"/>
        </w:rPr>
        <w:t xml:space="preserve">Используемое программное обеспечение</w:t>
      </w:r>
    </w:p>
    <w:tbl>
      <w:tblPr>
        <w:tblStyle w:val="Table3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  <w:tab/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/>
              <w:tab/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numPr>
          <w:ilvl w:val="1"/>
          <w:numId w:val="3"/>
        </w:numPr>
        <w:ind w:left="7947" w:hanging="576.0000000000002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qtqgtwwtn6q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Методика тестирования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 качестве методического руководства для тестирования защищенности используется стандарт OWASP WSTG (Web Security Testing Guide).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Сценарии тестирования разбиты на группы по следующим направлениям: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сбор информации;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конфигурациями и развёртыванием;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идентификацией;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аутентификации;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авторизации;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сессиями;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контроля входных данных;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корректной обработки ошибок;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криптографии;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бизнес-логики;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на стороне клиента;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API.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Детальное описание методики и проведенных тестов описано в </w:t>
      </w:r>
    </w:p>
    <w:p w:rsidR="00000000" w:rsidDel="00000000" w:rsidP="00000000" w:rsidRDefault="00000000" w:rsidRPr="00000000" w14:paraId="00000032">
      <w:pPr>
        <w:rPr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Приложение 1. Чек-лист проведения тестирования.</w:t>
      </w:r>
      <w:r w:rsidDel="00000000" w:rsidR="00000000" w:rsidRPr="00000000">
        <w:rPr>
          <w:color w:val="44546a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6"/>
        </w:numPr>
        <w:ind w:left="432" w:hanging="432"/>
        <w:rPr>
          <w:rFonts w:ascii="Times New Roman" w:cs="Times New Roman" w:eastAsia="Times New Roman" w:hAnsi="Times New Roman"/>
          <w:b w:val="0"/>
          <w:bCs w:val="0"/>
          <w:sz w:val="40"/>
          <w:szCs w:val="40"/>
        </w:rPr>
      </w:pPr>
      <w:bookmarkStart w:colFirst="0" w:colLast="0" w:name="_7se6mmovc6u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Результаты тестирования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 ходе тестирования исполнителем были обнаружены следующие недостатки: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 в полной мере осуществляется проверка пользовательского ввода AI-помощником;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недостаточно ограничены действия AI-помощника;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JWT содержит подробную информацию о пользователе;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недостаточная валидация пользовательского ввода в ленте новостей.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 По результатам проведения анализа защищенности АС «ЦАРС», исполнителем были обнаружены: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7d31"/>
          <w:sz w:val="22"/>
          <w:szCs w:val="22"/>
          <w:u w:val="none"/>
          <w:shd w:fill="auto" w:val="clear"/>
          <w:vertAlign w:val="baseline"/>
          <w:rtl w:val="0"/>
        </w:rPr>
        <w:t xml:space="preserve">Средний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уязвимости с уровнем критичности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  <w:rtl w:val="0"/>
        </w:rPr>
        <w:t xml:space="preserve">Низкий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Для минимизации рисков реализации угроз кибербезопасности и повышении уровня защищенности системы, рекомендуется: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периодический анализ защищенности;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устранить выявленные уязвимости.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0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576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576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  <w:lvlOverride w:ilvl="0">
      <w:startOverride w:val="1"/>
    </w:lvlOverride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</w:num>
  <w:num w:numId="7">
    <w:abstractNumId w:val="3"/>
  </w:num>
  <w:num w:numId="8">
    <w:abstractNumId w:val="4"/>
  </w:num>
  <w:num w:numId="9">
    <w:abstractNumId w:val="5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2026-03-10T13:09:53Z</dcterms:modified>
  <dc:creator/>
  <dc:description/>
  <dc:identifier/>
  <dc:language/>
  <dc:subject/>
</cp:coreProperties>
</file>