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-648333</wp:posOffset>
            </wp:positionH>
            <wp:positionV relativeFrom="paragraph">
              <wp:posOffset>-670192</wp:posOffset>
            </wp:positionV>
            <wp:extent cx="7554299" cy="1073584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1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10239375</wp:posOffset>
                </wp:positionV>
                <wp:extent cx="1181100" cy="31623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2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/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983615</wp:posOffset>
                </wp:positionH>
                <wp:positionV relativeFrom="paragraph">
                  <wp:posOffset>5298984</wp:posOffset>
                </wp:positionV>
                <wp:extent cx="4296410" cy="1419435"/>
                <wp:effectExtent b="0" l="0" r="0" t="0"/>
                <wp:wrapSquare wrapText="bothSides" distB="45720" distT="4572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3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6410" cy="1419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r>
        <w:br w:type="page"/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137858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qoj7vpix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qoj7vpix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_1pqoj7vpixsl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ek7ikzqh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jek7ikzqh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_2jek7ikzqhxf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rks9sfdb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n9rks9sfd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_n9rks9sfdbo8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zfe9ruyv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28zfe9ruyv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_28zfe9ruyvfg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b01a536w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c5b01a536w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_c5b01a536wuo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yynjcuq5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gxyynjcuq5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_gxyynjcuq5gc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14kmbfju3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14kmbfju3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_g14kmbfju3sd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9mcf6yxy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st9mcf6yx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_st9mcf6yxydw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utw47c4r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5utw47c4r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_15utw47c4rk0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mjwjhrv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1mjwjhrv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_b1mjwjhrv9p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qw4u734e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qqw4u734e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_qqw4u734e39o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1wlfvdnxr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1wlfvdnxr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_h1wlfvdnxr2c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ft7z6jkkl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ft7z6jkkl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_hft7z6jkkly7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keepNext w:val="true"/>
        <w:keepLines w:val="true"/>
        <w:numPr>
          <w:ilvl w:val="0"/>
          <w:numId w:val="1"/>
        </w:numPr>
        <w:spacing w:before="360" w:after="240" w:line="240"/>
        <w:ind w:right="0" w:left="432" w:hanging="432"/>
        <w:jc w:val="left"/>
        <w:rPr>
          <w:rFonts w:ascii="Calibri" w:hAnsi="Calibri" w:cs="Calibri" w:eastAsia="Calibri"/>
          <w:color w:val="44546A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44546A"/>
          <w:spacing w:val="0"/>
          <w:position w:val="0"/>
          <w:sz w:val="40"/>
          <w:shd w:fill="auto" w:val="clear"/>
        </w:rPr>
        <w:t xml:space="preserve">Общие сведения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/>
      <w:r>
        <w:t>asdasdasdasd</w:t>
      </w:r>
    </w:p>
    <w:p>
      <w:pPr>
        <w:jc w:val="center"/>
      </w:pPr>
      <w:r>
        <w:drawing>
          <wp:inline>
            <wp:extent cx="5040000" cy="4749789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tmpwu2p2pu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1.asdasd</w:t>
      </w:r>
    </w:p>
    <w:p>
      <w:pPr/>
      <w:r>
        <w:t>йцуйцуячсячс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  <w:t xml:space="preserve">фывфывфывфыв</w:t>
      </w:r>
    </w:p>
    <w:p>
      <w:pPr>
        <w:spacing w:before="320" w:after="200" w:line="240"/>
        <w:ind w:right="0" w:left="0" w:firstLine="0"/>
        <w:jc w:val="left"/>
        <w:rPr>
          <w:rFonts w:ascii="Calibri" w:hAnsi="Calibri" w:cs="Calibri" w:eastAsia="Calibri"/>
          <w:b/>
          <w:i/>
          <w:color w:val="262626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numPr>
          <w:ilvl w:val="0"/>
          <w:numId w:val="2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Данные об объекте тестирования</w:t>
      </w:r>
    </w:p>
    <w:tbl>
      <w:tblPr/>
      <w:tblGrid>
        <w:gridCol w:w="2381"/>
        <w:gridCol w:w="7467"/>
      </w:tblGrid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Наименование АС: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КЭ: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URL-</w:t>
            </w: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адрес тестового стенда ИФТ: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8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Период тестирования: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– </w:t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Сегмент сети: 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381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Исполнители:</w:t>
            </w:r>
          </w:p>
        </w:tc>
        <w:tc>
          <w:tcPr>
            <w:tcW w:w="7467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Гонтаренко Ирина Валерьевна</w:t>
            </w:r>
          </w:p>
        </w:tc>
      </w:tr>
    </w:tbl>
    <w:p>
      <w:pPr>
        <w:keepNext w:val="true"/>
        <w:keepLines w:val="true"/>
        <w:numPr>
          <w:ilvl w:val="0"/>
          <w:numId w:val="3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8"/>
          <w:u w:val="single"/>
          <w:shd w:fill="auto" w:val="clear"/>
        </w:rPr>
        <w:t xml:space="preserve">Модель нарушителя</w:t>
      </w:r>
    </w:p>
    <w:tbl>
      <w:tblPr/>
      <w:tblGrid>
        <w:gridCol w:w="2404"/>
        <w:gridCol w:w="7444"/>
      </w:tblGrid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Цель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квалификации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доступа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Уровень знаний о системе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262626"/>
                <w:spacing w:val="0"/>
                <w:position w:val="0"/>
                <w:sz w:val="24"/>
                <w:shd w:fill="auto" w:val="clear"/>
              </w:rPr>
              <w:t xml:space="preserve">Условия тестирования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/>
            <w:r>
              <w:rPr>
                <w:b/>
              </w:rPr>
              <w:t>asdasdasdasd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"/>
        </w:numPr>
        <w:spacing w:before="28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  <w:t xml:space="preserve">Используемое программное обеспечение</w:t>
      </w:r>
    </w:p>
    <w:tbl>
      <w:tblPr/>
      <w:tblGrid>
        <w:gridCol w:w="2404"/>
        <w:gridCol w:w="7444"/>
      </w:tblGrid>
      <w:tr>
        <w:trPr>
          <w:trHeight w:val="1" w:hRule="atLeast"/>
          <w:jc w:val="left"/>
        </w:trPr>
        <w:tc>
          <w:tcPr>
            <w:tcW w:w="240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Burp Suite </w:t>
            </w:r>
          </w:p>
        </w:tc>
        <w:tc>
          <w:tcPr>
            <w:tcW w:w="7444" w:type="dxa"/>
            <w:tcBorders>
              <w:top w:val="single" w:color="262626" w:sz="6"/>
              <w:left w:val="single" w:color="262626" w:sz="6"/>
              <w:bottom w:val="single" w:color="262626" w:sz="6"/>
              <w:right w:val="single" w:color="262626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Интегрированная платформа для тестирования безопасности веб-приложений как в ручном, так и в автоматических режимах. Перехватывает сообщения, проходящие по протоколу HTTP(S) в режиме man-in-the-middle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8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32"/>
          <w:u w:val="single"/>
          <w:shd w:fill="auto" w:val="clear"/>
        </w:rPr>
        <w:t xml:space="preserve"/>
      </w:r>
    </w:p>
    <w:p>
      <w:pPr>
        <w:keepNext w:val="true"/>
        <w:keepLines w:val="true"/>
        <w:numPr>
          <w:ilvl w:val="0"/>
          <w:numId w:val="5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  <w:t xml:space="preserve">Методика тестирования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Сценарии тестирования разбиты на группы по следующим направлениям: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сбор информации;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конфигурациями и развёртыванием;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идентификацией;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аутентификации;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авторизации;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управления сессиями;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контроля входных данных;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корректной обработки ошибок;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криптографии;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бизнес-логики;</w:t>
      </w:r>
    </w:p>
    <w:p>
      <w:pPr>
        <w:numPr>
          <w:ilvl w:val="0"/>
          <w:numId w:val="6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на стороне клиента;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API.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  <w:t xml:space="preserve">Детальное описание методики и проведенных тестов описано в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44546A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40"/>
          <w:shd w:fill="auto" w:val="clear"/>
        </w:rPr>
        <w:t xml:space="preserve">Приложение 1. Чек-лист проведения тестирования.</w:t>
      </w:r>
      <w:r>
        <w:rPr>
          <w:rFonts w:ascii="Times New Roman" w:hAnsi="Times New Roman" w:cs="Times New Roman" w:eastAsia="Times New Roman"/>
          <w:color w:val="44546A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7"/>
        </w:numPr>
        <w:spacing w:before="28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32"/>
          <w:u w:val="single"/>
          <w:shd w:fill="auto" w:val="clear"/>
        </w:rPr>
        <w:t xml:space="preserve">Подготовка к тестированию</w:t>
      </w:r>
    </w:p>
    <w:p>
      <w:pPr>
        <w:spacing w:before="32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u w:val="single"/>
          <w:shd w:fill="auto" w:val="clear"/>
        </w:rPr>
        <w:t xml:space="preserve">Тестирование включало в себя проведение практического анализа защищенности веб</w:t>
      </w:r>
      <w:r>
        <w:rPr>
          <w:rFonts w:ascii="Times New Roman" w:hAnsi="Times New Roman" w:cs="Times New Roman" w:eastAsia="Times New Roman"/>
          <w:color w:val="262626"/>
          <w:spacing w:val="0"/>
          <w:position w:val="0"/>
          <w:sz w:val="24"/>
          <w:shd w:fill="auto" w:val="clear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b/>
          <w:color w:val="262626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62626"/>
          <w:spacing w:val="0"/>
          <w:position w:val="0"/>
          <w:sz w:val="24"/>
          <w:shd w:fill="auto" w:val="clear"/>
        </w:rPr>
        <w:t xml:space="preserve">Таблица 1 Перечень предоставленных учетных записей</w:t>
      </w:r>
    </w:p>
    <w:tbl>
      <w:tblPr/>
      <w:tblGrid>
        <w:gridCol w:w="4927"/>
        <w:gridCol w:w="4927"/>
      </w:tblGrid>
      <w:tr>
        <w:trPr>
          <w:trHeight w:val="442" w:hRule="auto"/>
          <w:jc w:val="left"/>
        </w:trPr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4"/>
                <w:shd w:fill="auto" w:val="clear"/>
              </w:rPr>
              <w:t xml:space="preserve">Имя учетной записи</w:t>
            </w:r>
          </w:p>
        </w:tc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62626"/>
                <w:spacing w:val="0"/>
                <w:position w:val="0"/>
                <w:sz w:val="24"/>
                <w:shd w:fill="auto" w:val="clear"/>
              </w:rPr>
              <w:t xml:space="preserve">Права и роли</w:t>
            </w:r>
          </w:p>
        </w:tc>
      </w:tr>
      <w:tr>
        <w:trPr>
          <w:trHeight w:val="1" w:hRule="atLeast"/>
          <w:jc w:val="left"/>
        </w:trPr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  <w:tc>
          <w:tcPr>
            <w:tcW w:w="49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4"/>
          <w:shd w:fill="auto" w:val="clear"/>
        </w:rPr>
      </w:pPr>
    </w:p>
    <w:p>
      <w:r>
        <w:br w:type="page"/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9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g14kmbfju3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critical_count - 0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info_count - 1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bullet"/>
      <w:lvlText w:val="•"/>
    </w:lvl>
  </w:abstractNum>
  <w:abstractNum w:abstractNumId="2">
    <w:lvl w:ilvl="0">
      <w:start w:val="1"/>
      <w:numFmt w:val="bullet"/>
      <w:lvlText w:val="•"/>
    </w:lvl>
  </w:abstractNum>
  <w:abstractNum w:abstractNumId="3">
    <w:lvl w:ilvl="0">
      <w:start w:val="1"/>
      <w:numFmt w:val="bullet"/>
      <w:lvlText w:val="•"/>
    </w:lvl>
  </w:abstractNum>
  <w:abstractNum w:abstractNumId="4">
    <w:lvl w:ilvl="0">
      <w:start w:val="1"/>
      <w:numFmt w:val="bullet"/>
      <w:lvlText w:val="•"/>
    </w:lvl>
  </w:abstractNum>
  <w:abstractNum w:abstractNumId="5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7"/>
    <w:lvlOverride w:ilvl="0">
      <w:startOverride w:val="1"/>
    </w:lvlOverride>
  </w:num>
  <w:num w:numId="10">
    <w:abstractNumId w:val="8"/>
  </w:num>
  <w:num w:numId="11">
    <w:abstractNumId w:val="9"/>
  </w:num>
  <w:num w:numId="12">
    <w:abstractNumId w:val="10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2026-03-12T12:43:12Z</dcterms:modified>
  <dc:creator/>
  <dc:description/>
  <dc:identifier/>
  <dc:language/>
  <dc:subject/>
</cp:coreProperties>
</file>