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22"/>
        </w:rPr>
        <w:t>Robin Ellery Santos</w:t>
      </w:r>
    </w:p>
    <w:p>
      <w:pPr>
        <w:jc w:val="center"/>
      </w:pPr>
      <w:r>
        <w:rPr>
          <w:rFonts w:ascii="Calibri" w:hAnsi="Calibri"/>
          <w:b w:val="0"/>
          <w:i w:val="0"/>
          <w:sz w:val="21"/>
        </w:rPr>
        <w:t>Toronto, ON | +1 (555) 017-4098 | robin.santos@example.com | linkedin.com/in/robin-ellery-santos | robinsantos.example.com</w:t>
      </w:r>
    </w:p>
    <w:p>
      <w:pPr>
        <w:jc w:val="center"/>
        <w:pBdr>
          <w:top w:val="single" w:sz="4" w:space="3" w:color="7A2E2E"/>
          <w:bottom w:val="single" w:sz="4" w:space="3" w:color="7A2E2E"/>
        </w:pBdr>
      </w:pPr>
      <w:r>
        <w:rPr>
          <w:rFonts w:ascii="Calibri" w:hAnsi="Calibri"/>
          <w:b/>
          <w:i w:val="0"/>
          <w:color w:val="7A2E2E"/>
          <w:sz w:val="21"/>
        </w:rPr>
        <w:t>6 yrs commercial &amp; program delivery   ·   GPA 3.8 M.S. Management   ·   8 partner integrations closed</w:t>
      </w:r>
    </w:p>
    <w:p>
      <w:pPr>
        <w:spacing w:before="160" w:after="80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</w:rPr>
        <w:t>Summary</w:t>
      </w:r>
    </w:p>
    <w:p>
      <w:r>
        <w:t>PMP-certified project manager with six years delivering cross-functional product launches and change initiatives across consumer-health and fintech. Manages scope, schedule, and budget across Agile and Waterfall environments, with a track record of on-time delivery and stakeholder engagement up to executive level. M.S. Management, Riverton University (GPA 3.8), concentration in Business Analysis.</w:t>
      </w:r>
    </w:p>
    <w:p>
      <w:pPr>
        <w:spacing w:before="160" w:after="80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tabs>
          <w:tab w:pos="10800" w:val="right"/>
        </w:tabs>
      </w:pPr>
      <w:r>
        <w:rPr>
          <w:rFonts w:ascii="Calibri" w:hAnsi="Calibri"/>
          <w:b/>
          <w:i w:val="0"/>
          <w:sz w:val="21"/>
        </w:rPr>
        <w:t>Program &amp; Outreach Coordinator</w:t>
      </w:r>
      <w:r>
        <w:rPr>
          <w:rFonts w:ascii="Calibri" w:hAnsi="Calibri"/>
          <w:b w:val="0"/>
          <w:i w:val="0"/>
          <w:sz w:val="21"/>
        </w:rPr>
        <w:tab/>
        <w:t>Feb 2026 - Present</w:t>
      </w:r>
    </w:p>
    <w:p>
      <w:pPr>
        <w:tabs>
          <w:tab w:pos="10800" w:val="right"/>
        </w:tabs>
      </w:pPr>
      <w:r>
        <w:rPr>
          <w:rFonts w:ascii="Calibri" w:hAnsi="Calibri"/>
          <w:b w:val="0"/>
          <w:i w:val="0"/>
          <w:sz w:val="21"/>
        </w:rPr>
        <w:t>Harborlight Community Foundation</w:t>
      </w:r>
      <w:r>
        <w:rPr>
          <w:rFonts w:ascii="Calibri" w:hAnsi="Calibri"/>
          <w:b w:val="0"/>
          <w:i w:val="0"/>
          <w:sz w:val="21"/>
        </w:rPr>
        <w:tab/>
        <w:t>Toronto, ON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Built a tiered outreach system spanning 9 partner categories and 4 engagement stages — standardized templates, a prospect database, and a tracked follow-up cadence.</w:t>
      </w:r>
    </w:p>
    <w:p>
      <w:pPr>
        <w:tabs>
          <w:tab w:pos="10800" w:val="right"/>
        </w:tabs>
      </w:pPr>
      <w:r>
        <w:rPr>
          <w:rFonts w:ascii="Calibri" w:hAnsi="Calibri"/>
          <w:b/>
          <w:i w:val="0"/>
          <w:sz w:val="21"/>
        </w:rPr>
        <w:t>Business Development &amp; Marketing Manager</w:t>
      </w:r>
      <w:r>
        <w:rPr>
          <w:rFonts w:ascii="Calibri" w:hAnsi="Calibri"/>
          <w:b w:val="0"/>
          <w:i w:val="0"/>
          <w:sz w:val="21"/>
        </w:rPr>
        <w:tab/>
        <w:t>Jun 2023 - Jan 2026</w:t>
      </w:r>
    </w:p>
    <w:p>
      <w:pPr>
        <w:tabs>
          <w:tab w:pos="10800" w:val="right"/>
        </w:tabs>
      </w:pPr>
      <w:r>
        <w:rPr>
          <w:rFonts w:ascii="Calibri" w:hAnsi="Calibri"/>
          <w:b w:val="0"/>
          <w:i w:val="0"/>
          <w:sz w:val="21"/>
        </w:rPr>
        <w:t>NovaCare Consumer Health Inc.</w:t>
      </w:r>
      <w:r>
        <w:rPr>
          <w:rFonts w:ascii="Calibri" w:hAnsi="Calibri"/>
          <w:b w:val="0"/>
          <w:i w:val="0"/>
          <w:sz w:val="21"/>
        </w:rPr>
        <w:tab/>
        <w:t>Toronto, ON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Delivered a cross-functional program to launch the company's first direct-to-consumer channel, coordinating sourcing, contract negotiation, and rollout across 3 retail chains and a new webstore.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Led a 6-person cross-functional team (marketing, e-commerce, design, operations), setting priorities, coordinating output, and running the weekly delivery cadence.</w:t>
      </w:r>
    </w:p>
    <w:p>
      <w:pPr>
        <w:tabs>
          <w:tab w:pos="10800" w:val="right"/>
        </w:tabs>
      </w:pPr>
      <w:r>
        <w:rPr>
          <w:rFonts w:ascii="Calibri" w:hAnsi="Calibri"/>
          <w:b/>
          <w:i w:val="0"/>
          <w:sz w:val="21"/>
        </w:rPr>
        <w:t>Business Analyst, Partnerships</w:t>
      </w:r>
      <w:r>
        <w:rPr>
          <w:rFonts w:ascii="Calibri" w:hAnsi="Calibri"/>
          <w:b w:val="0"/>
          <w:i w:val="0"/>
          <w:sz w:val="21"/>
        </w:rPr>
        <w:tab/>
        <w:t>Jul 2020 - May 2023</w:t>
      </w:r>
    </w:p>
    <w:p>
      <w:pPr>
        <w:tabs>
          <w:tab w:pos="10800" w:val="right"/>
        </w:tabs>
      </w:pPr>
      <w:r>
        <w:rPr>
          <w:rFonts w:ascii="Calibri" w:hAnsi="Calibri"/>
          <w:b w:val="0"/>
          <w:i w:val="0"/>
          <w:sz w:val="21"/>
        </w:rPr>
        <w:t>Meridian Financial Technologies</w:t>
      </w:r>
      <w:r>
        <w:rPr>
          <w:rFonts w:ascii="Calibri" w:hAnsi="Calibri"/>
          <w:b w:val="0"/>
          <w:i/>
          <w:sz w:val="18"/>
        </w:rPr>
        <w:t xml:space="preserve"> (North American arm of a global fintech group)</w:t>
      </w:r>
      <w:r>
        <w:rPr>
          <w:rFonts w:ascii="Calibri" w:hAnsi="Calibri"/>
          <w:b w:val="0"/>
          <w:i w:val="0"/>
          <w:sz w:val="21"/>
        </w:rPr>
        <w:tab/>
        <w:t>Toronto, ON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Tracked adoption, revenue, and pipeline KPIs through monthly business reviews, translating performance into recommendations that shaped roadmap and resourcing decisions.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Coordinated delivery of 8 partner integrations end to end, aligning product, legal, and finance to launch each on schedule.</w:t>
      </w:r>
    </w:p>
    <w:p>
      <w:pPr>
        <w:spacing w:before="160" w:after="80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tabs>
          <w:tab w:pos="10800" w:val="right"/>
        </w:tabs>
      </w:pPr>
      <w:r>
        <w:rPr>
          <w:rFonts w:ascii="Calibri" w:hAnsi="Calibri"/>
          <w:b/>
          <w:i w:val="0"/>
          <w:sz w:val="21"/>
        </w:rPr>
        <w:t>Riverton University</w:t>
      </w:r>
      <w:r>
        <w:rPr>
          <w:rFonts w:ascii="Calibri" w:hAnsi="Calibri"/>
          <w:b w:val="0"/>
          <w:i w:val="0"/>
          <w:sz w:val="21"/>
        </w:rPr>
        <w:tab/>
        <w:t>2024 - 2026</w:t>
      </w:r>
    </w:p>
    <w:p>
      <w:pPr>
        <w:tabs>
          <w:tab w:pos="10800" w:val="right"/>
        </w:tabs>
      </w:pPr>
      <w:r>
        <w:rPr>
          <w:rFonts w:ascii="Calibri" w:hAnsi="Calibri"/>
          <w:b w:val="0"/>
          <w:i w:val="0"/>
          <w:sz w:val="21"/>
        </w:rPr>
        <w:t>M.S. Management</w:t>
      </w:r>
      <w:r>
        <w:rPr>
          <w:rFonts w:ascii="Calibri" w:hAnsi="Calibri"/>
          <w:b w:val="0"/>
          <w:i w:val="0"/>
          <w:sz w:val="21"/>
        </w:rPr>
        <w:tab/>
        <w:t>Toronto, Canada</w:t>
      </w:r>
    </w:p>
    <w:p>
      <w:r>
        <w:rPr>
          <w:rFonts w:ascii="Calibri" w:hAnsi="Calibri"/>
          <w:b w:val="0"/>
          <w:i w:val="0"/>
          <w:sz w:val="18"/>
        </w:rPr>
        <w:t>Concentration: Business Analysis · GPA 3.8 / 4.0 · Capstone in growth strategy</w:t>
      </w:r>
    </w:p>
    <w:p>
      <w:pPr>
        <w:tabs>
          <w:tab w:pos="10800" w:val="right"/>
        </w:tabs>
      </w:pPr>
      <w:r>
        <w:rPr>
          <w:rFonts w:ascii="Calibri" w:hAnsi="Calibri"/>
          <w:b/>
          <w:i w:val="0"/>
          <w:sz w:val="21"/>
        </w:rPr>
        <w:t>Eastbrook College</w:t>
      </w:r>
      <w:r>
        <w:rPr>
          <w:rFonts w:ascii="Calibri" w:hAnsi="Calibri"/>
          <w:b w:val="0"/>
          <w:i w:val="0"/>
          <w:sz w:val="21"/>
        </w:rPr>
        <w:tab/>
        <w:t>2016 - 2020</w:t>
      </w:r>
    </w:p>
    <w:p>
      <w:pPr>
        <w:tabs>
          <w:tab w:pos="10800" w:val="right"/>
        </w:tabs>
      </w:pPr>
      <w:r>
        <w:rPr>
          <w:rFonts w:ascii="Calibri" w:hAnsi="Calibri"/>
          <w:b w:val="0"/>
          <w:i w:val="0"/>
          <w:sz w:val="21"/>
        </w:rPr>
        <w:t>B.A. Communications</w:t>
      </w:r>
      <w:r>
        <w:rPr>
          <w:rFonts w:ascii="Calibri" w:hAnsi="Calibri"/>
          <w:b w:val="0"/>
          <w:i w:val="0"/>
          <w:sz w:val="21"/>
        </w:rPr>
        <w:tab/>
        <w:t>Vancouver, Canada</w:t>
      </w:r>
    </w:p>
    <w:p>
      <w:r>
        <w:rPr>
          <w:rFonts w:ascii="Calibri" w:hAnsi="Calibri"/>
          <w:b w:val="0"/>
          <w:i w:val="0"/>
          <w:sz w:val="18"/>
        </w:rPr>
        <w:t>Minor in Economics · Dean's List</w:t>
      </w:r>
    </w:p>
    <w:p>
      <w:pPr>
        <w:spacing w:before="160" w:after="80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</w:rPr>
        <w:t>Skills</w:t>
      </w:r>
    </w:p>
    <w:p>
      <w:r>
        <w:rPr>
          <w:rFonts w:ascii="Calibri" w:hAnsi="Calibri"/>
          <w:b/>
          <w:i w:val="0"/>
          <w:sz w:val="21"/>
        </w:rPr>
        <w:t xml:space="preserve">Project &amp; Program Delivery: </w:t>
      </w:r>
      <w:r>
        <w:rPr>
          <w:rFonts w:ascii="Calibri" w:hAnsi="Calibri"/>
          <w:b w:val="0"/>
          <w:i w:val="0"/>
          <w:sz w:val="21"/>
        </w:rPr>
        <w:t>Scope / schedule / budget management, Agile &amp; Waterfall delivery, Risk &amp; issue management, Vendor &amp; contract management, Stakeholder management</w:t>
      </w:r>
    </w:p>
    <w:p>
      <w:r>
        <w:rPr>
          <w:rFonts w:ascii="Calibri" w:hAnsi="Calibri"/>
          <w:b/>
          <w:i w:val="0"/>
          <w:sz w:val="21"/>
        </w:rPr>
        <w:t xml:space="preserve">Cross-Functional Leadership: </w:t>
      </w:r>
      <w:r>
        <w:rPr>
          <w:rFonts w:ascii="Calibri" w:hAnsi="Calibri"/>
          <w:b w:val="0"/>
          <w:i w:val="0"/>
          <w:sz w:val="21"/>
        </w:rPr>
        <w:t>Cross-functional program management, Executive synthesis &amp; briefings, KPI design &amp; reporting, Change management, Business analysis (BABOK-aligned)</w:t>
      </w:r>
    </w:p>
    <w:p>
      <w:r>
        <w:rPr>
          <w:rFonts w:ascii="Calibri" w:hAnsi="Calibri"/>
          <w:b/>
          <w:i w:val="0"/>
          <w:sz w:val="21"/>
        </w:rPr>
        <w:t xml:space="preserve">Commercial &amp; Marketing: </w:t>
      </w:r>
      <w:r>
        <w:rPr>
          <w:rFonts w:ascii="Calibri" w:hAnsi="Calibri"/>
          <w:b w:val="0"/>
          <w:i w:val="0"/>
          <w:sz w:val="21"/>
        </w:rPr>
        <w:t>Business development, Market expansion, Digital &amp; channel marketing, Partner negotiation</w:t>
      </w:r>
    </w:p>
    <w:p>
      <w:r>
        <w:rPr>
          <w:rFonts w:ascii="Calibri" w:hAnsi="Calibri"/>
          <w:b/>
          <w:i w:val="0"/>
          <w:sz w:val="21"/>
        </w:rPr>
        <w:t xml:space="preserve">Tools: </w:t>
      </w:r>
      <w:r>
        <w:rPr>
          <w:rFonts w:ascii="Calibri" w:hAnsi="Calibri"/>
          <w:b w:val="0"/>
          <w:i w:val="0"/>
          <w:sz w:val="21"/>
        </w:rPr>
        <w:t>Excel &amp; Google Sheets (advanced), Power BI, Tableau, MS Project, AI tools (ChatGPT, Claude Code)</w:t>
      </w:r>
    </w:p>
    <w:p>
      <w:r>
        <w:rPr>
          <w:rFonts w:ascii="Calibri" w:hAnsi="Calibri"/>
          <w:b/>
          <w:i w:val="0"/>
          <w:sz w:val="21"/>
        </w:rPr>
        <w:t xml:space="preserve">Certifications: </w:t>
      </w:r>
      <w:r>
        <w:rPr>
          <w:rFonts w:ascii="Calibri" w:hAnsi="Calibri"/>
          <w:b w:val="0"/>
          <w:i w:val="0"/>
          <w:sz w:val="21"/>
        </w:rPr>
        <w:t>Project Management Professional (PMP)</w:t>
      </w:r>
    </w:p>
    <w:p>
      <w:pPr>
        <w:spacing w:before="160" w:after="80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</w:rPr>
        <w:t>Languages</w:t>
      </w:r>
    </w:p>
    <w:p>
      <w:r>
        <w:rPr>
          <w:rFonts w:ascii="Calibri" w:hAnsi="Calibri"/>
          <w:b w:val="0"/>
          <w:i w:val="0"/>
          <w:sz w:val="21"/>
        </w:rPr>
        <w:t>English (native)    Spanish (fluent)    French (basic)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