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Read 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w:t>
      </w:r>
      <w:hyperlink r:id="rId6">
        <w:r w:rsidDel="00000000" w:rsidR="00000000" w:rsidRPr="00000000">
          <w:rPr>
            <w:color w:val="1155cc"/>
            <w:u w:val="single"/>
            <w:rtl w:val="0"/>
          </w:rPr>
          <w:t xml:space="preserve">github</w:t>
        </w:r>
      </w:hyperlink>
      <w:r w:rsidDel="00000000" w:rsidR="00000000" w:rsidRPr="00000000">
        <w:rPr>
          <w:rtl w:val="0"/>
        </w:rPr>
        <w:t xml:space="preserve"> provides a combination of processing for delay-mode data for both CHLA and DOXY in R software. Processing for BGC-Argo variables (oxygen, chlorophyll, bbp, pH, nitrate) into delayed mode is currently done across three software programs, R, python, and MATLAB.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data are read in through the use of an index table. If you would like to update the profiles to your most recent date, the index table needs to be deleted in the corresponding folder. The CHLA code evolved through a collaboration with PMEL and AOML between Marin Cornec and Jen McWhorter.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DOXY in-air corrections were used from the Bittig outputs. BinFlag 5 applies in situ drift, carry over, and oxygen gain. The outputs and analysis for in-air oxygen corrections for each float can be found </w:t>
      </w:r>
      <w:hyperlink r:id="rId7">
        <w:r w:rsidDel="00000000" w:rsidR="00000000" w:rsidRPr="00000000">
          <w:rPr>
            <w:color w:val="1155cc"/>
            <w:u w:val="single"/>
            <w:rtl w:val="0"/>
          </w:rPr>
          <w:t xml:space="preserve">here</w:t>
        </w:r>
      </w:hyperlink>
      <w:r w:rsidDel="00000000" w:rsidR="00000000" w:rsidRPr="00000000">
        <w:rPr>
          <w:rtl w:val="0"/>
        </w:rPr>
        <w:t xml:space="preserve">. An additional hook correction was also created as some floats require this for the deepest measurement.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Floats without in-air measurements for DOXY corrections can use either </w:t>
      </w:r>
      <w:hyperlink r:id="rId8">
        <w:r w:rsidDel="00000000" w:rsidR="00000000" w:rsidRPr="00000000">
          <w:rPr>
            <w:color w:val="1155cc"/>
            <w:u w:val="single"/>
            <w:rtl w:val="0"/>
          </w:rPr>
          <w:t xml:space="preserve">SageO2</w:t>
        </w:r>
      </w:hyperlink>
      <w:r w:rsidDel="00000000" w:rsidR="00000000" w:rsidRPr="00000000">
        <w:rPr>
          <w:rtl w:val="0"/>
        </w:rPr>
        <w:t xml:space="preserve"> (MATLAB) or </w:t>
      </w:r>
      <w:hyperlink r:id="rId9">
        <w:r w:rsidDel="00000000" w:rsidR="00000000" w:rsidRPr="00000000">
          <w:rPr>
            <w:color w:val="1155cc"/>
            <w:u w:val="single"/>
            <w:rtl w:val="0"/>
          </w:rPr>
          <w:t xml:space="preserve">Chris Gordon’s script</w:t>
        </w:r>
      </w:hyperlink>
      <w:r w:rsidDel="00000000" w:rsidR="00000000" w:rsidRPr="00000000">
        <w:rPr>
          <w:rtl w:val="0"/>
        </w:rPr>
        <w:t xml:space="preserve"> (python)</w:t>
      </w:r>
      <w:r w:rsidDel="00000000" w:rsidR="00000000" w:rsidRPr="00000000">
        <w:rPr>
          <w:rtl w:val="0"/>
        </w:rPr>
        <w:t xml:space="preserve">, both produced nearly the same results for </w:t>
      </w:r>
      <w:hyperlink r:id="rId10">
        <w:r w:rsidDel="00000000" w:rsidR="00000000" w:rsidRPr="00000000">
          <w:rPr>
            <w:color w:val="1155cc"/>
            <w:u w:val="single"/>
            <w:rtl w:val="0"/>
          </w:rPr>
          <w:t xml:space="preserve">WMO 7901009</w:t>
        </w:r>
      </w:hyperlink>
      <w:r w:rsidDel="00000000" w:rsidR="00000000" w:rsidRPr="00000000">
        <w:rPr>
          <w:rtl w:val="0"/>
        </w:rPr>
        <w:t xml:space="preserve">. Chris’s output produced 1.035 and SageO2 produced 1.037 for the gain value with a drift of 0.0011. SageO2 required updating code to work around the MATLAB nc toolbox from UCAR.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Each float can have certain traits that can cause added layers or code corrections.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WMO</w:t>
      </w:r>
    </w:p>
    <w:p w:rsidR="00000000" w:rsidDel="00000000" w:rsidP="00000000" w:rsidRDefault="00000000" w:rsidRPr="00000000" w14:paraId="0000000E">
      <w:pPr>
        <w:spacing w:line="331.2" w:lineRule="auto"/>
        <w:rPr/>
      </w:pPr>
      <w:r w:rsidDel="00000000" w:rsidR="00000000" w:rsidRPr="00000000">
        <w:rPr>
          <w:rtl w:val="0"/>
        </w:rPr>
        <w:t xml:space="preserve">7901009 - no in-air oxygen measurements</w:t>
      </w:r>
    </w:p>
    <w:p w:rsidR="00000000" w:rsidDel="00000000" w:rsidP="00000000" w:rsidRDefault="00000000" w:rsidRPr="00000000" w14:paraId="0000000F">
      <w:pPr>
        <w:spacing w:line="331.2" w:lineRule="auto"/>
        <w:rPr/>
      </w:pPr>
      <w:r w:rsidDel="00000000" w:rsidR="00000000" w:rsidRPr="00000000">
        <w:rPr>
          <w:rtl w:val="0"/>
        </w:rPr>
        <w:t xml:space="preserve">4903624 - broken bio-optical sensor</w:t>
      </w:r>
    </w:p>
    <w:p w:rsidR="00000000" w:rsidDel="00000000" w:rsidP="00000000" w:rsidRDefault="00000000" w:rsidRPr="00000000" w14:paraId="00000010">
      <w:pPr>
        <w:spacing w:line="331.2" w:lineRule="auto"/>
        <w:rPr/>
      </w:pPr>
      <w:r w:rsidDel="00000000" w:rsidR="00000000" w:rsidRPr="00000000">
        <w:rPr>
          <w:rtl w:val="0"/>
        </w:rPr>
        <w:t xml:space="preserve">1902800 - shallower profiles cycles 1-7 </w:t>
      </w:r>
    </w:p>
    <w:p w:rsidR="00000000" w:rsidDel="00000000" w:rsidP="00000000" w:rsidRDefault="00000000" w:rsidRPr="00000000" w14:paraId="00000011">
      <w:pPr>
        <w:spacing w:line="331.2" w:lineRule="auto"/>
        <w:rPr/>
      </w:pPr>
      <w:r w:rsidDel="00000000" w:rsidR="00000000" w:rsidRPr="00000000">
        <w:rPr>
          <w:rtl w:val="0"/>
        </w:rPr>
        <w:t xml:space="preserve">4903904 - missing cycle 1</w:t>
      </w:r>
    </w:p>
    <w:p w:rsidR="00000000" w:rsidDel="00000000" w:rsidP="00000000" w:rsidRDefault="00000000" w:rsidRPr="00000000" w14:paraId="00000012">
      <w:pPr>
        <w:spacing w:line="331.2" w:lineRule="auto"/>
        <w:rPr/>
      </w:pPr>
      <w:r w:rsidDel="00000000" w:rsidR="00000000" w:rsidRPr="00000000">
        <w:rPr>
          <w:rtl w:val="0"/>
        </w:rPr>
        <w:t xml:space="preserve">2904010 - shallower profiles initial cycles, failed bio-optical sensor later on</w:t>
      </w:r>
    </w:p>
    <w:p w:rsidR="00000000" w:rsidDel="00000000" w:rsidP="00000000" w:rsidRDefault="00000000" w:rsidRPr="00000000" w14:paraId="00000013">
      <w:pPr>
        <w:spacing w:line="331.2" w:lineRule="auto"/>
        <w:rPr/>
      </w:pPr>
      <w:r w:rsidDel="00000000" w:rsidR="00000000" w:rsidRPr="00000000">
        <w:rPr>
          <w:rtl w:val="0"/>
        </w:rPr>
        <w:t xml:space="preserve">2904011 - shallower profiles initial cycles, failed bio-optical sensor later on </w:t>
      </w:r>
    </w:p>
    <w:p w:rsidR="00000000" w:rsidDel="00000000" w:rsidP="00000000" w:rsidRDefault="00000000" w:rsidRPr="00000000" w14:paraId="00000014">
      <w:pPr>
        <w:spacing w:line="331.2" w:lineRule="auto"/>
        <w:rPr/>
      </w:pPr>
      <w:r w:rsidDel="00000000" w:rsidR="00000000" w:rsidRPr="00000000">
        <w:rPr>
          <w:rtl w:val="0"/>
        </w:rPr>
      </w:r>
    </w:p>
    <w:p w:rsidR="00000000" w:rsidDel="00000000" w:rsidP="00000000" w:rsidRDefault="00000000" w:rsidRPr="00000000" w14:paraId="00000015">
      <w:pPr>
        <w:spacing w:line="331.2" w:lineRule="auto"/>
        <w:rPr/>
      </w:pPr>
      <w:r w:rsidDel="00000000" w:rsidR="00000000" w:rsidRPr="00000000">
        <w:rPr>
          <w:rtl w:val="0"/>
        </w:rPr>
        <w:t xml:space="preserve">BD filler scripts were originally created by Hartmut Frenzel, changes were made by Madi Soden, and now updates have been made by Brandon Navarro, Jodi Brewster, and Jen McWhorter. BD filler script for CHLA works well. BD filler script for DOXY is having some issues. Conceptually we would like to submit CHLA and DOXY together (in BD files) to the GDAC to obtain an sProf that can be used in Sage (MATLAB software) to perform nitrate and pH DMQC. </w:t>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ArgoCanada/meds-dmqc/blob/main/report/notebooks/11_external/7901009_report.ipynb" TargetMode="External"/><Relationship Id="rId9" Type="http://schemas.openxmlformats.org/officeDocument/2006/relationships/hyperlink" Target="https://github.com/ArgoCanada/bgcArgoDMQC" TargetMode="External"/><Relationship Id="rId5" Type="http://schemas.openxmlformats.org/officeDocument/2006/relationships/styles" Target="styles.xml"/><Relationship Id="rId6" Type="http://schemas.openxmlformats.org/officeDocument/2006/relationships/hyperlink" Target="https://github.com/JK-McWhorter/DMQC_CHLA_DOXY" TargetMode="External"/><Relationship Id="rId7" Type="http://schemas.openxmlformats.org/officeDocument/2006/relationships/hyperlink" Target="https://drive.google.com/drive/folders/1aPu8RDn4xXo1LLUNv-XIBG9WumNnGMxu?usp=drive_link" TargetMode="External"/><Relationship Id="rId8" Type="http://schemas.openxmlformats.org/officeDocument/2006/relationships/hyperlink" Target="https://docs.google.com/document/d/1zHj8BqfiECsrbDIXlMcCl6FoSbWWBmzhl21cbLXua2E/edit?tab=t.0#heading=h.wu8xgbkxp4e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