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360" w:right="0" w:firstLine="36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Модель протокола защищенного соединения</w:t>
      </w:r>
    </w:p>
    <w:p w:rsidR="00000000" w:rsidDel="00000000" w:rsidP="00000000" w:rsidRDefault="00000000" w:rsidRPr="00000000" w14:paraId="00000002">
      <w:pPr>
        <w:spacing w:after="0" w:line="360" w:lineRule="auto"/>
        <w:ind w:firstLine="708"/>
        <w:jc w:val="both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Цель: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изучить подходы к применению криптопримитивов в рамках протоколов для защищенных соединений.</w:t>
      </w:r>
    </w:p>
    <w:p w:rsidR="00000000" w:rsidDel="00000000" w:rsidP="00000000" w:rsidRDefault="00000000" w:rsidRPr="00000000" w14:paraId="00000004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Необходимое программное обеспечение: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рамках задания необходим установленный openssl, который может быть установлен отдельно или как составляющая сборки (например, kali linux)</w:t>
      </w:r>
    </w:p>
    <w:p w:rsidR="00000000" w:rsidDel="00000000" w:rsidP="00000000" w:rsidRDefault="00000000" w:rsidRPr="00000000" w14:paraId="00000006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ind w:firstLine="708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Ход работы:</w:t>
      </w:r>
    </w:p>
    <w:p w:rsidR="00000000" w:rsidDel="00000000" w:rsidP="00000000" w:rsidRDefault="00000000" w:rsidRPr="00000000" w14:paraId="00000008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работы необходимо изучить взаимодействие таких криптопримитивов как алгоритмы симметричного и асимметричного шифрования, имитовставки и электронной подписи. В рамках практического задания предлагается рассмотреть один из способов, как эти криптопримитивы могут взаимодействовать между собой.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Выполните визуализацию 1 раунда любого алгоритма хэширования Templates-&gt;Hash Functions-&gt;MD5 (MD5, SHA-1, SHA-2, SHA-3) или имитовставки. Начальные переменные, раундовые функции определяются согласно стандартам хэширования.</w:t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0" distR="0">
            <wp:extent cx="5760085" cy="179768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76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Проанализируйте каждую из операций, входящую в раундовую функцию для хэширования. Отдельно опишите процесс инициализации раундовых констант A,B,C,D, констант для сложения и сдвига 32 битного слова.</w:t>
      </w:r>
    </w:p>
    <w:p w:rsidR="00000000" w:rsidDel="00000000" w:rsidP="00000000" w:rsidRDefault="00000000" w:rsidRPr="00000000" w14:paraId="0000000C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0" distR="0">
            <wp:extent cx="5760085" cy="372491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24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Отразите в отчете алгоритм для генерации кодов аутентификации сообщений. Путь для шаблонов Cryptool 2 Templates-&gt;Hash Functions-&gt;HMAC.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Протестировать возможности хэширования файлов и сообщений с помощью openssl dgst. Выполнить хэширование как минимум для одного сообщения (задаваемого, например, через echo) и одного файла. Протестировать хэш-алгоритмы –md5, -sha256, -sha512. Проанализируйте длину сгенерированного хэша. Влияет ли на длину хэша длина входного сообщения? Как сильно меняется хэш, если мы незначительно изменим входное сообщение (на 1 бит, на 1 символ)?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Генерация Hash based MAC, для для этого воспользуйтесь дополнительным флагом –hmac. После флага –hmac укажите ключ. Сгенерируйте, используя различные флаги и ключи HMAC-MD5, HMAC-SHA256, HMAC-sha512. Проверьте возможность использования ключей различной длины при генерации имитовставки (Возможно ли это? Требуется ли указывать ключ фиксированного размера?).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Сгенерируйте пару открытый-закрытый ключ для асимметричной криптосистемы RSA. С помощью данной ключевой пары RSA зашифруйте случайный ключ AES, например, длиной 128 бит. Покажите с помощью каких команд в openssl можно выполнить: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Генерацию ключевой пары;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Шифрование симметричного ключа с помощью открытого ключа криптосистемы RSA;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Дешифрование симметричного ключа;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Генерацию подписи для зашифрованного сообщения на основе асимметричного алгоритма RSA;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Проверку подписи RSA.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Поскольку для алгоритма симметричного шифрования необходим ключ, то мы должны передать его принимающей стороне. Для этого мы используем асимметричные криптоалгоритмы с электронной цифровой подписью в каждом сообщении. Сообщением для асимметричного криптоалгоритма является ключ симметричной криптосистемы, задаваемый на шаге 1. Выполните генерацию ключей для асимметричного криптоалгоритма (например, RSA или другого), зашифруете сообщение, сгенерируйте подпись и выполните проверку подписи соответствующими командами: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696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-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openssl genrsa (генерация ключей)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696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-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openssl rsautl –encrypt (шифрование);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696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- openssl dgst и openssl rsautl -sign (для генерации хэш значения, взятого от симметричного ключа, и подписи сгенерированного хэша);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696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- 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openssl rsautl –verify (для проверки подписи)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качестве сообщения может быть указана случайная строка (задаваемая через echo) или файл (example.txt). Продемонстрируете с помощью команд openssl процесс шифрования и дешифрования сообщения с помощью любой симметричной криптосистемы, используя команду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openssl enc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 любыми флагами (т.е. сам алгоритм шифрования, режим шифрования, способ задания ключа и пр. выбираются самостоятельно из набора предоставляемого openssl).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Дополнительно с зашифрованным сообщением используем алгоритм имитовставки с тем же ключом шифрования, который использовался при шифровании сообщения. Команды даны в ПЗ 1. Генерируем hmac для сообщения из пункта 1. Научитесь сравнивать между собой два разных hmac с помощью флага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-verify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или команды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diff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качестве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альтернативного варианта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можно рассмотреть реализацию хэш-функции или имитовставки. Для лабораторной работы достаточно реализовать одну хэш-функцию или имитовставку. Алгоритмы хэш-функций и имитовставок, основанные на использовании блочных симметричных криптосистем, не рассматриваются в рамках данной лабораторной. </w:t>
      </w:r>
    </w:p>
    <w:p w:rsidR="00000000" w:rsidDel="00000000" w:rsidP="00000000" w:rsidRDefault="00000000" w:rsidRPr="00000000" w14:paraId="0000001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h7azd28s2m49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Основные процессы, которые необходимо реализовать в самом алгоритме: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5hyrwbtwmmyl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процесс генерации хэш-суммы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bookmarkStart w:colFirst="0" w:colLast="0" w:name="_heading=h.2f0ngzcahclw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процесс проверки хэш-значения</w:t>
      </w:r>
    </w:p>
    <w:p w:rsidR="00000000" w:rsidDel="00000000" w:rsidP="00000000" w:rsidRDefault="00000000" w:rsidRPr="00000000" w14:paraId="00000022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i4dhjdk0knjn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Данные процессы будут практически полностью идентичны, однако, каждый из них необходим при использовании реализованного алгоритма на практике.</w:t>
      </w:r>
    </w:p>
    <w:p w:rsidR="00000000" w:rsidDel="00000000" w:rsidP="00000000" w:rsidRDefault="00000000" w:rsidRPr="00000000" w14:paraId="0000002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o80tyjfpi5sk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Примеры алгоритмов хэширования и имитозащиты на выбор: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ej24n2kfoucz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MD5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bookmarkStart w:colFirst="0" w:colLast="0" w:name="_heading=h.bd8ovbdchd49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SHA1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bookmarkStart w:colFirst="0" w:colLast="0" w:name="_heading=h.owy2oddtf9to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SHA2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bookmarkStart w:colFirst="0" w:colLast="0" w:name="_heading=h.2pu0r04wr4jb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SHA3(Keccak)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bookmarkStart w:colFirst="0" w:colLast="0" w:name="_heading=h.naxp99j4g3ye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ГОСТ 34.11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bookmarkStart w:colFirst="0" w:colLast="0" w:name="_heading=h.udpt8rpzrvx4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MAA из ISO 8731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bookmarkStart w:colFirst="0" w:colLast="0" w:name="_heading=h.cbscpvj5f7ax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HMAC. Имитовставки на основе хэшей (MD5, SHA1, SHA2, SHA3, ГОСТ 34.11)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Вопросы для защиты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Хэш функции. Коллизии 1 и 2 рода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Описание внутренней структуры следующих хэш функций: MD5/SHA-1/SHA-2/SHA-3 (keccak)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Парадокс дней рождений/атака дней рождений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Коды аутентификации сообщений на основе хэш-функций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Схема Меркла-Дамгарда. Схема Keccak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0"/>
      <w:widowControl w:val="0"/>
      <w:spacing w:after="60" w:before="240" w:line="240" w:lineRule="auto"/>
      <w:jc w:val="center"/>
    </w:pPr>
    <w:rPr>
      <w:rFonts w:ascii="Times New Roman" w:cs="Times New Roman" w:eastAsia="Times New Roman" w:hAnsi="Times New Roman"/>
      <w:b w:val="1"/>
      <w:color w:val="000000"/>
      <w:sz w:val="32"/>
      <w:szCs w:val="3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0"/>
      <w:widowControl w:val="0"/>
      <w:spacing w:after="60" w:before="240" w:line="240" w:lineRule="auto"/>
      <w:jc w:val="center"/>
    </w:pPr>
    <w:rPr>
      <w:rFonts w:ascii="Times New Roman" w:cs="Times New Roman" w:eastAsia="Times New Roman" w:hAnsi="Times New Roman"/>
      <w:b w:val="1"/>
      <w:color w:val="000000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MOb/eMAy+YQ9LZqFZm/c8QmP2g==">CgMxLjAyCGguZ2pkZ3hzMgloLjMwajB6bGwyDmguaDdhemQyOHMybTQ5Mg5oLjVoeXJ3YnR3bW15bDIOaC4yZjBuZ3pjYWhjbHcyDmguaTRkaGpkazBrbmpuMg5oLm84MHR5amZwaTVzazIOaC5lajI0bjJrZm91Y3oyDmguYmQ4b3ZiZGNoZDQ5Mg5oLm93eTJvZGR0Zjl0bzIOaC4ycHUwcjA0d3I0amIyDmgubmF4cDk5ajRnM3llMg5oLnVkcHQ4cnB6cnZ4NDIOaC5jYnNjcHZqNWY3YXg4AHIhMUxhNkJubFNSXzZLcTRCcktjX05WQ09Xcmo3VE1hZm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