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rPr>
          <w:b/>
          <w:color w:val="1F3864"/>
          <w:sz w:val="40"/>
        </w:rPr>
        <w:t xml:space="preserve">Digital Bank Savings Tracker</w:t>
      </w:r>
    </w:p>
    <w:p>
      <w:r>
        <w:rPr>
          <w:b/>
          <w:color w:val="2E5496"/>
          <w:sz w:val="30"/>
        </w:rPr>
        <w:t xml:space="preserve">Formula Reference Guide</w:t>
      </w:r>
    </w:p>
    <w:p>
      <w:r>
        <w:rPr>
          <w:i/>
          <w:color w:val="808080"/>
        </w:rPr>
        <w:t xml:space="preserve">This document lists every calculation used in the workbook, grouped by sheet. Formulas repeat down each column, so one representative example is shown per pattern along with the range of cells it covers. All amounts use the Philippine Peso currency format.</w:t>
      </w:r>
    </w:p>
    <w:p>
      <w:pPr>
        <w:pStyle w:val="Heading1"/>
        <w:spacing w:before="240"/>
      </w:pPr>
      <w:r>
        <w:rPr>
          <w:b/>
          <w:color w:val="1F3864"/>
          <w:sz w:val="26"/>
        </w:rPr>
        <w:t xml:space="preserve">How the sheets connect</w:t>
      </w:r>
    </w:p>
    <w:p>
      <w:r>
        <w:t xml:space="preserve">Deposit + Transactions  -&gt;  Balance  -&gt;  Interest  -&gt;  Dashboard. You type raw entries on the Deposit and Transactions tabs; the Balance sheet totals them per account; the Interest sheet computes compounding earnings on those balances; and the Dashboard summarises everything with charts.</w:t>
      </w:r>
    </w:p>
    <w:p>
      <w:pPr>
        <w:pStyle w:val="Heading1"/>
        <w:spacing w:before="240"/>
      </w:pPr>
      <w:r>
        <w:rPr>
          <w:b/>
          <w:color w:val="1F3864"/>
          <w:sz w:val="28"/>
        </w:rPr>
        <w:t xml:space="preserve">1.  Dashboard</w:t>
      </w:r>
    </w:p>
    <w:p>
      <w:r>
        <w:rPr>
          <w:b/>
          <w:color w:val="2E5496"/>
          <w:sz w:val="24"/>
        </w:rPr>
        <w:t xml:space="preserve">Key Metrics</w:t>
      </w:r>
    </w:p>
    <w:tbl>
      <w:tblPr>
        <w:tblW w:w="9600" w:type="dxa"/>
        <w:tblBorders>
          <w:top w:val="single" w:sz="4" w:color="BFBFBF"/>
          <w:left w:val="single" w:sz="4" w:color="BFBFBF"/>
          <w:bottom w:val="single" w:sz="4" w:color="BFBFBF"/>
          <w:right w:val="single" w:sz="4" w:color="BFBFBF"/>
          <w:insideH w:val="single" w:sz="4" w:color="BFBFBF"/>
          <w:insideV w:val="single" w:sz="4" w:color="BFBFBF"/>
        </w:tblBorders>
      </w:tblPr>
      <w:tblGrid>
        <w:gridCol w:w="1500"/>
        <w:gridCol w:w="4300"/>
        <w:gridCol w:w="3800"/>
      </w:tblGrid>
      <w:tr>
        <w:tc>
          <w:tcPr>
            <w:tcW w:w="1500" w:type="dxa"/>
            <w:shd w:val="clear" w:color="auto" w:fill="1F3864"/>
            <w:vAlign w:val="center"/>
          </w:tcPr>
          <w:p>
            <w:r>
              <w:rPr>
                <w:b/>
                <w:color w:val="FFFFFF"/>
              </w:rPr>
              <w:t xml:space="preserve">Cell(s)</w:t>
            </w:r>
          </w:p>
        </w:tc>
        <w:tc>
          <w:tcPr>
            <w:tcW w:w="4300" w:type="dxa"/>
            <w:shd w:val="clear" w:color="auto" w:fill="1F3864"/>
            <w:vAlign w:val="center"/>
          </w:tcPr>
          <w:p>
            <w:r>
              <w:rPr>
                <w:b/>
                <w:color w:val="FFFFFF"/>
              </w:rPr>
              <w:t xml:space="preserve">Formula</w:t>
            </w:r>
          </w:p>
        </w:tc>
        <w:tc>
          <w:tcPr>
            <w:tcW w:w="3800" w:type="dxa"/>
            <w:shd w:val="clear" w:color="auto" w:fill="1F3864"/>
            <w:vAlign w:val="center"/>
          </w:tcPr>
          <w:p>
            <w:r>
              <w:rPr>
                <w:b/>
                <w:color w:val="FFFFFF"/>
              </w:rPr>
              <w:t xml:space="preserve">What it does</w:t>
            </w:r>
          </w:p>
        </w:tc>
      </w:tr>
      <w:tr>
        <w:tc>
          <w:tcPr>
            <w:tcW w:w="1500" w:type="dxa"/>
            <w:vAlign w:val="center"/>
          </w:tcPr>
          <w:p>
            <w:r>
              <w:rPr>
                <w:b/>
                <w:sz w:val="18"/>
              </w:rPr>
              <w:t xml:space="preserve">E5</w:t>
            </w:r>
          </w:p>
        </w:tc>
        <w:tc>
          <w:tcPr>
            <w:tcW w:w="4300" w:type="dxa"/>
            <w:vAlign w:val="center"/>
          </w:tcPr>
          <w:p>
            <w:r>
              <w:rPr>
                <w:rFonts w:ascii="Consolas" w:hAnsi="Consolas"/>
                <w:color w:val="1F3864"/>
                <w:sz w:val="18"/>
              </w:rPr>
              <w:t xml:space="preserve">=SUM(Balance!$F$6:$F$19)</w:t>
            </w:r>
          </w:p>
        </w:tc>
        <w:tc>
          <w:tcPr>
            <w:tcW w:w="3800" w:type="dxa"/>
            <w:vAlign w:val="center"/>
          </w:tcPr>
          <w:p>
            <w:r>
              <w:rPr>
                <w:sz w:val="18"/>
              </w:rPr>
              <w:t xml:space="preserve">Total Balance (All Accounts): adds the Current Balance of all 14 accounts.</w:t>
            </w:r>
          </w:p>
        </w:tc>
      </w:tr>
      <w:tr>
        <w:tc>
          <w:tcPr>
            <w:tcW w:w="1500" w:type="dxa"/>
            <w:vAlign w:val="center"/>
          </w:tcPr>
          <w:p>
            <w:r>
              <w:rPr>
                <w:b/>
                <w:sz w:val="18"/>
              </w:rPr>
              <w:t xml:space="preserve">E6</w:t>
            </w:r>
          </w:p>
        </w:tc>
        <w:tc>
          <w:tcPr>
            <w:tcW w:w="4300" w:type="dxa"/>
            <w:vAlign w:val="center"/>
          </w:tcPr>
          <w:p>
            <w:r>
              <w:rPr>
                <w:rFonts w:ascii="Consolas" w:hAnsi="Consolas"/>
                <w:color w:val="1F3864"/>
                <w:sz w:val="18"/>
              </w:rPr>
              <w:t xml:space="preserve">=SUM(Balance!$D$6:$D$19)</w:t>
            </w:r>
          </w:p>
        </w:tc>
        <w:tc>
          <w:tcPr>
            <w:tcW w:w="3800" w:type="dxa"/>
            <w:vAlign w:val="center"/>
          </w:tcPr>
          <w:p>
            <w:r>
              <w:rPr>
                <w:sz w:val="18"/>
              </w:rPr>
              <w:t xml:space="preserve">Total Deposited (All-Time): sum of every account's total deposits.</w:t>
            </w:r>
          </w:p>
        </w:tc>
      </w:tr>
      <w:tr>
        <w:tc>
          <w:tcPr>
            <w:tcW w:w="1500" w:type="dxa"/>
            <w:vAlign w:val="center"/>
          </w:tcPr>
          <w:p>
            <w:r>
              <w:rPr>
                <w:b/>
                <w:sz w:val="18"/>
              </w:rPr>
              <w:t xml:space="preserve">E7</w:t>
            </w:r>
          </w:p>
        </w:tc>
        <w:tc>
          <w:tcPr>
            <w:tcW w:w="4300" w:type="dxa"/>
            <w:vAlign w:val="center"/>
          </w:tcPr>
          <w:p>
            <w:r>
              <w:rPr>
                <w:rFonts w:ascii="Consolas" w:hAnsi="Consolas"/>
                <w:color w:val="1F3864"/>
                <w:sz w:val="18"/>
              </w:rPr>
              <w:t xml:space="preserve">=SUMIFS(Transactions!$E$6:$E$205,Transactions!$B$6:$B$205,"Interest")</w:t>
            </w:r>
          </w:p>
        </w:tc>
        <w:tc>
          <w:tcPr>
            <w:tcW w:w="3800" w:type="dxa"/>
            <w:vAlign w:val="center"/>
          </w:tcPr>
          <w:p>
            <w:r>
              <w:rPr>
                <w:sz w:val="18"/>
              </w:rPr>
              <w:t xml:space="preserve">Total Interest Credited: adds the Amount of every transaction whose Type is "Interest".</w:t>
            </w:r>
          </w:p>
        </w:tc>
      </w:tr>
      <w:tr>
        <w:tc>
          <w:tcPr>
            <w:tcW w:w="1500" w:type="dxa"/>
            <w:vAlign w:val="center"/>
          </w:tcPr>
          <w:p>
            <w:r>
              <w:rPr>
                <w:b/>
                <w:sz w:val="18"/>
              </w:rPr>
              <w:t xml:space="preserve">E8</w:t>
            </w:r>
          </w:p>
        </w:tc>
        <w:tc>
          <w:tcPr>
            <w:tcW w:w="4300" w:type="dxa"/>
            <w:vAlign w:val="center"/>
          </w:tcPr>
          <w:p>
            <w:r>
              <w:rPr>
                <w:rFonts w:ascii="Consolas" w:hAnsi="Consolas"/>
                <w:color w:val="1F3864"/>
                <w:sz w:val="18"/>
              </w:rPr>
              <w:t xml:space="preserve">=-SUMIFS(Transactions!$E$6:$E$205,Transactions!$B$6:$B$205,"Withdrawal")</w:t>
            </w:r>
          </w:p>
        </w:tc>
        <w:tc>
          <w:tcPr>
            <w:tcW w:w="3800" w:type="dxa"/>
            <w:vAlign w:val="center"/>
          </w:tcPr>
          <w:p>
            <w:r>
              <w:rPr>
                <w:sz w:val="18"/>
              </w:rPr>
              <w:t xml:space="preserve">Total Withdrawn: sums all "Withdrawal" amounts; the leading minus turns the stored negatives into a positive total.</w:t>
            </w:r>
          </w:p>
        </w:tc>
      </w:tr>
    </w:tbl>
    <w:p>
      <w:pPr>
        <w:spacing w:before="160"/>
      </w:pPr>
      <w:r>
        <w:rPr>
          <w:b/>
          <w:color w:val="2E5496"/>
          <w:sz w:val="24"/>
        </w:rPr>
        <w:t xml:space="preserve">Personal Goal Tracker</w:t>
      </w:r>
    </w:p>
    <w:tbl>
      <w:tblPr>
        <w:tblW w:w="9600" w:type="dxa"/>
        <w:tblBorders>
          <w:top w:val="single" w:sz="4" w:color="BFBFBF"/>
          <w:left w:val="single" w:sz="4" w:color="BFBFBF"/>
          <w:bottom w:val="single" w:sz="4" w:color="BFBFBF"/>
          <w:right w:val="single" w:sz="4" w:color="BFBFBF"/>
          <w:insideH w:val="single" w:sz="4" w:color="BFBFBF"/>
          <w:insideV w:val="single" w:sz="4" w:color="BFBFBF"/>
        </w:tblBorders>
      </w:tblPr>
      <w:tblGrid>
        <w:gridCol w:w="1500"/>
        <w:gridCol w:w="4300"/>
        <w:gridCol w:w="3800"/>
      </w:tblGrid>
      <w:tr>
        <w:tc>
          <w:tcPr>
            <w:tcW w:w="1500" w:type="dxa"/>
            <w:shd w:val="clear" w:color="auto" w:fill="1F3864"/>
            <w:vAlign w:val="center"/>
          </w:tcPr>
          <w:p>
            <w:r>
              <w:rPr>
                <w:b/>
                <w:color w:val="FFFFFF"/>
              </w:rPr>
              <w:t xml:space="preserve">Cell(s)</w:t>
            </w:r>
          </w:p>
        </w:tc>
        <w:tc>
          <w:tcPr>
            <w:tcW w:w="4300" w:type="dxa"/>
            <w:shd w:val="clear" w:color="auto" w:fill="1F3864"/>
            <w:vAlign w:val="center"/>
          </w:tcPr>
          <w:p>
            <w:r>
              <w:rPr>
                <w:b/>
                <w:color w:val="FFFFFF"/>
              </w:rPr>
              <w:t xml:space="preserve">Formula</w:t>
            </w:r>
          </w:p>
        </w:tc>
        <w:tc>
          <w:tcPr>
            <w:tcW w:w="3800" w:type="dxa"/>
            <w:shd w:val="clear" w:color="auto" w:fill="1F3864"/>
            <w:vAlign w:val="center"/>
          </w:tcPr>
          <w:p>
            <w:r>
              <w:rPr>
                <w:b/>
                <w:color w:val="FFFFFF"/>
              </w:rPr>
              <w:t xml:space="preserve">What it does</w:t>
            </w:r>
          </w:p>
        </w:tc>
      </w:tr>
      <w:tr>
        <w:tc>
          <w:tcPr>
            <w:tcW w:w="1500" w:type="dxa"/>
            <w:vAlign w:val="center"/>
          </w:tcPr>
          <w:p>
            <w:r>
              <w:rPr>
                <w:b/>
                <w:sz w:val="18"/>
              </w:rPr>
              <w:t xml:space="preserve">E11</w:t>
            </w:r>
          </w:p>
        </w:tc>
        <w:tc>
          <w:tcPr>
            <w:tcW w:w="4300" w:type="dxa"/>
            <w:vAlign w:val="center"/>
          </w:tcPr>
          <w:p>
            <w:r>
              <w:rPr>
                <w:rFonts w:ascii="Consolas" w:hAnsi="Consolas"/>
                <w:color w:val="1F3864"/>
                <w:sz w:val="18"/>
              </w:rPr>
              <w:t xml:space="preserve">=(you type your goal, e.g. 100000)</w:t>
            </w:r>
          </w:p>
        </w:tc>
        <w:tc>
          <w:tcPr>
            <w:tcW w:w="3800" w:type="dxa"/>
            <w:vAlign w:val="center"/>
          </w:tcPr>
          <w:p>
            <w:r>
              <w:rPr>
                <w:sz w:val="18"/>
              </w:rPr>
              <w:t xml:space="preserve">Your Savings Goal Target: a value you enter (highlighted yellow), not a formula.</w:t>
            </w:r>
          </w:p>
        </w:tc>
      </w:tr>
      <w:tr>
        <w:tc>
          <w:tcPr>
            <w:tcW w:w="1500" w:type="dxa"/>
            <w:vAlign w:val="center"/>
          </w:tcPr>
          <w:p>
            <w:r>
              <w:rPr>
                <w:b/>
                <w:sz w:val="18"/>
              </w:rPr>
              <w:t xml:space="preserve">E12</w:t>
            </w:r>
          </w:p>
        </w:tc>
        <w:tc>
          <w:tcPr>
            <w:tcW w:w="4300" w:type="dxa"/>
            <w:vAlign w:val="center"/>
          </w:tcPr>
          <w:p>
            <w:r>
              <w:rPr>
                <w:rFonts w:ascii="Consolas" w:hAnsi="Consolas"/>
                <w:color w:val="1F3864"/>
                <w:sz w:val="18"/>
              </w:rPr>
              <w:t xml:space="preserve">=IFERROR(VLOOKUP("Maya - Personal Goal",Balance!$C$6:$F$19,4,FALSE),0)</w:t>
            </w:r>
          </w:p>
        </w:tc>
        <w:tc>
          <w:tcPr>
            <w:tcW w:w="3800" w:type="dxa"/>
            <w:vAlign w:val="center"/>
          </w:tcPr>
          <w:p>
            <w:r>
              <w:rPr>
                <w:sz w:val="18"/>
              </w:rPr>
              <w:t xml:space="preserve">Maya Personal Goal current balance: looks up that account on the Balance sheet and returns its Current Balance.</w:t>
            </w:r>
          </w:p>
        </w:tc>
      </w:tr>
      <w:tr>
        <w:tc>
          <w:tcPr>
            <w:tcW w:w="1500" w:type="dxa"/>
            <w:vAlign w:val="center"/>
          </w:tcPr>
          <w:p>
            <w:r>
              <w:rPr>
                <w:b/>
                <w:sz w:val="18"/>
              </w:rPr>
              <w:t xml:space="preserve">E13</w:t>
            </w:r>
          </w:p>
        </w:tc>
        <w:tc>
          <w:tcPr>
            <w:tcW w:w="4300" w:type="dxa"/>
            <w:vAlign w:val="center"/>
          </w:tcPr>
          <w:p>
            <w:r>
              <w:rPr>
                <w:rFonts w:ascii="Consolas" w:hAnsi="Consolas"/>
                <w:color w:val="1F3864"/>
                <w:sz w:val="18"/>
              </w:rPr>
              <w:t xml:space="preserve">=IFERROR(E12/E11,0)</w:t>
            </w:r>
          </w:p>
        </w:tc>
        <w:tc>
          <w:tcPr>
            <w:tcW w:w="3800" w:type="dxa"/>
            <w:vAlign w:val="center"/>
          </w:tcPr>
          <w:p>
            <w:r>
              <w:rPr>
                <w:sz w:val="18"/>
              </w:rPr>
              <w:t xml:space="preserve">Progress Toward Goal: current goal balance divided by target (shown as a %).</w:t>
            </w:r>
          </w:p>
        </w:tc>
      </w:tr>
    </w:tbl>
    <w:p>
      <w:pPr>
        <w:spacing w:before="160"/>
      </w:pPr>
      <w:r>
        <w:rPr>
          <w:b/>
          <w:color w:val="2E5496"/>
          <w:sz w:val="24"/>
        </w:rPr>
        <w:t xml:space="preserve">Balance by Bank (also feeds the pie chart)</w:t>
      </w:r>
    </w:p>
    <w:tbl>
      <w:tblPr>
        <w:tblW w:w="9600" w:type="dxa"/>
        <w:tblBorders>
          <w:top w:val="single" w:sz="4" w:color="BFBFBF"/>
          <w:left w:val="single" w:sz="4" w:color="BFBFBF"/>
          <w:bottom w:val="single" w:sz="4" w:color="BFBFBF"/>
          <w:right w:val="single" w:sz="4" w:color="BFBFBF"/>
          <w:insideH w:val="single" w:sz="4" w:color="BFBFBF"/>
          <w:insideV w:val="single" w:sz="4" w:color="BFBFBF"/>
        </w:tblBorders>
      </w:tblPr>
      <w:tblGrid>
        <w:gridCol w:w="1500"/>
        <w:gridCol w:w="4300"/>
        <w:gridCol w:w="3800"/>
      </w:tblGrid>
      <w:tr>
        <w:tc>
          <w:tcPr>
            <w:tcW w:w="1500" w:type="dxa"/>
            <w:shd w:val="clear" w:color="auto" w:fill="1F3864"/>
            <w:vAlign w:val="center"/>
          </w:tcPr>
          <w:p>
            <w:r>
              <w:rPr>
                <w:b/>
                <w:color w:val="FFFFFF"/>
              </w:rPr>
              <w:t xml:space="preserve">Cell(s)</w:t>
            </w:r>
          </w:p>
        </w:tc>
        <w:tc>
          <w:tcPr>
            <w:tcW w:w="4300" w:type="dxa"/>
            <w:shd w:val="clear" w:color="auto" w:fill="1F3864"/>
            <w:vAlign w:val="center"/>
          </w:tcPr>
          <w:p>
            <w:r>
              <w:rPr>
                <w:b/>
                <w:color w:val="FFFFFF"/>
              </w:rPr>
              <w:t xml:space="preserve">Formula</w:t>
            </w:r>
          </w:p>
        </w:tc>
        <w:tc>
          <w:tcPr>
            <w:tcW w:w="3800" w:type="dxa"/>
            <w:shd w:val="clear" w:color="auto" w:fill="1F3864"/>
            <w:vAlign w:val="center"/>
          </w:tcPr>
          <w:p>
            <w:r>
              <w:rPr>
                <w:b/>
                <w:color w:val="FFFFFF"/>
              </w:rPr>
              <w:t xml:space="preserve">What it does</w:t>
            </w:r>
          </w:p>
        </w:tc>
      </w:tr>
      <w:tr>
        <w:tc>
          <w:tcPr>
            <w:tcW w:w="1500" w:type="dxa"/>
            <w:vAlign w:val="center"/>
          </w:tcPr>
          <w:p>
            <w:r>
              <w:rPr>
                <w:b/>
                <w:sz w:val="18"/>
              </w:rPr>
              <w:t xml:space="preserve">B17:B23</w:t>
            </w:r>
          </w:p>
        </w:tc>
        <w:tc>
          <w:tcPr>
            <w:tcW w:w="4300" w:type="dxa"/>
            <w:vAlign w:val="center"/>
          </w:tcPr>
          <w:p>
            <w:r>
              <w:rPr>
                <w:rFonts w:ascii="Consolas" w:hAnsi="Consolas"/>
                <w:color w:val="1F3864"/>
                <w:sz w:val="18"/>
              </w:rPr>
              <w:t xml:space="preserve">=SUMIF(Balance!$A$6:$A$19,A17,Balance!$F$6:$F$19)</w:t>
            </w:r>
          </w:p>
        </w:tc>
        <w:tc>
          <w:tcPr>
            <w:tcW w:w="3800" w:type="dxa"/>
            <w:vAlign w:val="center"/>
          </w:tcPr>
          <w:p>
            <w:r>
              <w:rPr>
                <w:sz w:val="18"/>
              </w:rPr>
              <w:t xml:space="preserve">Totals the Current Balance of every account belonging to the bank named in column A (e.g. all Maya accounts).</w:t>
            </w:r>
          </w:p>
        </w:tc>
      </w:tr>
      <w:tr>
        <w:tc>
          <w:tcPr>
            <w:tcW w:w="1500" w:type="dxa"/>
            <w:vAlign w:val="center"/>
          </w:tcPr>
          <w:p>
            <w:r>
              <w:rPr>
                <w:b/>
                <w:sz w:val="18"/>
              </w:rPr>
              <w:t xml:space="preserve">B24</w:t>
            </w:r>
          </w:p>
        </w:tc>
        <w:tc>
          <w:tcPr>
            <w:tcW w:w="4300" w:type="dxa"/>
            <w:vAlign w:val="center"/>
          </w:tcPr>
          <w:p>
            <w:r>
              <w:rPr>
                <w:rFonts w:ascii="Consolas" w:hAnsi="Consolas"/>
                <w:color w:val="1F3864"/>
                <w:sz w:val="18"/>
              </w:rPr>
              <w:t xml:space="preserve">=SUM(B17:B23)</w:t>
            </w:r>
          </w:p>
        </w:tc>
        <w:tc>
          <w:tcPr>
            <w:tcW w:w="3800" w:type="dxa"/>
            <w:vAlign w:val="center"/>
          </w:tcPr>
          <w:p>
            <w:r>
              <w:rPr>
                <w:sz w:val="18"/>
              </w:rPr>
              <w:t xml:space="preserve">Grand total of all bank balances.</w:t>
            </w:r>
          </w:p>
        </w:tc>
      </w:tr>
    </w:tbl>
    <w:p>
      <w:pPr>
        <w:spacing w:before="160"/>
      </w:pPr>
      <w:r>
        <w:rPr>
          <w:b/>
          <w:color w:val="2E5496"/>
          <w:sz w:val="24"/>
        </w:rPr>
        <w:t xml:space="preserve">Chart data - Savings Growth (cumulative balance, rows 80-103)</w:t>
      </w:r>
    </w:p>
    <w:tbl>
      <w:tblPr>
        <w:tblW w:w="9600" w:type="dxa"/>
        <w:tblBorders>
          <w:top w:val="single" w:sz="4" w:color="BFBFBF"/>
          <w:left w:val="single" w:sz="4" w:color="BFBFBF"/>
          <w:bottom w:val="single" w:sz="4" w:color="BFBFBF"/>
          <w:right w:val="single" w:sz="4" w:color="BFBFBF"/>
          <w:insideH w:val="single" w:sz="4" w:color="BFBFBF"/>
          <w:insideV w:val="single" w:sz="4" w:color="BFBFBF"/>
        </w:tblBorders>
      </w:tblPr>
      <w:tblGrid>
        <w:gridCol w:w="1500"/>
        <w:gridCol w:w="4300"/>
        <w:gridCol w:w="3800"/>
      </w:tblGrid>
      <w:tr>
        <w:tc>
          <w:tcPr>
            <w:tcW w:w="1500" w:type="dxa"/>
            <w:shd w:val="clear" w:color="auto" w:fill="1F3864"/>
            <w:vAlign w:val="center"/>
          </w:tcPr>
          <w:p>
            <w:r>
              <w:rPr>
                <w:b/>
                <w:color w:val="FFFFFF"/>
              </w:rPr>
              <w:t xml:space="preserve">Cell(s)</w:t>
            </w:r>
          </w:p>
        </w:tc>
        <w:tc>
          <w:tcPr>
            <w:tcW w:w="4300" w:type="dxa"/>
            <w:shd w:val="clear" w:color="auto" w:fill="1F3864"/>
            <w:vAlign w:val="center"/>
          </w:tcPr>
          <w:p>
            <w:r>
              <w:rPr>
                <w:b/>
                <w:color w:val="FFFFFF"/>
              </w:rPr>
              <w:t xml:space="preserve">Formula</w:t>
            </w:r>
          </w:p>
        </w:tc>
        <w:tc>
          <w:tcPr>
            <w:tcW w:w="3800" w:type="dxa"/>
            <w:shd w:val="clear" w:color="auto" w:fill="1F3864"/>
            <w:vAlign w:val="center"/>
          </w:tcPr>
          <w:p>
            <w:r>
              <w:rPr>
                <w:b/>
                <w:color w:val="FFFFFF"/>
              </w:rPr>
              <w:t xml:space="preserve">What it does</w:t>
            </w:r>
          </w:p>
        </w:tc>
      </w:tr>
      <w:tr>
        <w:tc>
          <w:tcPr>
            <w:tcW w:w="1500" w:type="dxa"/>
            <w:vAlign w:val="center"/>
          </w:tcPr>
          <w:p>
            <w:r>
              <w:rPr>
                <w:b/>
                <w:sz w:val="18"/>
              </w:rPr>
              <w:t xml:space="preserve">B80:H103</w:t>
            </w:r>
          </w:p>
        </w:tc>
        <w:tc>
          <w:tcPr>
            <w:tcW w:w="4300" w:type="dxa"/>
            <w:vAlign w:val="center"/>
          </w:tcPr>
          <w:p>
            <w:r>
              <w:rPr>
                <w:rFonts w:ascii="Consolas" w:hAnsi="Consolas"/>
                <w:color w:val="1F3864"/>
                <w:sz w:val="18"/>
              </w:rPr>
              <w:t xml:space="preserve">=SUMPRODUCT((Interest!$A$6:$A$19=B$79)*Interest!$G$6:$G$19*Interest!$M$6:$M$19^0)</w:t>
            </w:r>
          </w:p>
        </w:tc>
        <w:tc>
          <w:tcPr>
            <w:tcW w:w="3800" w:type="dxa"/>
            <w:vAlign w:val="center"/>
          </w:tcPr>
          <w:p>
            <w:r>
              <w:rPr>
                <w:sz w:val="18"/>
              </w:rPr>
              <w:t xml:space="preserve">Projected cumulative balance for one bank in a given month. For each account it multiplies the current balance by the bank's Monthly Growth Factor raised to the month number, and only counts accounts of that bank (the =B$79 test). The exponent ^0, ^1 ... ^23 is the month index (Jan 2026 = 0).</w:t>
            </w:r>
          </w:p>
        </w:tc>
      </w:tr>
      <w:tr>
        <w:tc>
          <w:tcPr>
            <w:tcW w:w="1500" w:type="dxa"/>
            <w:vAlign w:val="center"/>
          </w:tcPr>
          <w:p>
            <w:r>
              <w:rPr>
                <w:b/>
                <w:sz w:val="18"/>
              </w:rPr>
              <w:t xml:space="preserve">I81:I103</w:t>
            </w:r>
          </w:p>
        </w:tc>
        <w:tc>
          <w:tcPr>
            <w:tcW w:w="4300" w:type="dxa"/>
            <w:vAlign w:val="center"/>
          </w:tcPr>
          <w:p>
            <w:r>
              <w:rPr>
                <w:rFonts w:ascii="Consolas" w:hAnsi="Consolas"/>
                <w:color w:val="1F3864"/>
                <w:sz w:val="18"/>
              </w:rPr>
              <w:t xml:space="preserve">=SUM(B81:H81)-SUM(B80:H80)</w:t>
            </w:r>
          </w:p>
        </w:tc>
        <w:tc>
          <w:tcPr>
            <w:tcW w:w="3800" w:type="dxa"/>
            <w:vAlign w:val="center"/>
          </w:tcPr>
          <w:p>
            <w:r>
              <w:rPr>
                <w:sz w:val="18"/>
              </w:rPr>
              <w:t xml:space="preserve">Total interest earned that month = this month's total across all banks minus last month's total (I80 = 0).</w:t>
            </w:r>
          </w:p>
        </w:tc>
      </w:tr>
    </w:tbl>
    <w:p>
      <w:pPr>
        <w:spacing w:before="160"/>
      </w:pPr>
      <w:r>
        <w:rPr>
          <w:b/>
          <w:color w:val="2E5496"/>
          <w:sz w:val="24"/>
        </w:rPr>
        <w:t xml:space="preserve">Chart data - Monthly Interest by Bank (rows 107-130)</w:t>
      </w:r>
    </w:p>
    <w:tbl>
      <w:tblPr>
        <w:tblW w:w="9600" w:type="dxa"/>
        <w:tblBorders>
          <w:top w:val="single" w:sz="4" w:color="BFBFBF"/>
          <w:left w:val="single" w:sz="4" w:color="BFBFBF"/>
          <w:bottom w:val="single" w:sz="4" w:color="BFBFBF"/>
          <w:right w:val="single" w:sz="4" w:color="BFBFBF"/>
          <w:insideH w:val="single" w:sz="4" w:color="BFBFBF"/>
          <w:insideV w:val="single" w:sz="4" w:color="BFBFBF"/>
        </w:tblBorders>
      </w:tblPr>
      <w:tblGrid>
        <w:gridCol w:w="1500"/>
        <w:gridCol w:w="4300"/>
        <w:gridCol w:w="3800"/>
      </w:tblGrid>
      <w:tr>
        <w:tc>
          <w:tcPr>
            <w:tcW w:w="1500" w:type="dxa"/>
            <w:shd w:val="clear" w:color="auto" w:fill="1F3864"/>
            <w:vAlign w:val="center"/>
          </w:tcPr>
          <w:p>
            <w:r>
              <w:rPr>
                <w:b/>
                <w:color w:val="FFFFFF"/>
              </w:rPr>
              <w:t xml:space="preserve">Cell(s)</w:t>
            </w:r>
          </w:p>
        </w:tc>
        <w:tc>
          <w:tcPr>
            <w:tcW w:w="4300" w:type="dxa"/>
            <w:shd w:val="clear" w:color="auto" w:fill="1F3864"/>
            <w:vAlign w:val="center"/>
          </w:tcPr>
          <w:p>
            <w:r>
              <w:rPr>
                <w:b/>
                <w:color w:val="FFFFFF"/>
              </w:rPr>
              <w:t xml:space="preserve">Formula</w:t>
            </w:r>
          </w:p>
        </w:tc>
        <w:tc>
          <w:tcPr>
            <w:tcW w:w="3800" w:type="dxa"/>
            <w:shd w:val="clear" w:color="auto" w:fill="1F3864"/>
            <w:vAlign w:val="center"/>
          </w:tcPr>
          <w:p>
            <w:r>
              <w:rPr>
                <w:b/>
                <w:color w:val="FFFFFF"/>
              </w:rPr>
              <w:t xml:space="preserve">What it does</w:t>
            </w:r>
          </w:p>
        </w:tc>
      </w:tr>
      <w:tr>
        <w:tc>
          <w:tcPr>
            <w:tcW w:w="1500" w:type="dxa"/>
            <w:vAlign w:val="center"/>
          </w:tcPr>
          <w:p>
            <w:r>
              <w:rPr>
                <w:b/>
                <w:sz w:val="18"/>
              </w:rPr>
              <w:t xml:space="preserve">B108:H130</w:t>
            </w:r>
          </w:p>
        </w:tc>
        <w:tc>
          <w:tcPr>
            <w:tcW w:w="4300" w:type="dxa"/>
            <w:vAlign w:val="center"/>
          </w:tcPr>
          <w:p>
            <w:r>
              <w:rPr>
                <w:rFonts w:ascii="Consolas" w:hAnsi="Consolas"/>
                <w:color w:val="1F3864"/>
                <w:sz w:val="18"/>
              </w:rPr>
              <w:t xml:space="preserve">=B81-B80</w:t>
            </w:r>
          </w:p>
        </w:tc>
        <w:tc>
          <w:tcPr>
            <w:tcW w:w="3800" w:type="dxa"/>
            <w:vAlign w:val="center"/>
          </w:tcPr>
          <w:p>
            <w:r>
              <w:rPr>
                <w:sz w:val="18"/>
              </w:rPr>
              <w:t xml:space="preserve">Each bank's interest for the month = its cumulative balance this month minus last month (references the Savings Growth block above). Row 107 = 0. This drives the stacked column chart.</w:t>
            </w:r>
          </w:p>
        </w:tc>
      </w:tr>
    </w:tbl>
    <w:p>
      <w:pPr>
        <w:pStyle w:val="Heading1"/>
        <w:spacing w:before="240"/>
      </w:pPr>
      <w:r>
        <w:rPr>
          <w:b/>
          <w:color w:val="1F3864"/>
          <w:sz w:val="28"/>
        </w:rPr>
        <w:t xml:space="preserve">2.  Deposit  &amp;  3.  Transactions</w:t>
      </w:r>
    </w:p>
    <w:p>
      <w:r>
        <w:t xml:space="preserve">These two tabs contain no formulas - they are data-entry tables (Excel Tables with filter dropdowns). You type each deposit/transaction on a new row and the Balance and Dashboard sheets read from them automatically. Columns: Deposit = Date, Bank, Account, Amount, Notes; Transactions = Date, Type, Bank, Account, Amount (use negatives for money out), Notes.</w:t>
      </w:r>
    </w:p>
    <w:p>
      <w:pPr>
        <w:pStyle w:val="Heading1"/>
        <w:spacing w:before="240"/>
      </w:pPr>
      <w:r>
        <w:rPr>
          <w:b/>
          <w:color w:val="1F3864"/>
          <w:sz w:val="28"/>
        </w:rPr>
        <w:t xml:space="preserve">4.  Balance</w:t>
      </w:r>
    </w:p>
    <w:p>
      <w:r>
        <w:t xml:space="preserve">One row per account (rows 6-19). Each column below repeats down all 14 accounts; the example shows row 6.</w:t>
      </w:r>
    </w:p>
    <w:tbl>
      <w:tblPr>
        <w:tblW w:w="9600" w:type="dxa"/>
        <w:tblBorders>
          <w:top w:val="single" w:sz="4" w:color="BFBFBF"/>
          <w:left w:val="single" w:sz="4" w:color="BFBFBF"/>
          <w:bottom w:val="single" w:sz="4" w:color="BFBFBF"/>
          <w:right w:val="single" w:sz="4" w:color="BFBFBF"/>
          <w:insideH w:val="single" w:sz="4" w:color="BFBFBF"/>
          <w:insideV w:val="single" w:sz="4" w:color="BFBFBF"/>
        </w:tblBorders>
      </w:tblPr>
      <w:tblGrid>
        <w:gridCol w:w="1500"/>
        <w:gridCol w:w="4300"/>
        <w:gridCol w:w="3800"/>
      </w:tblGrid>
      <w:tr>
        <w:tc>
          <w:tcPr>
            <w:tcW w:w="1500" w:type="dxa"/>
            <w:shd w:val="clear" w:color="auto" w:fill="1F3864"/>
            <w:vAlign w:val="center"/>
          </w:tcPr>
          <w:p>
            <w:r>
              <w:rPr>
                <w:b/>
                <w:color w:val="FFFFFF"/>
              </w:rPr>
              <w:t xml:space="preserve">Cell(s)</w:t>
            </w:r>
          </w:p>
        </w:tc>
        <w:tc>
          <w:tcPr>
            <w:tcW w:w="4300" w:type="dxa"/>
            <w:shd w:val="clear" w:color="auto" w:fill="1F3864"/>
            <w:vAlign w:val="center"/>
          </w:tcPr>
          <w:p>
            <w:r>
              <w:rPr>
                <w:b/>
                <w:color w:val="FFFFFF"/>
              </w:rPr>
              <w:t xml:space="preserve">Formula</w:t>
            </w:r>
          </w:p>
        </w:tc>
        <w:tc>
          <w:tcPr>
            <w:tcW w:w="3800" w:type="dxa"/>
            <w:shd w:val="clear" w:color="auto" w:fill="1F3864"/>
            <w:vAlign w:val="center"/>
          </w:tcPr>
          <w:p>
            <w:r>
              <w:rPr>
                <w:b/>
                <w:color w:val="FFFFFF"/>
              </w:rPr>
              <w:t xml:space="preserve">What it does</w:t>
            </w:r>
          </w:p>
        </w:tc>
      </w:tr>
      <w:tr>
        <w:tc>
          <w:tcPr>
            <w:tcW w:w="1500" w:type="dxa"/>
            <w:vAlign w:val="center"/>
          </w:tcPr>
          <w:p>
            <w:r>
              <w:rPr>
                <w:b/>
                <w:sz w:val="18"/>
              </w:rPr>
              <w:t xml:space="preserve">D6:D19</w:t>
            </w:r>
          </w:p>
        </w:tc>
        <w:tc>
          <w:tcPr>
            <w:tcW w:w="4300" w:type="dxa"/>
            <w:vAlign w:val="center"/>
          </w:tcPr>
          <w:p>
            <w:r>
              <w:rPr>
                <w:rFonts w:ascii="Consolas" w:hAnsi="Consolas"/>
                <w:color w:val="1F3864"/>
                <w:sz w:val="18"/>
              </w:rPr>
              <w:t xml:space="preserve">=SUMIFS(Deposit!$D$6:$D$205,Deposit!$C$6:$C$205,C6)</w:t>
            </w:r>
          </w:p>
        </w:tc>
        <w:tc>
          <w:tcPr>
            <w:tcW w:w="3800" w:type="dxa"/>
            <w:vAlign w:val="center"/>
          </w:tcPr>
          <w:p>
            <w:r>
              <w:rPr>
                <w:sz w:val="18"/>
              </w:rPr>
              <w:t xml:space="preserve">Deposits: total of all Deposit-tab amounts recorded for this account (matched by Account Label).</w:t>
            </w:r>
          </w:p>
        </w:tc>
      </w:tr>
      <w:tr>
        <w:tc>
          <w:tcPr>
            <w:tcW w:w="1500" w:type="dxa"/>
            <w:vAlign w:val="center"/>
          </w:tcPr>
          <w:p>
            <w:r>
              <w:rPr>
                <w:b/>
                <w:sz w:val="18"/>
              </w:rPr>
              <w:t xml:space="preserve">E6:E19</w:t>
            </w:r>
          </w:p>
        </w:tc>
        <w:tc>
          <w:tcPr>
            <w:tcW w:w="4300" w:type="dxa"/>
            <w:vAlign w:val="center"/>
          </w:tcPr>
          <w:p>
            <w:r>
              <w:rPr>
                <w:rFonts w:ascii="Consolas" w:hAnsi="Consolas"/>
                <w:color w:val="1F3864"/>
                <w:sz w:val="18"/>
              </w:rPr>
              <w:t xml:space="preserve">=SUMIFS(Transactions!$E$6:$E$205,Transactions!$D$6:$D$205,C6)</w:t>
            </w:r>
          </w:p>
        </w:tc>
        <w:tc>
          <w:tcPr>
            <w:tcW w:w="3800" w:type="dxa"/>
            <w:vAlign w:val="center"/>
          </w:tcPr>
          <w:p>
            <w:r>
              <w:rPr>
                <w:sz w:val="18"/>
              </w:rPr>
              <w:t xml:space="preserve">Net Transactions: sum of all Transaction amounts for this account (withdrawals are negative, so they subtract).</w:t>
            </w:r>
          </w:p>
        </w:tc>
      </w:tr>
      <w:tr>
        <w:tc>
          <w:tcPr>
            <w:tcW w:w="1500" w:type="dxa"/>
            <w:vAlign w:val="center"/>
          </w:tcPr>
          <w:p>
            <w:r>
              <w:rPr>
                <w:b/>
                <w:sz w:val="18"/>
              </w:rPr>
              <w:t xml:space="preserve">F6:F19</w:t>
            </w:r>
          </w:p>
        </w:tc>
        <w:tc>
          <w:tcPr>
            <w:tcW w:w="4300" w:type="dxa"/>
            <w:vAlign w:val="center"/>
          </w:tcPr>
          <w:p>
            <w:r>
              <w:rPr>
                <w:rFonts w:ascii="Consolas" w:hAnsi="Consolas"/>
                <w:color w:val="1F3864"/>
                <w:sz w:val="18"/>
              </w:rPr>
              <w:t xml:space="preserve">=D6+E6</w:t>
            </w:r>
          </w:p>
        </w:tc>
        <w:tc>
          <w:tcPr>
            <w:tcW w:w="3800" w:type="dxa"/>
            <w:vAlign w:val="center"/>
          </w:tcPr>
          <w:p>
            <w:r>
              <w:rPr>
                <w:sz w:val="18"/>
              </w:rPr>
              <w:t xml:space="preserve">Current Balance: Deposits plus Net Transactions.</w:t>
            </w:r>
          </w:p>
        </w:tc>
      </w:tr>
      <w:tr>
        <w:tc>
          <w:tcPr>
            <w:tcW w:w="1500" w:type="dxa"/>
            <w:vAlign w:val="center"/>
          </w:tcPr>
          <w:p>
            <w:r>
              <w:rPr>
                <w:b/>
                <w:sz w:val="18"/>
              </w:rPr>
              <w:t xml:space="preserve">G6:G19</w:t>
            </w:r>
          </w:p>
        </w:tc>
        <w:tc>
          <w:tcPr>
            <w:tcW w:w="4300" w:type="dxa"/>
            <w:vAlign w:val="center"/>
          </w:tcPr>
          <w:p>
            <w:r>
              <w:rPr>
                <w:rFonts w:ascii="Consolas" w:hAnsi="Consolas"/>
                <w:color w:val="1F3864"/>
                <w:sz w:val="18"/>
              </w:rPr>
              <w:t xml:space="preserve">=IFERROR(VLOOKUP(C6,Interest!$D$6:$L$19,9,FALSE),0)</w:t>
            </w:r>
          </w:p>
        </w:tc>
        <w:tc>
          <w:tcPr>
            <w:tcW w:w="3800" w:type="dxa"/>
            <w:vAlign w:val="center"/>
          </w:tcPr>
          <w:p>
            <w:r>
              <w:rPr>
                <w:sz w:val="18"/>
              </w:rPr>
              <w:t xml:space="preserve">Interest (1 Yr): pulls the projected 1-year interest for this account from the Interest sheet.</w:t>
            </w:r>
          </w:p>
        </w:tc>
      </w:tr>
      <w:tr>
        <w:tc>
          <w:tcPr>
            <w:tcW w:w="1500" w:type="dxa"/>
            <w:vAlign w:val="center"/>
          </w:tcPr>
          <w:p>
            <w:r>
              <w:rPr>
                <w:b/>
                <w:sz w:val="18"/>
              </w:rPr>
              <w:t xml:space="preserve">H6:H19</w:t>
            </w:r>
          </w:p>
        </w:tc>
        <w:tc>
          <w:tcPr>
            <w:tcW w:w="4300" w:type="dxa"/>
            <w:vAlign w:val="center"/>
          </w:tcPr>
          <w:p>
            <w:r>
              <w:rPr>
                <w:rFonts w:ascii="Consolas" w:hAnsi="Consolas"/>
                <w:color w:val="1F3864"/>
                <w:sz w:val="18"/>
              </w:rPr>
              <w:t xml:space="preserve">=F6+G6</w:t>
            </w:r>
          </w:p>
        </w:tc>
        <w:tc>
          <w:tcPr>
            <w:tcW w:w="3800" w:type="dxa"/>
            <w:vAlign w:val="center"/>
          </w:tcPr>
          <w:p>
            <w:r>
              <w:rPr>
                <w:sz w:val="18"/>
              </w:rPr>
              <w:t xml:space="preserve">Projected Balance (1 Yr): current balance plus projected interest.</w:t>
            </w:r>
          </w:p>
        </w:tc>
      </w:tr>
      <w:tr>
        <w:tc>
          <w:tcPr>
            <w:tcW w:w="1500" w:type="dxa"/>
            <w:vAlign w:val="center"/>
          </w:tcPr>
          <w:p>
            <w:r>
              <w:rPr>
                <w:b/>
                <w:sz w:val="18"/>
              </w:rPr>
              <w:t xml:space="preserve">D20:H20</w:t>
            </w:r>
          </w:p>
        </w:tc>
        <w:tc>
          <w:tcPr>
            <w:tcW w:w="4300" w:type="dxa"/>
            <w:vAlign w:val="center"/>
          </w:tcPr>
          <w:p>
            <w:r>
              <w:rPr>
                <w:rFonts w:ascii="Consolas" w:hAnsi="Consolas"/>
                <w:color w:val="1F3864"/>
                <w:sz w:val="18"/>
              </w:rPr>
              <w:t xml:space="preserve">=SUM(D6:D19)</w:t>
            </w:r>
          </w:p>
        </w:tc>
        <w:tc>
          <w:tcPr>
            <w:tcW w:w="3800" w:type="dxa"/>
            <w:vAlign w:val="center"/>
          </w:tcPr>
          <w:p>
            <w:r>
              <w:rPr>
                <w:sz w:val="18"/>
              </w:rPr>
              <w:t xml:space="preserve">Column totals row (same SUM pattern for E, F, G and H).</w:t>
            </w:r>
          </w:p>
        </w:tc>
      </w:tr>
    </w:tbl>
    <w:p>
      <w:pPr>
        <w:pStyle w:val="Heading1"/>
        <w:spacing w:before="240"/>
      </w:pPr>
      <w:r>
        <w:rPr>
          <w:b/>
          <w:color w:val="1F3864"/>
          <w:sz w:val="28"/>
        </w:rPr>
        <w:t xml:space="preserve">5.  Interest</w:t>
      </w:r>
    </w:p>
    <w:p>
      <w:r>
        <w:t xml:space="preserve">One row per account (rows 6-19). Daily accounts (Maya/UNO/Banko/CIMB/Maribank savings) compound daily; the rest compound monthly. Maya Savings rate is set to 10%. Example shows row 6.</w:t>
      </w:r>
    </w:p>
    <w:tbl>
      <w:tblPr>
        <w:tblW w:w="9600" w:type="dxa"/>
        <w:tblBorders>
          <w:top w:val="single" w:sz="4" w:color="BFBFBF"/>
          <w:left w:val="single" w:sz="4" w:color="BFBFBF"/>
          <w:bottom w:val="single" w:sz="4" w:color="BFBFBF"/>
          <w:right w:val="single" w:sz="4" w:color="BFBFBF"/>
          <w:insideH w:val="single" w:sz="4" w:color="BFBFBF"/>
          <w:insideV w:val="single" w:sz="4" w:color="BFBFBF"/>
        </w:tblBorders>
      </w:tblPr>
      <w:tblGrid>
        <w:gridCol w:w="1500"/>
        <w:gridCol w:w="4300"/>
        <w:gridCol w:w="3800"/>
      </w:tblGrid>
      <w:tr>
        <w:tc>
          <w:tcPr>
            <w:tcW w:w="1500" w:type="dxa"/>
            <w:shd w:val="clear" w:color="auto" w:fill="1F3864"/>
            <w:vAlign w:val="center"/>
          </w:tcPr>
          <w:p>
            <w:r>
              <w:rPr>
                <w:b/>
                <w:color w:val="FFFFFF"/>
              </w:rPr>
              <w:t xml:space="preserve">Cell(s)</w:t>
            </w:r>
          </w:p>
        </w:tc>
        <w:tc>
          <w:tcPr>
            <w:tcW w:w="4300" w:type="dxa"/>
            <w:shd w:val="clear" w:color="auto" w:fill="1F3864"/>
            <w:vAlign w:val="center"/>
          </w:tcPr>
          <w:p>
            <w:r>
              <w:rPr>
                <w:b/>
                <w:color w:val="FFFFFF"/>
              </w:rPr>
              <w:t xml:space="preserve">Formula</w:t>
            </w:r>
          </w:p>
        </w:tc>
        <w:tc>
          <w:tcPr>
            <w:tcW w:w="3800" w:type="dxa"/>
            <w:shd w:val="clear" w:color="auto" w:fill="1F3864"/>
            <w:vAlign w:val="center"/>
          </w:tcPr>
          <w:p>
            <w:r>
              <w:rPr>
                <w:b/>
                <w:color w:val="FFFFFF"/>
              </w:rPr>
              <w:t xml:space="preserve">What it does</w:t>
            </w:r>
          </w:p>
        </w:tc>
      </w:tr>
      <w:tr>
        <w:tc>
          <w:tcPr>
            <w:tcW w:w="1500" w:type="dxa"/>
            <w:vAlign w:val="center"/>
          </w:tcPr>
          <w:p>
            <w:r>
              <w:rPr>
                <w:b/>
                <w:sz w:val="18"/>
              </w:rPr>
              <w:t xml:space="preserve">G6:G19</w:t>
            </w:r>
          </w:p>
        </w:tc>
        <w:tc>
          <w:tcPr>
            <w:tcW w:w="4300" w:type="dxa"/>
            <w:vAlign w:val="center"/>
          </w:tcPr>
          <w:p>
            <w:r>
              <w:rPr>
                <w:rFonts w:ascii="Consolas" w:hAnsi="Consolas"/>
                <w:color w:val="1F3864"/>
                <w:sz w:val="18"/>
              </w:rPr>
              <w:t xml:space="preserve">=IFERROR(VLOOKUP(D6,Balance!$C$6:$H$19,4,FALSE),0)</w:t>
            </w:r>
          </w:p>
        </w:tc>
        <w:tc>
          <w:tcPr>
            <w:tcW w:w="3800" w:type="dxa"/>
            <w:vAlign w:val="center"/>
          </w:tcPr>
          <w:p>
            <w:r>
              <w:rPr>
                <w:sz w:val="18"/>
              </w:rPr>
              <w:t xml:space="preserve">Current Balance: pulls this account's current balance from the Balance sheet.</w:t>
            </w:r>
          </w:p>
        </w:tc>
      </w:tr>
      <w:tr>
        <w:tc>
          <w:tcPr>
            <w:tcW w:w="1500" w:type="dxa"/>
            <w:vAlign w:val="center"/>
          </w:tcPr>
          <w:p>
            <w:r>
              <w:rPr>
                <w:b/>
                <w:sz w:val="18"/>
              </w:rPr>
              <w:t xml:space="preserve">H6:H19</w:t>
            </w:r>
          </w:p>
        </w:tc>
        <w:tc>
          <w:tcPr>
            <w:tcW w:w="4300" w:type="dxa"/>
            <w:vAlign w:val="center"/>
          </w:tcPr>
          <w:p>
            <w:r>
              <w:rPr>
                <w:rFonts w:ascii="Consolas" w:hAnsi="Consolas"/>
                <w:color w:val="1F3864"/>
                <w:sz w:val="18"/>
              </w:rPr>
              <w:t xml:space="preserve">=IF(F6="Daily",E6/365,E6/12)</w:t>
            </w:r>
          </w:p>
        </w:tc>
        <w:tc>
          <w:tcPr>
            <w:tcW w:w="3800" w:type="dxa"/>
            <w:vAlign w:val="center"/>
          </w:tcPr>
          <w:p>
            <w:r>
              <w:rPr>
                <w:sz w:val="18"/>
              </w:rPr>
              <w:t xml:space="preserve">Periodic Rate: annual rate / 365 for daily accounts, or / 12 for monthly accounts.</w:t>
            </w:r>
          </w:p>
        </w:tc>
      </w:tr>
      <w:tr>
        <w:tc>
          <w:tcPr>
            <w:tcW w:w="1500" w:type="dxa"/>
            <w:vAlign w:val="center"/>
          </w:tcPr>
          <w:p>
            <w:r>
              <w:rPr>
                <w:b/>
                <w:sz w:val="18"/>
              </w:rPr>
              <w:t xml:space="preserve">I6:I19</w:t>
            </w:r>
          </w:p>
        </w:tc>
        <w:tc>
          <w:tcPr>
            <w:tcW w:w="4300" w:type="dxa"/>
            <w:vAlign w:val="center"/>
          </w:tcPr>
          <w:p>
            <w:r>
              <w:rPr>
                <w:rFonts w:ascii="Consolas" w:hAnsi="Consolas"/>
                <w:color w:val="1F3864"/>
                <w:sz w:val="18"/>
              </w:rPr>
              <w:t xml:space="preserve">=G6*H6</w:t>
            </w:r>
          </w:p>
        </w:tc>
        <w:tc>
          <w:tcPr>
            <w:tcW w:w="3800" w:type="dxa"/>
            <w:vAlign w:val="center"/>
          </w:tcPr>
          <w:p>
            <w:r>
              <w:rPr>
                <w:sz w:val="18"/>
              </w:rPr>
              <w:t xml:space="preserve">Interest / Period: balance x periodic rate = the daily earning (daily accounts) or monthly earning (monthly accounts).</w:t>
            </w:r>
          </w:p>
        </w:tc>
      </w:tr>
      <w:tr>
        <w:tc>
          <w:tcPr>
            <w:tcW w:w="1500" w:type="dxa"/>
            <w:vAlign w:val="center"/>
          </w:tcPr>
          <w:p>
            <w:r>
              <w:rPr>
                <w:b/>
                <w:sz w:val="18"/>
              </w:rPr>
              <w:t xml:space="preserve">J6:J19</w:t>
            </w:r>
          </w:p>
        </w:tc>
        <w:tc>
          <w:tcPr>
            <w:tcW w:w="4300" w:type="dxa"/>
            <w:vAlign w:val="center"/>
          </w:tcPr>
          <w:p>
            <w:r>
              <w:rPr>
                <w:rFonts w:ascii="Consolas" w:hAnsi="Consolas"/>
                <w:color w:val="1F3864"/>
                <w:sz w:val="18"/>
              </w:rPr>
              <w:t xml:space="preserve">=IF(F6="Daily",365,12)</w:t>
            </w:r>
          </w:p>
        </w:tc>
        <w:tc>
          <w:tcPr>
            <w:tcW w:w="3800" w:type="dxa"/>
            <w:vAlign w:val="center"/>
          </w:tcPr>
          <w:p>
            <w:r>
              <w:rPr>
                <w:sz w:val="18"/>
              </w:rPr>
              <w:t xml:space="preserve">Periods / Yr: 365 for daily accounts, 12 for monthly.</w:t>
            </w:r>
          </w:p>
        </w:tc>
      </w:tr>
      <w:tr>
        <w:tc>
          <w:tcPr>
            <w:tcW w:w="1500" w:type="dxa"/>
            <w:vAlign w:val="center"/>
          </w:tcPr>
          <w:p>
            <w:r>
              <w:rPr>
                <w:b/>
                <w:sz w:val="18"/>
              </w:rPr>
              <w:t xml:space="preserve">K6:K19</w:t>
            </w:r>
          </w:p>
        </w:tc>
        <w:tc>
          <w:tcPr>
            <w:tcW w:w="4300" w:type="dxa"/>
            <w:vAlign w:val="center"/>
          </w:tcPr>
          <w:p>
            <w:r>
              <w:rPr>
                <w:rFonts w:ascii="Consolas" w:hAnsi="Consolas"/>
                <w:color w:val="1F3864"/>
                <w:sz w:val="18"/>
              </w:rPr>
              <w:t xml:space="preserve">=G6*(1+H6)^J6</w:t>
            </w:r>
          </w:p>
        </w:tc>
        <w:tc>
          <w:tcPr>
            <w:tcW w:w="3800" w:type="dxa"/>
            <w:vAlign w:val="center"/>
          </w:tcPr>
          <w:p>
            <w:r>
              <w:rPr>
                <w:sz w:val="18"/>
              </w:rPr>
              <w:t xml:space="preserve">Projected Balance (1 Yr): compound-interest formula balance x (1 + periodic rate) ^ periods. This is what makes interest grow on itself.</w:t>
            </w:r>
          </w:p>
        </w:tc>
      </w:tr>
      <w:tr>
        <w:tc>
          <w:tcPr>
            <w:tcW w:w="1500" w:type="dxa"/>
            <w:vAlign w:val="center"/>
          </w:tcPr>
          <w:p>
            <w:r>
              <w:rPr>
                <w:b/>
                <w:sz w:val="18"/>
              </w:rPr>
              <w:t xml:space="preserve">L6:L19</w:t>
            </w:r>
          </w:p>
        </w:tc>
        <w:tc>
          <w:tcPr>
            <w:tcW w:w="4300" w:type="dxa"/>
            <w:vAlign w:val="center"/>
          </w:tcPr>
          <w:p>
            <w:r>
              <w:rPr>
                <w:rFonts w:ascii="Consolas" w:hAnsi="Consolas"/>
                <w:color w:val="1F3864"/>
                <w:sz w:val="18"/>
              </w:rPr>
              <w:t xml:space="preserve">=K6-G6</w:t>
            </w:r>
          </w:p>
        </w:tc>
        <w:tc>
          <w:tcPr>
            <w:tcW w:w="3800" w:type="dxa"/>
            <w:vAlign w:val="center"/>
          </w:tcPr>
          <w:p>
            <w:r>
              <w:rPr>
                <w:sz w:val="18"/>
              </w:rPr>
              <w:t xml:space="preserve">Interest (1 Yr): projected balance minus starting balance = total interest earned in a year.</w:t>
            </w:r>
          </w:p>
        </w:tc>
      </w:tr>
      <w:tr>
        <w:tc>
          <w:tcPr>
            <w:tcW w:w="1500" w:type="dxa"/>
            <w:vAlign w:val="center"/>
          </w:tcPr>
          <w:p>
            <w:r>
              <w:rPr>
                <w:b/>
                <w:sz w:val="18"/>
              </w:rPr>
              <w:t xml:space="preserve">M6:M19</w:t>
            </w:r>
          </w:p>
        </w:tc>
        <w:tc>
          <w:tcPr>
            <w:tcW w:w="4300" w:type="dxa"/>
            <w:vAlign w:val="center"/>
          </w:tcPr>
          <w:p>
            <w:r>
              <w:rPr>
                <w:rFonts w:ascii="Consolas" w:hAnsi="Consolas"/>
                <w:color w:val="1F3864"/>
                <w:sz w:val="18"/>
              </w:rPr>
              <w:t xml:space="preserve">=IF(F6="Daily",(1+E6/365)^(365/12),1+E6/12)</w:t>
            </w:r>
          </w:p>
        </w:tc>
        <w:tc>
          <w:tcPr>
            <w:tcW w:w="3800" w:type="dxa"/>
            <w:vAlign w:val="center"/>
          </w:tcPr>
          <w:p>
            <w:r>
              <w:rPr>
                <w:sz w:val="18"/>
              </w:rPr>
              <w:t xml:space="preserve">Monthly Growth Factor: how much 1 peso grows in one month (used by the Dashboard growth/interest charts).</w:t>
            </w:r>
          </w:p>
        </w:tc>
      </w:tr>
      <w:tr>
        <w:tc>
          <w:tcPr>
            <w:tcW w:w="1500" w:type="dxa"/>
            <w:vAlign w:val="center"/>
          </w:tcPr>
          <w:p>
            <w:r>
              <w:rPr>
                <w:b/>
                <w:sz w:val="18"/>
              </w:rPr>
              <w:t xml:space="preserve">G20,I20,K20,L20</w:t>
            </w:r>
          </w:p>
        </w:tc>
        <w:tc>
          <w:tcPr>
            <w:tcW w:w="4300" w:type="dxa"/>
            <w:vAlign w:val="center"/>
          </w:tcPr>
          <w:p>
            <w:r>
              <w:rPr>
                <w:rFonts w:ascii="Consolas" w:hAnsi="Consolas"/>
                <w:color w:val="1F3864"/>
                <w:sz w:val="18"/>
              </w:rPr>
              <w:t xml:space="preserve">=SUM(G6:G19)</w:t>
            </w:r>
          </w:p>
        </w:tc>
        <w:tc>
          <w:tcPr>
            <w:tcW w:w="3800" w:type="dxa"/>
            <w:vAlign w:val="center"/>
          </w:tcPr>
          <w:p>
            <w:r>
              <w:rPr>
                <w:sz w:val="18"/>
              </w:rPr>
              <w:t xml:space="preserve">Column totals row (same SUM pattern for I, K and L).</w:t>
            </w:r>
          </w:p>
        </w:tc>
      </w:tr>
    </w:tbl>
    <w:p>
      <w:pPr>
        <w:spacing w:before="240"/>
      </w:pPr>
      <w:r>
        <w:rPr>
          <w:i/>
          <w:color w:val="808080"/>
        </w:rPr>
        <w:t xml:space="preserve">Note: these figures currently use example seed data. Replace the entries on the Deposit and Transactions tabs with your real amounts and every formula above recalculates automatically.</w:t>
      </w:r>
    </w:p>
    <w:sectPr>
      <w:pgSz w:w="12240" w:h="15840"/>
      <w:pgMar w:top="1080" w:right="1080" w:bottom="1080" w:left="1080" w:header="720" w:footer="720" w:gutter="0"/>
    </w:sectPr>
  </w:body>
</w:document>
</file>

<file path=word/styles.xml><?xml version="1.0" encoding="utf-8"?>
<w:styles xmlns:w="http://schemas.openxmlformats.org/wordprocessingml/2006/main">
  <w:docDefaults>
    <w:rPrDefault>
      <w:rPr>
        <w:rFonts w:ascii="Calibri" w:hAnsi="Calibri"/>
        <w:sz w:val="22"/>
      </w:rPr>
    </w:rPrDefault>
  </w:docDefaults>
  <w:style w:type="paragraph" w:default="1" w:styleId="Normal">
    <w:name w:val="Normal"/>
    <w:pPr>
      <w:spacing w:after="120" w:line="264" w:lineRule="auto"/>
    </w:pPr>
  </w:style>
  <w:style w:type="paragraph" w:styleId="Title">
    <w:name w:val="Title"/>
    <w:pPr>
      <w:spacing w:after="80"/>
    </w:pPr>
  </w:style>
  <w:style w:type="paragraph" w:styleId="Heading1">
    <w:name w:val="heading 1"/>
    <w:pPr>
      <w:keepNext/>
      <w:spacing w:before="240" w:after="120"/>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