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E712" w14:textId="0FDF7AB8" w:rsidR="00164BD9" w:rsidRDefault="00C1473C" w:rsidP="00C1473C">
      <w:r>
        <w:t>26\"},\"commonStock\":{\"raw\":54989000000,\"fmt\":\"54.99B\",\"longFmt\":\"54,989,000,000\"},\"otherCurrentAssets\":{\"raw\":13641000000,\"fmt\":\"13.64B\",\"longFmt\":\"13,641,000,000\"},\"retainedEarnings\":{\"raw\":9233000000,\"fmt\":\"9.23B\",\"longFmt\":\"9,233,000,000\"},\"otherLiab\":{\"raw\":38354000000,\"fmt\":\"38.35B\",\"longFmt\":\"38,354,000,000\"},\"treasuryStock\":{\"raw\":58000000,\"fmt\":\"58M\",\"longFmt\":\"58,000,000\"},\"otherAssets\":{\"raw\":44854000000,\"fmt\":\"44.85B\",\"longFmt\":\"44,854,000,000\"},\"cash\":{\"raw\":34050000000,\"fmt\":\"34.05B\",\"longFmt\":\"34,050,000,000\"},\"totalCurrentLiabilities\":{\"raw\":107754000000,\"fmt\":\"107.75B\",\"longFmt\":\"107,754,000,000\"},\"shortLongTermDebt\":{\"raw\":8039000000,\"fmt\":\"8.04B\",\"longFmt\":\"8,039,000,000\"},\"otherStockholderEquity\":{\"raw\":58000000,\"fmt\":\"58M\",\"longFmt\":\"58,000,000\"},\"propertyPlantEquipment\":{\"raw\":38615000000,\"fmt\":\"38.62B\",\"longFmt\":\"38,615,000,000\"},\"totalCurrentAssets\":{\"raw\":114423000000,\"fmt\":\"114.42B\",\"longFmt\":\"114,423,000,000\"},\"longTermInvestments\":{\"raw\":131948000000,\"fmt\":\"131.95B\",\"longFmt\":\"131,948,000,000\"},\"netTangibleAssets\":{\"raw\":64280000000,\"fmt\":\"64.28B\",\"longFmt\":\"64,280,000,000\"},\"shortTermInvestments\":{\"raw\":27646000000,\"fmt\":\"27.65B\",\"longFmt\":\"27,646,000,000\"},\"netReceivables\":{\"raw\":33908000000,\"fmt\":\"33.91B\",\"longFmt\":\"33,908,000,000\"},\"maxAge\":1,\"longTermDebt\":{\"raw\":105752000000,\"fmt\":\"105.75B\",\"longFmt\":\"105,752,000,000\"},\"inventory\":{\"raw\":5178000000,\"fmt\":\"5.18B\",\"longFmt\":\"5,178,000,000\"},\"accountsPayable\":{\"raw\":40409000000,\"fmt\":\"40.41B\",\"longFmt\":\"40,409,000,000\"}}],\"maxAge\":86400},\"earnings\":{\"maxAge\":86400,\"earningsChart\":{\"quarterly\":[{\"date\":\"2Q2021\",\"actual\":{\"raw\":1.3,\"fmt\":\"1.30\"},\"estimate\":{\"raw\":1.01,\"fmt\":\"1.01\"}},{\"date\":\"3Q2021\",\"actual\":{\"raw\":1.24,\"fmt\":\"1.24\"},\"estimate\":{\"raw\":1.24,\"fmt\":\"1.24\"}},{\"date\":\"4Q2021\",\"actual\":{\"raw\":2.1,\"fmt\":\"2.10\"},\"estimate\":{\"raw\":1.89,\"fmt\":\"1.89\"}},{\"date\":\"1Q2022\",\"actual\":{\"raw\":1.52,\"fmt\":\"1.52\"},\"estimate\":{\"raw\":1.43,\"fmt\":\"1.43\"}}],\"currentQuarterEstimate\":{\"raw\":1.16,\"fmt\":\"1.16\"},\"currentQuarterEstimateDate\":\"2Q\",\"currentQuarterEstimateYear\":2022,\"earningsDate\":[{\"raw\":1659038400,\"fmt\":\"2022-07-28\"}]},\"financialsChart\":{\"yearly\":[{\"date\":2018,\"revenue\":{\"raw\":</w:t>
      </w:r>
      <w:r w:rsidRPr="00C1473C">
        <w:rPr>
          <w:color w:val="0070C0"/>
        </w:rPr>
        <w:t>265595000000</w:t>
      </w:r>
      <w:r>
        <w:t>,\"fmt\":\"265.6B\",\"longFmt\":\"265,595,000,000\"},\"earnings\":{\"raw\":59531000000,\"fmt\":\"59.53B\",\"longFmt\":\"59,531,000,000\"}},{\"date\":2019,\"revenue\":{\"raw\":</w:t>
      </w:r>
      <w:r w:rsidRPr="00BD113B">
        <w:rPr>
          <w:color w:val="BF8F00" w:themeColor="accent4" w:themeShade="BF"/>
        </w:rPr>
        <w:t>260174000000</w:t>
      </w:r>
      <w:r>
        <w:t>,\"fmt\":\"260.17B\",\"longFmt\":\"260,174,000,000\"},\"earnings\":{\"raw\":55256000000,\"fmt\":\"55.26B\",\"longFmt\":\"55,256,000,000\"}},{\"date\":2020,\"revenue\":{\"raw\":</w:t>
      </w:r>
      <w:r w:rsidRPr="00BD113B">
        <w:rPr>
          <w:color w:val="538135" w:themeColor="accent6" w:themeShade="BF"/>
        </w:rPr>
        <w:t>274515000000</w:t>
      </w:r>
      <w:r>
        <w:t>,\"fmt\":\"274.51B\",\"longFmt\":\"274,515,000,000\"},\"earnings\":{\"raw\":57411000000,\"fmt\":\"57.41B\",\"longFmt\":\"57,411,000,000\"}},{\"date\":2021,\"revenue\":{\"raw\":</w:t>
      </w:r>
      <w:r w:rsidRPr="00C1473C">
        <w:rPr>
          <w:color w:val="FF0000"/>
        </w:rPr>
        <w:t>365817000000</w:t>
      </w:r>
      <w:r>
        <w:t>,\"fmt\":\"365.82B\",\"longFmt\":\"365,817,000,000\"},\"earnings\":{\"raw\":94680000000,\"fmt\":\"94.68B\",\"longFmt\":\"94,680,000,000\"}}],\"quarterly\":[{\"date\":\"2Q2021\",\"revenue\":{\"raw\":81434000000,\"fmt\":\"81.43B\",\"longFmt\":\"81,434,000,000\"},\"earnings\":{\"raw\":21744000000,\"fmt\":\"21.74B\",\"longFmt\":\"21,744,000,000\"}},{\"date\":\"3Q2021\",\"revenue\":{\"raw\":83360000000,\"fmt\":\"83.36B\",\"longFmt\":\"83,360,000,000\"},\"earnings\":{\"raw\":20551000000,\"fmt\":\"20.55B\",\"longFmt\":\"20,551,000,000\"}},{\"date\":\"4Q2021\",\"revenue\":{\"raw\":123945000000,\"fmt\":\"123.94B\",\"longFmt\":\"123,945,000,000\"},\"earnings\":{\"raw\":34630000000,\"fmt\":\"34.63B\",\"longFmt\":\"34,630,000,000\"}},{\"date\":\"1Q2022\",\"revenue\":{\"raw\":97278000000,\"fmt\":\"97.28B\",\"longFmt\":\"97,278,000,000\"},\"earnings\":{\"raw\":25010000000,\"fmt\":\"25.01B\",\"longFmt\":\"25,010,000,000\"}}]},\"financialCurrency\":\"USD\"},\"price\":{\"quoteSourceName\":\"Nasdaq Real Time Price\",\"regularMarketOpen\":{\"raw\":145.67,\"fmt\":\"145.67\"},\"averageDailyVolume3Month\":{\"raw\":94041838,\"fmt\":\"94.04M\",\"longFmt\":\"94,041,838\"},\"exchange\":\"NMS\",\"regularMarketTime\":1657569603,\"volume24Hr\":{},\"regularMarketDayHigh\":{\"raw\":146.64,\"fmt\":\"146.64\"},\"shortName\":\"Apple Inc.\",\"averageDailyVolume10Day\":{\"raw\":74078750,\"fmt\":\"74.08M\",\"longFmt\":\"74,078,</w:t>
      </w:r>
      <w:r w:rsidR="00BD113B">
        <w:t xml:space="preserve"> </w:t>
      </w:r>
      <w:r>
        <w:lastRenderedPageBreak/>
        <w:t>inistrative\":{\"raw\":21973000000,\"fmt\":\"21.97B\",\"longFmt\":\"21,973,000,000\"},\"grossProfit\":{\"raw\":152836000000,\"fmt\":\"152.84B\",\"longFmt\":\"152,836,000,000\"},\"ebit\":{\"raw\":108949000000,\"fmt\":\"108.95B\",\"longFmt\":\"108,949,000,000\"},\"endDate\":{\"raw\":1632528000,\"fmt\":\"2021-09-25\"},\"operatingIncome\":{\"raw\":108949000000,\"fmt\":\"108.95B\",\"longFmt\":\"108,949,000,000\"},\"otherOperatingExpenses\":{},\"interestExpense\":{\"raw\":-2645000000,\"fmt\":\"-2.65B\",\"longFmt\":\"-2,645,000,000\"},\"extraordinaryItems\":{},\"nonRecurring\":{},\"otherItems\":{},\"incomeTaxExpense\":{\"raw\":14527000000,\"fmt\":\"14.53B\",\"longFmt\":\"14,527,000,000\"},\"totalRevenue\":{\"raw\":</w:t>
      </w:r>
      <w:r w:rsidRPr="00C1473C">
        <w:rPr>
          <w:color w:val="FF0000"/>
        </w:rPr>
        <w:t>365817000000</w:t>
      </w:r>
      <w:r>
        <w:t>,\"fmt\":\"365.82B\",\"longFmt\":\"365,817,000,000\"},\"totalOperatingExpenses\":{\"raw\":256868000000,\"fmt\":\"256.87B\",\"longFmt\":\"256,868,000,000\"},\"costOfRevenue\":{\"raw\":</w:t>
      </w:r>
      <w:r w:rsidRPr="00687591">
        <w:rPr>
          <w:highlight w:val="yellow"/>
        </w:rPr>
        <w:t>212981000000</w:t>
      </w:r>
      <w:r>
        <w:t>,\"fmt\":\"212.98B\",\"longFmt\":\"212,981,000,000\"},\"totalOtherIncomeExpenseNet\":{\"raw\":258000000,\"fmt\":\"258M\",\"longFmt\":\"258,000,000\"},\"maxAge\":1,\"discontinuedOperations\":{},\"netIncomeFromContinuingOps\":{\"raw\":94680000000,\"fmt\":\"94.68B\",\"longFmt\":\"94,680,000,000\"},\"netIncomeApplicableToCommonShares\":{\"raw\":94680000000,\"fmt\":\"94.68B\",\"longFmt\":\"94,680,000,000\"}},{\"researchDevelopment\":{\"raw\":18752000000,\"fmt\":\"18.75B\",\"longFmt\":\"18,752,000,000\"},\"effectOfAccountingCharges\":{},\"incomeBeforeTax\":{\"raw\":67091000000,\"fmt\":\"67.09B\",\"longFmt\":\"67,091,000,000\"},\"minorityInterest\":{},\"netIncome\":{\"raw\":57411000000,\"fmt\":\"57.41B\",\"longFmt\":\"57,411,000,000\"},\"sellingGeneralAdministrative\":{\"raw\":19916000000,\"fmt\":\"19.92B\",\"longFmt\":\"19,916,000,000\"},\"grossProfit\":{\"raw\":104956000000,\"fmt\":\"104.96B\",\"longFmt\":\"104,956,000,000\"},\"ebit\":{\"raw\":66288000000,\"fmt\":\"66.29B\",\"longFmt\":\"66,288,000,000\"},\"endDate\":{\"raw\":1601078400,\"fmt\":\"2020-09-26\"},\"operatingIncome\":{\"raw\":66288000000,\"fmt\":\"66.29B\",\"longFmt\":\"66,288,000,000\"},\"otherOperatingExpenses\":{},\"interestExpense\":{\"raw\":-2873000000,\"fmt\":\"-2.87B\",\"longFmt\":\"-2,873,000,000\"},\"extraordinaryItems\":{},\"nonRecurring\":{},\"otherItems\":{},\"incomeTaxExpense\":{\"raw\":9680000000,\"fmt\":\"9.68B\",\"longFmt\":\"9,680,000,000\"},\"totalRevenue\":{\"raw\":</w:t>
      </w:r>
      <w:r w:rsidRPr="00BD113B">
        <w:rPr>
          <w:color w:val="538135" w:themeColor="accent6" w:themeShade="BF"/>
        </w:rPr>
        <w:t>274515000000</w:t>
      </w:r>
      <w:r>
        <w:t>,\"fmt\":\"274.51B\",\"longFmt\":\"274,515,000,000\"},\"totalOperatingExpenses\":{\"raw\":208227000000,\"fmt\":\"208.23B\",\"longFmt\":\"208,227,000,000\"},\"costOfRevenue\":{\"raw\":169559000000,\"fmt\":\"169.56B\",\"longFmt\":\"169,559,000,000\"},\"totalOtherIncomeExpenseNet\":{\"raw\":803000000,\"fmt\":\"803M\",\"longFmt\":\"803,000,000\"},\"maxAge\":1,\"discontinuedOperations\":{},\"netIncomeFromContinuingOps\":{\"raw\":57411000000,\"fmt\":\"57.41B\",\"longFmt\":\"57,411,000,000\"},\"netIncomeApplicableToCommonShares\":{\"raw\":57411000000,\"fmt\":\"57.41B\",\"longFmt\":\"57,411,000,000\"}},{\"researchDevelopment\":{\"raw\":16217000000,\"fmt\":\"16.22B\",\"longFmt\":\"16,217,000,000\"},\"effectOfAccountingCharges\":{},\"incomeBeforeTax\":{\"raw\":65737000000,\"fmt\":\"65.74B\",\"longFmt\":\"65,737,000,000\"},\"minorityInterest\":{},\"netIncome\":{\"raw\":55256000000,\"fmt\":\"55.26B\",\"longFmt\":\"55,256,000,000\"},\"sellingGeneralAdministrative\":{\"raw\":18245000000,\"fmt\":\"18.25B\",\"longFmt\":\"18,245,000,000\"},\"grossProfit\":{\"raw\":98392000000,\"fmt\":\"98.39B\",\"longFmt\":\"98,392,000,000\"},\"ebit\":{\"raw\":63930000000,\"fmt\":\"63.93B\",\"longFmt\":\"63,930,000,000\"},\"endDate\":{\"raw\":1569628800,\"fmt\":\"2019-09-28\"},\"operatingIncome\":{\"raw\":63930000000,\"fmt\":\"63.93B\",\"longFmt\":\"63,930,000,000\"},\"otherOperatingExpenses\":{},\"interestExpense\":{\"raw\":-3576000000,\"fmt\":\"-3.58B\",\"longFmt\":\"-3,576,000,000\"},\"extraordinaryItems\":{},\"nonRecurring\":{},\"otherItems\":{},\"incomeTaxExpense\":{\"raw\":10481000000,\"fmt\":\"10.48B\",\"longFmt\":\"10,481,000,000\"},\"totalRevenue\":{\"raw</w:t>
      </w:r>
      <w:r w:rsidRPr="00BD113B">
        <w:rPr>
          <w:color w:val="BF8F00" w:themeColor="accent4" w:themeShade="BF"/>
        </w:rPr>
        <w:t>\":260174000000</w:t>
      </w:r>
      <w:r>
        <w:t>,\"fmt\":\"260.17B\",\"longFmt\":\"260,174,000,000\"},\"totalOperatingExpenses\":{\"raw\":196244000000,\"fmt\":\"196.24B\",\"longFmt\":\"196,244,000,000\"},\"costOfRevenu</w:t>
      </w:r>
      <w:r>
        <w:lastRenderedPageBreak/>
        <w:t>e\":{\"raw\":161782000000,\"fmt\":\"161.78B\",\"longFmt\":\"161,782,000,000\"},\"totalOtherIncomeExpenseNet\":{\"raw\":1807000000,\"fmt\":\"1.81B\",\"longFmt\":\"1,807,000,000\"},\"maxAge\":1,\"discontinuedOperations\":{},\"netIncomeFromContinuingOps\":{\"raw\":55256000000,\"fmt\":\"55.26B\",\"longFmt\":\"55,256,000,000\"},\"netIncomeApplicableToCommonShares\":{\"raw\":55256000000,\"fmt\":\"55.26B\",\"longFmt\":\"55,256,000,000\"}},{\"researchDevelopment\":{\"raw\":14236000000,\"fmt\":\"14.24B\",\"longFmt\":\"14,236,000,000\"},\"effectOfAccountingCharges\":{},\"incomeBeforeTax\":{\"raw\":72903000000,\"fmt\":\"72.9B\",\"longFmt\":\"72,903,000,000\"},\"minorityInterest\":{},\"netIncome\":{\"raw\":59531000000,\"fmt\":\"59.53B\",\"longFmt\":\"59,531,000,000\"},\"sellingGeneralAdministrative\":{\"raw\":16705000000,\"fmt\":\"16.7B\",\"longFmt\":\"16,705,000,000\"},\"grossProfit\":{\"raw\":101839000000,\"fmt\":\"101.84B\",\"longFmt\":\"101,839,000,000\"},\"ebit\":{\"raw\":70898000000,\"fmt\":\"70.9B\",\"longFmt\":\"70,898,000,000\"},\"endDate\":{\"raw\":1538179200,\"fmt\":\"2018-09-29\"},\"operatingIncome\":{\"raw\":70898000000,\"fmt\":\"70.9B\",\"longFmt\":\"70,898,000,000\"},\"otherOperatingExpenses\":{},\"interestExpense\":{\"raw\":-3240000000,\"fmt\":\"-3.24B\",\"longFmt\":\"-3,240,000,000\"},\"extraordinaryItems\":{},\"nonRecurring\":{},\"otherItems\":{},\"incomeTaxExpense\":{\"raw\":13372000000,\"fmt\":\"13.37B\",\"longFmt\":\"13,372,000,000\"},\"totalRevenue\":{\"raw\":</w:t>
      </w:r>
      <w:r w:rsidRPr="00C1473C">
        <w:rPr>
          <w:highlight w:val="yellow"/>
        </w:rPr>
        <w:t>265595000000</w:t>
      </w:r>
      <w:r>
        <w:t xml:space="preserve">,\"fmt\":\"265.6B\",\"longFmt\":\"265,595,000,000\"},\"totalOperatingExpenses\":{\"raw\":194697000000,\"fmt\":\"194.7B\",\"longFmt\":\"194,697,000,000\"},\"costOfRevenue\":{\"raw\":163756000000,\"fmt\":\"163.76B\",\"longFmt\":\"163,756,000,000\"},\"totalOtherIncomeExpenseNet\":{\"raw\":2005000000,\"fmt\":\"2B\",\"longFmt\":\"2,005,000,000\"},\"maxAge\":1,\"discontinuedOperations\":{},\"netIncomeFromContinuingOps\":{\"raw\":59531000000,\"fmt\":\"59.53B\",\"longFmt\":\"59,531,000,000\"},\"netIncomeApplicableToCommonShares\":{\"raw\":59531000000,\"fmt\":\"59.53B\",\"longFmt\":\"59,531,000,000\"}}],\"maxAge\":86400},\"balanceSheetHistory\":{\"balanceSheetStatements\":[{\"totalLiab\":{\"raw\":287912000000,\"fmt\":\"287.91B\",\"longFmt\":\"287,912,000,000\"},\"totalStockholderEquity\":{\"raw\":63090000000,\"fmt\":\"63.09B\",\"longFmt\":\"63,090,000,000\"},\"otherCurrentLiab\":{\"raw\":53577000000,\"fmt\":\"53.58B\",\"longFmt\":\"53,577,000,000\"},\"totalAssets\":{\"raw\":351002000000,\"fmt\":\"351B\",\"longFmt\":\"351,002,000,000\"},\"endDate\":{\"raw\":1632528000,\"fmt\":\"2021-09-25\"},\"commonStock\":{\"raw\":57365000000,\"fmt\":\"57.37B\",\"longFmt\":\"57,365,000,000\"},\"otherCurrentAssets\":{\"raw\":14111000000,\"fmt\":\"14.11B\",\"longFmt\":\"14,111,000,000\"},\"retainedEarnings\":{\"raw\":5562000000,\"fmt\":\"5.56B\",\"longFmt\":\"5,562,000,000\"},\"otherLiab\":{\"raw\":43050000000,\"fmt\":\"43.05B\",\"longFmt\":\"43,050,000,000\"},\"treasuryStock\":{\"raw\":163000000,\"fmt\":\"163M\",\"longFmt\":\"163,000,000\"},\"otherAssets\":{\"raw\":38762000000,\"fmt\":\"38.76B\",\"longFmt\":\"38,762,000,000\"},\"cash\":{\"raw\":34940000000,\"fmt\":\"34.94B\",\"longFmt\":\"34,940,000,000\"},\"totalCurrentLiabilities\":{\"raw\":125481000000,\"fmt\":\"125.48B\",\"longFmt\":\"125,481,000,000\"},\"shortLongTermDebt\":{\"raw\":9613000000,\"fmt\":\"9.61B\",\"longFmt\":\"9,613,000,000\"},\"otherStockholderEquity\":{\"raw\":163000000,\"fmt\":\"163M\",\"longFmt\":\"163,000,000\"},\"propertyPlantEquipment\":{\"raw\":49527000000,\"fmt\":\"49.53B\",\"longFmt\":\"49,527,000,000\"},\"totalCurrentAssets\":{\"raw\":134836000000,\"fmt\":\"134.84B\",\"longFmt\":\"134,836,000,000\"},\"longTermInvestments\":{\"raw\":127877000000,\"fmt\":\"127.88B\",\"longFmt\":\"127,877,000,000\"},\"netTangibleAssets\":{\"raw\":63090000000,\"fmt\":\"63.09B\",\"longFmt\":\"63,090,000,000\"},\"shortTermInvestments\":{\"raw\":27699000000,\"fmt\":\"27.7B\",\"longFmt\":\"27,699,000,000\"},\"netReceivables\":{\"raw\":51506000000,\"fmt\":\"51.51B\",\"longFmt\":\"51,506,000,000\"},\"maxAge\":1,\"longTermDebt\":{\"raw\":109106000000,\"fmt\":\"109.11B\",\"longFmt\":\"109,106,000,000\"},\"inventory\":{\"raw\":6580000000,\"fmt\":\"6.58B\",\"longFmt\":\"6,580,000,000\"},\"accountsPayable\":{\"raw\":54763000000,\"fmt\":\"54.76B\",\"longFmt\":\"54,763,000,000\"}},{\"totalLiab\":{\"raw\":258549000000,\"fmt\":\"258.55B\",\"longFmt\":\"258,549,000,000\"},\"totalStockholderEquity\":{\"raw\":65339000000,\"fmt </w:t>
      </w:r>
      <w:r>
        <w:lastRenderedPageBreak/>
        <w:t>fmt\":\"43.89B\"}}],\"trailingSellingGeneralAndAdministration\":[{\"dataId\":20159,\"asOfDate\":\"2022-03-31\",\"periodType\":\"TTM\",\"currencyCode\":\"USD\",\"reportedValue\":{\"raw\":23670000000,\"fmt\":\"23.67B\"}}],\"trailingOtherNonOperatingIncomeExpenses\":[{\"dataId\":20412,\"asOfDate\":\"2022-03-31\",\"periodType\":\"TTM\",\"currencyCode\":\"USD\",\"reportedValue\":{\"raw\":-388000000,\"fmt\":\"-388.00M\"}}],\"trailingInterestIncome\":[{\"dataId\":20177,\"asOfDate\":\"2022-03-31\",\"periodType\":\"TTM\",\"currencyCode\":\"USD\",\"reportedValue\":{\"raw\":2728000000,\"fmt\":\"2.73B\"}}],\"annualTotalRevenue\":[{\"dataId\":20100,\"asOfDate\":\"2018-09-30\",\"periodType\":\"12M\",\"currencyCode\":\"USD\",\"reportedValue\":{\"raw\":</w:t>
      </w:r>
      <w:r w:rsidRPr="00C1473C">
        <w:rPr>
          <w:color w:val="0070C0"/>
        </w:rPr>
        <w:t>265595000000</w:t>
      </w:r>
      <w:r>
        <w:t>,\"fmt\":\"265.60B\"}},{\"dataId\":20100,\"asOfDate\":\"2019-09-30\",\"periodType\":\"12M\",\"currencyCode\":\"USD\",\"reportedValue\":{\"raw</w:t>
      </w:r>
      <w:r w:rsidRPr="00BD113B">
        <w:rPr>
          <w:color w:val="BF8F00" w:themeColor="accent4" w:themeShade="BF"/>
        </w:rPr>
        <w:t>\":260174000000</w:t>
      </w:r>
      <w:r>
        <w:t>,\"fmt\":\"260.17B\"}},{\"dataId\":20100,\"asOfDate\":\"2020-09-30\",\"periodType\":\"12M\",\"currencyCode\":\"USD\",\"reportedValue\":{\"raw</w:t>
      </w:r>
      <w:r w:rsidRPr="00BD113B">
        <w:rPr>
          <w:color w:val="538135" w:themeColor="accent6" w:themeShade="BF"/>
        </w:rPr>
        <w:t>\":274515000000</w:t>
      </w:r>
      <w:r>
        <w:t>,\"fmt\":\"274.51B\"}},{\"dataId\":20100,\"asOfDate\":\"2021-09-30\",\"periodType\":\"12M\",\"currencyCode\":\"USD\",\"reportedValue\":{\"raw\":</w:t>
      </w:r>
      <w:r w:rsidRPr="00C1473C">
        <w:rPr>
          <w:color w:val="FF0000"/>
        </w:rPr>
        <w:t>365817000000</w:t>
      </w:r>
      <w:r>
        <w:t>,\"fmt\":\"365.82B\"}}],\"annualResearchAndDevelopment\":[{\"dataId\":20151,\"asOfDate\":\"2018-09-30\",\"periodType\":\"12M\",\"currencyCode\":\"USD\",\"reportedValue\":{\"raw\":14236000000,\"fmt\":\"14.24B\"}},{\"dataId\":20151,\"asOfDate\":\"2019-09-30\",\"periodType\":\"12M\",\"currencyCode\":\"USD\",\"reportedValue\":{\"raw\":16217000000,\"fmt\":\"16.22B\"}},{\"dataId\":20151,\"asOfDate\":\"2020-09-30\",\"periodType\":\"12M\",\"currencyCode\":\"USD\",\"reportedValue\":{\"raw\":18752000000,\"fmt\":\"18.75B\"}},{\"dataId\":20151,\"asOfDate\":\"2021-09-30\",\"periodType\":\"12M\",\"currencyCode\":\"USD\",\"reportedValue\":{\"raw\":21914000000,\"fmt\":\"21.91B\"}}],\"trailingResearchAndDevelopment\":[{\"dataId\":20151,\"asOfDate\":\"2022-03-31\",\"periodType\":\"TTM\",\"currencyCode\":\"USD\",\"reportedValue\":{\"raw\":24182000000,\"fmt\":\"24.18B\"}}],\"trailingCostOfRevenue\":[{\"dataId\":20013,\"asOfDate\":\"2022-03-31\",\"periodType\":\"TTM\",\"currencyCode\":\"USD\",\"reportedValue\":{\"raw\":218786000000,\"fmt\":\"218.79B\"}}],\"annualInterestExpense\":[{\"dataId\":20057,\"asOfDate\":\"2018-09-30\",\"periodType\":\"12M\",\"currencyCode\":\"USD\",\"reportedValue\":{\"raw\":3240000000,\"fmt\":\"3.24B\"}},{\"dataId\":20057,\"asOfDate\":\"2019-09-30\",\"periodType\":\"12M\",\"currencyCode\":\"USD\",\"reportedValue\":{\"raw\":3576000000,\"fmt\":\"3.58B\"}},{\"dataId\":20057,\"asOfDate\":\"2020-09-30\",\"periodType\":\"12M\",\"currencyCode\":\"USD\",\"reportedValue\":{\"raw\":2873000000,\"fmt\":\"2.87B\"}},{\"dataId\":20057,\"asOfDate\":\"2021-09-30\",\"periodType\":\"12M\",\"currencyCode\":\"USD\",\"reportedValue\":{\"raw\":2645000000,\"fmt\":\"2.65B\"}}],\"annualDilutedNIAvailtoComStockholders\":[{\"dataId\":20424,\"asOfDate\":\"2018-09-30\",\"periodType\":\"12M\",\"currencyCode\":\"USD\",\"reportedValue\":{\"raw\":59531000000,\"fmt\":\"59.53B\"}},{\"dataId\":20424,\"asOfDate\":\"2019-09-30\",\"periodType\":\"12M\",\"currencyCode\":\"USD\",\"reportedValue\":{\"raw\":55256000000,\"fmt\":\"55.26B\"}},{\"dataId\":20424,\"asOfDate\":\"2020-09-30\",\"periodType\":\"12M\",\"currencyCode\":\"USD\",\"reportedValue\":{\"raw\":57411000000,\"fmt\":\"57.41B\"}},{\"dataId\":20424,\"asOfDate\":\"2021-09-30\",\"periodType\":\"12M\",\"currencyCode\":\"USD\",\"reportedValue\":{\"raw\":94680000000,\"fmt\":\"94.68B\"}}],\"annualNetIncomeIncludingNoncontrollingInterests\":[{\"dataId\":20346,\"asOfDate\":\"2018-09-</w:t>
      </w:r>
      <w:r>
        <w:lastRenderedPageBreak/>
        <w:t>30\",\"periodType\":\"12M\",\"currencyCode\":\"USD\",\"reportedValue\":{\"raw\":</w:t>
      </w:r>
      <w:r w:rsidRPr="00BD113B">
        <w:rPr>
          <w:color w:val="0070C0"/>
        </w:rPr>
        <w:t>265595000000</w:t>
      </w:r>
      <w:r>
        <w:t>,\"fmt\":\"265.60B\"}},{\"dataId\":20112,\"asOfDate\":\"2019-09-30\",\"periodType\":\"12M\",\"currencyCode\":\"USD\",\"reportedValue\":{\"raw\":</w:t>
      </w:r>
      <w:r w:rsidRPr="00BD113B">
        <w:rPr>
          <w:color w:val="BF8F00" w:themeColor="accent4" w:themeShade="BF"/>
        </w:rPr>
        <w:t>260174000000</w:t>
      </w:r>
      <w:r>
        <w:t>,\"fmt\":\"260.17B\"}},{\"dataId\":20112,\"asOfDate\":\"2020-09-30\",\"periodType\":\"12M\",\"currencyCode\":\"USD\",\"reportedValue\":{\"raw</w:t>
      </w:r>
      <w:r w:rsidRPr="00BD113B">
        <w:rPr>
          <w:color w:val="538135" w:themeColor="accent6" w:themeShade="BF"/>
        </w:rPr>
        <w:t>\":274515000000</w:t>
      </w:r>
      <w:r>
        <w:t>,\"fmt\":\"274.51B\"}},{\"dataId\":20112,\"asOfDate\":\"2021-09-30\",\"periodType\":\"12M\",\"currencyCode\":\"USD\",\"reportedValue\":{\"raw\":</w:t>
      </w:r>
      <w:r w:rsidRPr="00C1473C">
        <w:rPr>
          <w:color w:val="FF0000"/>
        </w:rPr>
        <w:t>365817000000</w:t>
      </w:r>
      <w:r>
        <w:t>,\"fmt\":\"365.82B\"}}],\"trailingOperatingExpense\":[{\"dataId\":20108,\"asOfDate\":\"2022-03-31\",\"periodType\":\"TTM\",\"currencyCode\":\"USD\",\"reportedValue\":{\"raw\":47852000000,\"fmt\":\"47.85B\"}}],\"annualOtherSpecialCharges\":[],\"annualInterestIncome\":[{\"dataId\":20177,\"asOfDate\":\"2018-09-30\",\"periodType\":\"12M\",\"currencyCode\":\"USD\",\"reportedValue\":{\"raw\":5686000000,\"fmt\":\"5.69B\"}},{\"dataId\":20177,\"asOfDate\":\"2019-09-30\",\"periodType\":\"12M\",\"currencyCode\":\"USD\",\"reportedValue\":{\"raw\":4961000000,\"fmt\":\"4.96B\"}},{\"dataId\":20177,\"asOfDate\":\"2020-09-30\",\"periodType\":\"12M\",\"currencyCode\":\"USD\",\"reportedValue\":{\"raw\":3763000000,\"fmt\":\"3.76B\"}},{\"dataId\":20177,\"asOfDate\":\"2021-09-30\",\"periodType\":\"12M\",\"currencyCode\":\"USD\",\"reportedValue\":{\"raw\":2843000000,\"fmt\":\"2.84B\"}}],\"trailingNetIncomeContinuousOperations\":[{\"dataId\":20094,\"asOfDate\":\"2022-03-31\",\"periodType\":\"TTM\",\"currencyCode\":\"USD\",\"reportedValue\":{\"raw\":101935000000,\"fmt\":\"101.94B\"}}],\"trailingNormalizedIncome\":[{\"dataId\":20316,\"asOfDate\":\"2022-03-31\",\"periodType\":\"TTM\",\"currencyCode\":\"USD\",\"reportedValue\":{\"raw\":101935000000,\"fmt\":\"101.94B\"}}],\"annualNetNonOperatingInterestIncomeExpense\":[{\"dataId\":20077,\"asOfDate\":\"2018-09-30\",\"periodType\":\"12M\",\"currencyCode\":\"USD\",\"reportedValue\":{\"raw\":2446000000,\"fmt\":\"2.45B\"}},{\"dataId\":20077,\"asOfDate\":\"2019-09-30\",\"periodType\":\"12M\",\"currencyCode\":\"USD\",\"reportedValue\":{\"raw\":1385000000,\"fmt\":\"1.39B\"}},{\"dataId\":20077,\"asOfDate\":\"2020-09-30\",\"periodType\":\"12M\",\"currencyCode\":\"USD\",\"reportedValue\":{\"raw\":890000000,\"fmt\":\"890.00M\"}},{\"dataId\":20077,\"asOfDate\":\"2021-09-30\",\"periodType\":\"12M\",\"currencyCode\":\"USD\",\"reportedValue\":{\"raw\":198000000,\"fmt\":\"198.00M\"}}],\"annualReconciledCostOfRevenue\":[{\"dataId\":20314,\"asOfDate\":\"2018-09-30\",\"periodType\":\"12M\",\"currencyCode\":\"USD\",\"reportedValue\":{\"raw\":163756000000,\"fmt\":\"163.76B\"}},{\"dataId\":20314,\"asOfDate\":\"2019-09-30\",\"periodType\":\"12M\",\"currencyCode\":\"USD\",\"reportedValue\":{\"raw\":161782000000,\"fmt\":\"161.78B\"}},{\"dataId\":20314,\"asOfDate\":\"2020-09-30\",\"periodType\":\"12M\",\"currencyCode\":\"USD\",\"reportedValue\":{\"raw\":169559000000,\"fmt\":\"169.56B\"}},{\"dataId\":20314,\"asOfDate\":\"2021-09-30\",\"periodType\":\"12M\",\"currencyCode\":\"USD\",\"reportedValue\":{\"raw\":212981000000,\"fmt\":\"212.98B\"}}],\"trailingNetIncomeCommonStockholders\":[{\"dataId\":20093,\"asOfDate\":\"2022-03-31\",\"periodType\":\"TTM\",\"currencyCode\":\"USD\",\"reportedValue\":{\"raw\":101935000000,\"fmt\":\"101.94B\"}}],\"trailingTaxRateForCalcs\":[{\"dataId\":20418,\"asOfDate\":\"2022-03-31\",\"periodType\":\"TTM\",\"currencyCode\":\"USD\",\"reportedValue\":{\"raw\":0.143382,\"fmt\":\"0.14\"}}],\"trailingNetNonOperatingInterestIncomeExpense\":[{\"dataId\":20077,\"asOfDate\":\"2022-03-31\",\"periodType\":\"TTM\",\"currencyCode\":\"USD\",\"reportedValue\":{\"raw\":6000000,\"fmt</w:t>
      </w:r>
    </w:p>
    <w:sectPr w:rsidR="00164BD9" w:rsidSect="0044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14"/>
    <w:rsid w:val="00164BD9"/>
    <w:rsid w:val="002A4914"/>
    <w:rsid w:val="00421BA1"/>
    <w:rsid w:val="00447CCB"/>
    <w:rsid w:val="00687591"/>
    <w:rsid w:val="00924D0B"/>
    <w:rsid w:val="00BD113B"/>
    <w:rsid w:val="00C1473C"/>
    <w:rsid w:val="00E2727B"/>
    <w:rsid w:val="00E3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5AB1"/>
  <w15:chartTrackingRefBased/>
  <w15:docId w15:val="{355B51C1-C7CA-48EF-987A-F6CF4BB9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CF32F-578C-437E-A723-9ECE6227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2829</Words>
  <Characters>17827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König</dc:creator>
  <cp:keywords/>
  <dc:description/>
  <cp:lastModifiedBy>Justin König</cp:lastModifiedBy>
  <cp:revision>2</cp:revision>
  <dcterms:created xsi:type="dcterms:W3CDTF">2022-07-11T21:42:00Z</dcterms:created>
  <dcterms:modified xsi:type="dcterms:W3CDTF">2022-07-12T15:34:00Z</dcterms:modified>
</cp:coreProperties>
</file>