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E54D8" w14:textId="01478554" w:rsidR="00130910" w:rsidRDefault="5A95CC47" w:rsidP="72EB5931">
      <w:pPr>
        <w:pStyle w:val="Heading1"/>
        <w:spacing w:before="322" w:after="322"/>
        <w:ind w:firstLine="720"/>
        <w:rPr>
          <w:rFonts w:ascii="Aptos" w:eastAsia="Aptos" w:hAnsi="Aptos" w:cs="Aptos"/>
          <w:b/>
          <w:bCs/>
        </w:rPr>
      </w:pPr>
      <w:r w:rsidRPr="0005304F">
        <w:rPr>
          <w:rFonts w:ascii="Aptos" w:eastAsia="Aptos" w:hAnsi="Aptos" w:cs="Aptos"/>
          <w:b/>
          <w:bCs/>
        </w:rPr>
        <w:t>AI Agent Specification</w:t>
      </w:r>
      <w:r w:rsidR="692E7BB2" w:rsidRPr="0005304F">
        <w:rPr>
          <w:rFonts w:ascii="Aptos" w:eastAsia="Aptos" w:hAnsi="Aptos" w:cs="Aptos"/>
          <w:b/>
          <w:bCs/>
        </w:rPr>
        <w:t xml:space="preserve"> – Landing Page Writer</w:t>
      </w:r>
    </w:p>
    <w:p w14:paraId="6FBA93C1" w14:textId="77777777" w:rsidR="0005304F" w:rsidRPr="0005304F" w:rsidRDefault="0005304F" w:rsidP="0005304F"/>
    <w:p w14:paraId="716A4B80" w14:textId="1D311650" w:rsidR="00130910" w:rsidRDefault="5A95CC47" w:rsidP="44FF32AB">
      <w:pPr>
        <w:pStyle w:val="Heading3"/>
        <w:spacing w:before="281" w:after="281"/>
        <w:rPr>
          <w:rFonts w:ascii="Aptos" w:eastAsia="Aptos" w:hAnsi="Aptos" w:cs="Aptos"/>
        </w:rPr>
      </w:pPr>
      <w:r w:rsidRPr="00BB15C2">
        <w:rPr>
          <w:rFonts w:ascii="Aptos" w:eastAsia="Aptos" w:hAnsi="Aptos" w:cs="Aptos"/>
          <w:b/>
          <w:bCs/>
        </w:rPr>
        <w:t>1. Agent Information</w:t>
      </w:r>
    </w:p>
    <w:tbl>
      <w:tblPr>
        <w:tblW w:w="0" w:type="auto"/>
        <w:tblLook w:val="06A0" w:firstRow="1" w:lastRow="0" w:firstColumn="1" w:lastColumn="0" w:noHBand="1" w:noVBand="1"/>
      </w:tblPr>
      <w:tblGrid>
        <w:gridCol w:w="2400"/>
        <w:gridCol w:w="6600"/>
      </w:tblGrid>
      <w:tr w:rsidR="00BB15C2" w14:paraId="6221260E" w14:textId="77777777" w:rsidTr="00BB15C2">
        <w:trPr>
          <w:trHeight w:val="300"/>
        </w:trPr>
        <w:tc>
          <w:tcPr>
            <w:tcW w:w="2400" w:type="dxa"/>
            <w:tcBorders>
              <w:top w:val="single" w:sz="8" w:space="0" w:color="auto"/>
              <w:left w:val="single" w:sz="8" w:space="0" w:color="auto"/>
              <w:bottom w:val="single" w:sz="8" w:space="0" w:color="auto"/>
              <w:right w:val="single" w:sz="8" w:space="0" w:color="auto"/>
            </w:tcBorders>
            <w:shd w:val="clear" w:color="auto" w:fill="EEF2F7"/>
            <w:tcMar>
              <w:top w:w="80" w:type="dxa"/>
              <w:left w:w="120" w:type="dxa"/>
              <w:bottom w:w="80" w:type="dxa"/>
              <w:right w:w="120" w:type="dxa"/>
            </w:tcMar>
          </w:tcPr>
          <w:p w14:paraId="00BCA571" w14:textId="75D76DA5" w:rsidR="00BB15C2" w:rsidRDefault="00BB15C2" w:rsidP="00BB15C2">
            <w:pPr>
              <w:spacing w:after="0"/>
            </w:pPr>
            <w:r w:rsidRPr="00BB15C2">
              <w:rPr>
                <w:rFonts w:ascii="Calibri" w:eastAsia="Calibri" w:hAnsi="Calibri" w:cs="Calibri"/>
                <w:b/>
                <w:bCs/>
                <w:color w:val="000000" w:themeColor="text1"/>
                <w:sz w:val="19"/>
                <w:szCs w:val="19"/>
              </w:rPr>
              <w:t>Prepared by</w:t>
            </w:r>
          </w:p>
        </w:tc>
        <w:tc>
          <w:tcPr>
            <w:tcW w:w="6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472E2B8" w14:textId="3EFC1F6C" w:rsidR="00BB15C2" w:rsidRDefault="00BB15C2" w:rsidP="00BB15C2">
            <w:pPr>
              <w:spacing w:after="0"/>
            </w:pPr>
            <w:r w:rsidRPr="00BB15C2">
              <w:rPr>
                <w:rFonts w:ascii="Calibri" w:eastAsia="Calibri" w:hAnsi="Calibri" w:cs="Calibri"/>
                <w:color w:val="000000" w:themeColor="text1"/>
                <w:sz w:val="19"/>
                <w:szCs w:val="19"/>
              </w:rPr>
              <w:t>Arnav Jain — Content Manager, Team 38 (RMIT)</w:t>
            </w:r>
          </w:p>
        </w:tc>
      </w:tr>
      <w:tr w:rsidR="00BB15C2" w14:paraId="3329E2AC" w14:textId="77777777" w:rsidTr="00BB15C2">
        <w:trPr>
          <w:trHeight w:val="300"/>
        </w:trPr>
        <w:tc>
          <w:tcPr>
            <w:tcW w:w="2400" w:type="dxa"/>
            <w:tcBorders>
              <w:top w:val="single" w:sz="8" w:space="0" w:color="auto"/>
              <w:left w:val="single" w:sz="8" w:space="0" w:color="auto"/>
              <w:bottom w:val="single" w:sz="8" w:space="0" w:color="auto"/>
              <w:right w:val="single" w:sz="8" w:space="0" w:color="auto"/>
            </w:tcBorders>
            <w:shd w:val="clear" w:color="auto" w:fill="EEF2F7"/>
            <w:tcMar>
              <w:top w:w="80" w:type="dxa"/>
              <w:left w:w="120" w:type="dxa"/>
              <w:bottom w:w="80" w:type="dxa"/>
              <w:right w:w="120" w:type="dxa"/>
            </w:tcMar>
          </w:tcPr>
          <w:p w14:paraId="1A0D997E" w14:textId="1C4C1F28" w:rsidR="00BB15C2" w:rsidRDefault="00BB15C2" w:rsidP="00BB15C2">
            <w:pPr>
              <w:spacing w:after="0"/>
            </w:pPr>
            <w:r w:rsidRPr="00BB15C2">
              <w:rPr>
                <w:rFonts w:ascii="Calibri" w:eastAsia="Calibri" w:hAnsi="Calibri" w:cs="Calibri"/>
                <w:b/>
                <w:bCs/>
                <w:color w:val="000000" w:themeColor="text1"/>
                <w:sz w:val="19"/>
                <w:szCs w:val="19"/>
              </w:rPr>
              <w:t>Client / sponsor</w:t>
            </w:r>
          </w:p>
        </w:tc>
        <w:tc>
          <w:tcPr>
            <w:tcW w:w="6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264CDDAB" w14:textId="52531101" w:rsidR="00BB15C2" w:rsidRDefault="00BB15C2" w:rsidP="00BB15C2">
            <w:pPr>
              <w:spacing w:after="0"/>
            </w:pPr>
            <w:r w:rsidRPr="00BB15C2">
              <w:rPr>
                <w:rFonts w:ascii="Calibri" w:eastAsia="Calibri" w:hAnsi="Calibri" w:cs="Calibri"/>
                <w:color w:val="000000" w:themeColor="text1"/>
                <w:sz w:val="19"/>
                <w:szCs w:val="19"/>
              </w:rPr>
              <w:t xml:space="preserve">Ajith </w:t>
            </w:r>
            <w:proofErr w:type="spellStart"/>
            <w:r w:rsidRPr="00BB15C2">
              <w:rPr>
                <w:rFonts w:ascii="Calibri" w:eastAsia="Calibri" w:hAnsi="Calibri" w:cs="Calibri"/>
                <w:color w:val="000000" w:themeColor="text1"/>
                <w:sz w:val="19"/>
                <w:szCs w:val="19"/>
              </w:rPr>
              <w:t>Ratnarajah</w:t>
            </w:r>
            <w:proofErr w:type="spellEnd"/>
            <w:r w:rsidRPr="00BB15C2">
              <w:rPr>
                <w:rFonts w:ascii="Calibri" w:eastAsia="Calibri" w:hAnsi="Calibri" w:cs="Calibri"/>
                <w:color w:val="000000" w:themeColor="text1"/>
                <w:sz w:val="19"/>
                <w:szCs w:val="19"/>
              </w:rPr>
              <w:t xml:space="preserve"> — Founder &amp; CEO, AppSys VR / VDVR</w:t>
            </w:r>
          </w:p>
        </w:tc>
      </w:tr>
      <w:tr w:rsidR="00BB15C2" w14:paraId="49541057" w14:textId="77777777" w:rsidTr="00BB15C2">
        <w:trPr>
          <w:trHeight w:val="300"/>
        </w:trPr>
        <w:tc>
          <w:tcPr>
            <w:tcW w:w="2400" w:type="dxa"/>
            <w:tcBorders>
              <w:top w:val="single" w:sz="8" w:space="0" w:color="auto"/>
              <w:left w:val="single" w:sz="8" w:space="0" w:color="auto"/>
              <w:bottom w:val="single" w:sz="8" w:space="0" w:color="auto"/>
              <w:right w:val="single" w:sz="8" w:space="0" w:color="auto"/>
            </w:tcBorders>
            <w:shd w:val="clear" w:color="auto" w:fill="EEF2F7"/>
            <w:tcMar>
              <w:top w:w="80" w:type="dxa"/>
              <w:left w:w="120" w:type="dxa"/>
              <w:bottom w:w="80" w:type="dxa"/>
              <w:right w:w="120" w:type="dxa"/>
            </w:tcMar>
          </w:tcPr>
          <w:p w14:paraId="4C701DBA" w14:textId="57FA9DAB" w:rsidR="00BB15C2" w:rsidRDefault="00BB15C2" w:rsidP="00BB15C2">
            <w:pPr>
              <w:spacing w:after="0"/>
            </w:pPr>
            <w:r w:rsidRPr="00BB15C2">
              <w:rPr>
                <w:rFonts w:ascii="Calibri" w:eastAsia="Calibri" w:hAnsi="Calibri" w:cs="Calibri"/>
                <w:b/>
                <w:bCs/>
                <w:color w:val="000000" w:themeColor="text1"/>
                <w:sz w:val="19"/>
                <w:szCs w:val="19"/>
              </w:rPr>
              <w:t>Template used</w:t>
            </w:r>
          </w:p>
        </w:tc>
        <w:tc>
          <w:tcPr>
            <w:tcW w:w="6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49CFA757" w14:textId="3B0014A4" w:rsidR="00BB15C2" w:rsidRDefault="00BB15C2" w:rsidP="00BB15C2">
            <w:pPr>
              <w:spacing w:after="0"/>
            </w:pPr>
            <w:r w:rsidRPr="00BB15C2">
              <w:rPr>
                <w:rFonts w:ascii="Calibri" w:eastAsia="Calibri" w:hAnsi="Calibri" w:cs="Calibri"/>
                <w:color w:val="000000" w:themeColor="text1"/>
                <w:sz w:val="19"/>
                <w:szCs w:val="19"/>
              </w:rPr>
              <w:t>Centre of Excellence AI agent specification template (Graduate Handbook, Part IX, p. 64)</w:t>
            </w:r>
          </w:p>
        </w:tc>
      </w:tr>
      <w:tr w:rsidR="00BB15C2" w14:paraId="6BB83DB9" w14:textId="77777777" w:rsidTr="00BB15C2">
        <w:trPr>
          <w:trHeight w:val="300"/>
        </w:trPr>
        <w:tc>
          <w:tcPr>
            <w:tcW w:w="2400" w:type="dxa"/>
            <w:tcBorders>
              <w:top w:val="single" w:sz="8" w:space="0" w:color="auto"/>
              <w:left w:val="single" w:sz="8" w:space="0" w:color="auto"/>
              <w:bottom w:val="single" w:sz="8" w:space="0" w:color="auto"/>
              <w:right w:val="single" w:sz="8" w:space="0" w:color="auto"/>
            </w:tcBorders>
            <w:shd w:val="clear" w:color="auto" w:fill="EEF2F7"/>
            <w:tcMar>
              <w:top w:w="80" w:type="dxa"/>
              <w:left w:w="120" w:type="dxa"/>
              <w:bottom w:w="80" w:type="dxa"/>
              <w:right w:w="120" w:type="dxa"/>
            </w:tcMar>
          </w:tcPr>
          <w:p w14:paraId="117B8966" w14:textId="52B9A713" w:rsidR="00BB15C2" w:rsidRDefault="00BB15C2" w:rsidP="00BB15C2">
            <w:pPr>
              <w:spacing w:after="0"/>
            </w:pPr>
            <w:r w:rsidRPr="00BB15C2">
              <w:rPr>
                <w:rFonts w:ascii="Calibri" w:eastAsia="Calibri" w:hAnsi="Calibri" w:cs="Calibri"/>
                <w:b/>
                <w:bCs/>
                <w:color w:val="000000" w:themeColor="text1"/>
                <w:sz w:val="19"/>
                <w:szCs w:val="19"/>
              </w:rPr>
              <w:t>Version</w:t>
            </w:r>
          </w:p>
        </w:tc>
        <w:tc>
          <w:tcPr>
            <w:tcW w:w="6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E454D44" w14:textId="0390CE33" w:rsidR="00BB15C2" w:rsidRDefault="00BB15C2" w:rsidP="00BB15C2">
            <w:pPr>
              <w:spacing w:after="0"/>
            </w:pPr>
            <w:r w:rsidRPr="00BB15C2">
              <w:rPr>
                <w:rFonts w:ascii="Calibri" w:eastAsia="Calibri" w:hAnsi="Calibri" w:cs="Calibri"/>
                <w:color w:val="000000" w:themeColor="text1"/>
                <w:sz w:val="19"/>
                <w:szCs w:val="19"/>
              </w:rPr>
              <w:t>v1.1 — Week 1 draft for PM/BA QA and client review</w:t>
            </w:r>
          </w:p>
        </w:tc>
      </w:tr>
      <w:tr w:rsidR="00BB15C2" w14:paraId="7D6D0E1D" w14:textId="77777777" w:rsidTr="00BB15C2">
        <w:trPr>
          <w:trHeight w:val="300"/>
        </w:trPr>
        <w:tc>
          <w:tcPr>
            <w:tcW w:w="2400" w:type="dxa"/>
            <w:tcBorders>
              <w:top w:val="single" w:sz="8" w:space="0" w:color="auto"/>
              <w:left w:val="single" w:sz="8" w:space="0" w:color="auto"/>
              <w:bottom w:val="single" w:sz="8" w:space="0" w:color="auto"/>
              <w:right w:val="single" w:sz="8" w:space="0" w:color="auto"/>
            </w:tcBorders>
            <w:shd w:val="clear" w:color="auto" w:fill="EEF2F7"/>
            <w:tcMar>
              <w:top w:w="80" w:type="dxa"/>
              <w:left w:w="120" w:type="dxa"/>
              <w:bottom w:w="80" w:type="dxa"/>
              <w:right w:w="120" w:type="dxa"/>
            </w:tcMar>
          </w:tcPr>
          <w:p w14:paraId="79E18A2B" w14:textId="332137B1" w:rsidR="00BB15C2" w:rsidRDefault="00BB15C2" w:rsidP="00BB15C2">
            <w:pPr>
              <w:spacing w:after="0"/>
            </w:pPr>
            <w:r w:rsidRPr="00BB15C2">
              <w:rPr>
                <w:rFonts w:ascii="Calibri" w:eastAsia="Calibri" w:hAnsi="Calibri" w:cs="Calibri"/>
                <w:b/>
                <w:bCs/>
                <w:color w:val="000000" w:themeColor="text1"/>
                <w:sz w:val="19"/>
                <w:szCs w:val="19"/>
              </w:rPr>
              <w:t>Date</w:t>
            </w:r>
          </w:p>
        </w:tc>
        <w:tc>
          <w:tcPr>
            <w:tcW w:w="6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CFA9269" w14:textId="021CEC60" w:rsidR="00BB15C2" w:rsidRDefault="00BB15C2" w:rsidP="00BB15C2">
            <w:pPr>
              <w:spacing w:after="0"/>
            </w:pPr>
            <w:r w:rsidRPr="00BB15C2">
              <w:rPr>
                <w:rFonts w:ascii="Calibri" w:eastAsia="Calibri" w:hAnsi="Calibri" w:cs="Calibri"/>
                <w:color w:val="000000" w:themeColor="text1"/>
                <w:sz w:val="19"/>
                <w:szCs w:val="19"/>
              </w:rPr>
              <w:t xml:space="preserve">Sprint </w:t>
            </w:r>
            <w:r w:rsidR="74A84DF4" w:rsidRPr="00BB15C2">
              <w:rPr>
                <w:rFonts w:ascii="Calibri" w:eastAsia="Calibri" w:hAnsi="Calibri" w:cs="Calibri"/>
                <w:color w:val="000000" w:themeColor="text1"/>
                <w:sz w:val="19"/>
                <w:szCs w:val="19"/>
              </w:rPr>
              <w:t>1, 23 August 2026</w:t>
            </w:r>
          </w:p>
        </w:tc>
      </w:tr>
    </w:tbl>
    <w:p w14:paraId="59F50FF9" w14:textId="6181A2CA" w:rsidR="00BB15C2" w:rsidRDefault="00BB15C2" w:rsidP="00BB15C2">
      <w:pPr>
        <w:spacing w:before="240" w:after="240"/>
        <w:rPr>
          <w:rFonts w:ascii="Aptos" w:eastAsia="Aptos" w:hAnsi="Aptos" w:cs="Aptos"/>
          <w:color w:val="000000" w:themeColor="text1"/>
        </w:rPr>
      </w:pPr>
    </w:p>
    <w:p w14:paraId="462A9B50" w14:textId="59261227" w:rsidR="74A84DF4" w:rsidRDefault="74A84DF4">
      <w:r w:rsidRPr="00BB15C2">
        <w:rPr>
          <w:rFonts w:ascii="Aptos" w:eastAsia="Aptos" w:hAnsi="Aptos" w:cs="Aptos"/>
          <w:color w:val="000000" w:themeColor="text1"/>
        </w:rPr>
        <w:t>(Note: This is only a specification and not a build agent.)</w:t>
      </w:r>
    </w:p>
    <w:p w14:paraId="040A4298" w14:textId="573C17D9" w:rsidR="74A84DF4" w:rsidRDefault="74A84DF4" w:rsidP="00BB15C2">
      <w:pPr>
        <w:pStyle w:val="Heading3"/>
        <w:spacing w:before="281" w:after="281"/>
      </w:pPr>
      <w:r w:rsidRPr="00BB15C2">
        <w:rPr>
          <w:rFonts w:ascii="Aptos" w:eastAsia="Aptos" w:hAnsi="Aptos" w:cs="Aptos"/>
          <w:b/>
          <w:bCs/>
        </w:rPr>
        <w:t>Acceptance Criteria</w:t>
      </w:r>
    </w:p>
    <w:tbl>
      <w:tblPr>
        <w:tblW w:w="9000" w:type="dxa"/>
        <w:tblLook w:val="06A0" w:firstRow="1" w:lastRow="0" w:firstColumn="1" w:lastColumn="0" w:noHBand="1" w:noVBand="1"/>
      </w:tblPr>
      <w:tblGrid>
        <w:gridCol w:w="3400"/>
        <w:gridCol w:w="5600"/>
      </w:tblGrid>
      <w:tr w:rsidR="00DE2A36" w14:paraId="5EEB6F73" w14:textId="77777777">
        <w:trPr>
          <w:trHeight w:val="300"/>
        </w:trPr>
        <w:tc>
          <w:tcPr>
            <w:tcW w:w="3400" w:type="dxa"/>
            <w:tcBorders>
              <w:top w:val="single" w:sz="8" w:space="0" w:color="auto"/>
              <w:left w:val="single" w:sz="8" w:space="0" w:color="auto"/>
              <w:bottom w:val="single" w:sz="8" w:space="0" w:color="auto"/>
              <w:right w:val="single" w:sz="8" w:space="0" w:color="auto"/>
            </w:tcBorders>
            <w:shd w:val="clear" w:color="auto" w:fill="1F3864"/>
            <w:tcMar>
              <w:top w:w="80" w:type="dxa"/>
              <w:left w:w="120" w:type="dxa"/>
              <w:bottom w:w="80" w:type="dxa"/>
              <w:right w:w="120" w:type="dxa"/>
            </w:tcMar>
          </w:tcPr>
          <w:p w14:paraId="6D0220C8" w14:textId="77777777" w:rsidR="00DE2A36" w:rsidRDefault="00DE2A36">
            <w:pPr>
              <w:spacing w:after="0"/>
            </w:pPr>
            <w:r>
              <w:rPr>
                <w:rFonts w:ascii="Calibri" w:eastAsia="Calibri" w:hAnsi="Calibri" w:cs="Calibri"/>
                <w:b/>
                <w:bCs/>
                <w:color w:val="FFFFFF" w:themeColor="background1"/>
                <w:sz w:val="20"/>
                <w:szCs w:val="20"/>
              </w:rPr>
              <w:t>Acceptance criterion</w:t>
            </w:r>
          </w:p>
        </w:tc>
        <w:tc>
          <w:tcPr>
            <w:tcW w:w="5600" w:type="dxa"/>
            <w:tcBorders>
              <w:top w:val="single" w:sz="8" w:space="0" w:color="auto"/>
              <w:left w:val="single" w:sz="8" w:space="0" w:color="auto"/>
              <w:bottom w:val="single" w:sz="8" w:space="0" w:color="auto"/>
              <w:right w:val="single" w:sz="8" w:space="0" w:color="auto"/>
            </w:tcBorders>
            <w:shd w:val="clear" w:color="auto" w:fill="1F3864"/>
            <w:tcMar>
              <w:top w:w="80" w:type="dxa"/>
              <w:left w:w="120" w:type="dxa"/>
              <w:bottom w:w="80" w:type="dxa"/>
              <w:right w:w="120" w:type="dxa"/>
            </w:tcMar>
          </w:tcPr>
          <w:p w14:paraId="05B07E56" w14:textId="77777777" w:rsidR="00DE2A36" w:rsidRDefault="00DE2A36">
            <w:pPr>
              <w:spacing w:after="0"/>
            </w:pPr>
            <w:r>
              <w:rPr>
                <w:rFonts w:ascii="Calibri" w:eastAsia="Calibri" w:hAnsi="Calibri" w:cs="Calibri"/>
                <w:b/>
                <w:bCs/>
                <w:color w:val="FFFFFF" w:themeColor="background1"/>
                <w:sz w:val="20"/>
                <w:szCs w:val="20"/>
              </w:rPr>
              <w:t>Where it is evidenced</w:t>
            </w:r>
          </w:p>
        </w:tc>
      </w:tr>
      <w:tr w:rsidR="00DE2A36" w14:paraId="55641DE2" w14:textId="77777777">
        <w:trPr>
          <w:trHeight w:val="300"/>
        </w:trPr>
        <w:tc>
          <w:tcPr>
            <w:tcW w:w="34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91F7030" w14:textId="77777777" w:rsidR="00DE2A36" w:rsidRDefault="00DE2A36">
            <w:pPr>
              <w:spacing w:after="0"/>
            </w:pPr>
            <w:r>
              <w:rPr>
                <w:rFonts w:ascii="Calibri" w:eastAsia="Calibri" w:hAnsi="Calibri" w:cs="Calibri"/>
                <w:color w:val="000000" w:themeColor="text1"/>
                <w:sz w:val="20"/>
                <w:szCs w:val="20"/>
              </w:rPr>
              <w:t>Content Manager role confirmed</w:t>
            </w:r>
          </w:p>
        </w:tc>
        <w:tc>
          <w:tcPr>
            <w:tcW w:w="5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161F9A03" w14:textId="77777777" w:rsidR="00DE2A36" w:rsidRDefault="00DE2A36">
            <w:pPr>
              <w:spacing w:after="0"/>
            </w:pPr>
            <w:r>
              <w:rPr>
                <w:sz w:val="20"/>
                <w:szCs w:val="20"/>
              </w:rPr>
              <w:t>Section 1 Agent Information — role confirmed with Ajith; department scope noted at Q6.</w:t>
            </w:r>
          </w:p>
        </w:tc>
      </w:tr>
      <w:tr w:rsidR="00DE2A36" w14:paraId="2A003CD5" w14:textId="77777777">
        <w:trPr>
          <w:trHeight w:val="300"/>
        </w:trPr>
        <w:tc>
          <w:tcPr>
            <w:tcW w:w="34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7CDB5B29" w14:textId="77777777" w:rsidR="00DE2A36" w:rsidRDefault="00DE2A36">
            <w:pPr>
              <w:spacing w:after="0"/>
            </w:pPr>
            <w:r>
              <w:rPr>
                <w:rFonts w:ascii="Calibri" w:eastAsia="Calibri" w:hAnsi="Calibri" w:cs="Calibri"/>
                <w:color w:val="000000" w:themeColor="text1"/>
                <w:sz w:val="20"/>
                <w:szCs w:val="20"/>
              </w:rPr>
              <w:t>First agent specification drafted, covering mission / workflow / quality checks / governance</w:t>
            </w:r>
          </w:p>
        </w:tc>
        <w:tc>
          <w:tcPr>
            <w:tcW w:w="5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64541F6" w14:textId="77777777" w:rsidR="00DE2A36" w:rsidRDefault="00DE2A36">
            <w:pPr>
              <w:spacing w:after="0"/>
            </w:pPr>
            <w:r>
              <w:rPr>
                <w:sz w:val="20"/>
                <w:szCs w:val="20"/>
              </w:rPr>
              <w:t>Sections 2 to 8 — role, KPIs, skills, workflow, tools, sources and assumptions all complete.</w:t>
            </w:r>
          </w:p>
        </w:tc>
      </w:tr>
      <w:tr w:rsidR="00DE2A36" w14:paraId="48A5895F" w14:textId="77777777">
        <w:trPr>
          <w:trHeight w:val="300"/>
        </w:trPr>
        <w:tc>
          <w:tcPr>
            <w:tcW w:w="34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662A6F46" w14:textId="77777777" w:rsidR="00DE2A36" w:rsidRDefault="00DE2A36">
            <w:pPr>
              <w:spacing w:after="0"/>
            </w:pPr>
            <w:r>
              <w:rPr>
                <w:rFonts w:ascii="Calibri" w:eastAsia="Calibri" w:hAnsi="Calibri" w:cs="Calibri"/>
                <w:color w:val="000000" w:themeColor="text1"/>
                <w:sz w:val="20"/>
                <w:szCs w:val="20"/>
              </w:rPr>
              <w:t>Shared to the team’s Drive</w:t>
            </w:r>
          </w:p>
        </w:tc>
        <w:tc>
          <w:tcPr>
            <w:tcW w:w="5600" w:type="dxa"/>
            <w:tcBorders>
              <w:top w:val="single" w:sz="8" w:space="0" w:color="auto"/>
              <w:left w:val="single" w:sz="8" w:space="0" w:color="auto"/>
              <w:bottom w:val="single" w:sz="8" w:space="0" w:color="auto"/>
              <w:right w:val="single" w:sz="8" w:space="0" w:color="auto"/>
            </w:tcBorders>
            <w:tcMar>
              <w:top w:w="80" w:type="dxa"/>
              <w:left w:w="120" w:type="dxa"/>
              <w:bottom w:w="80" w:type="dxa"/>
              <w:right w:w="120" w:type="dxa"/>
            </w:tcMar>
          </w:tcPr>
          <w:p w14:paraId="04FBBD9B" w14:textId="77777777" w:rsidR="00DE2A36" w:rsidRDefault="00DE2A36">
            <w:pPr>
              <w:spacing w:after="0"/>
              <w:rPr>
                <w:rFonts w:ascii="Calibri" w:eastAsia="Calibri" w:hAnsi="Calibri" w:cs="Calibri"/>
                <w:color w:val="000000" w:themeColor="text1"/>
                <w:sz w:val="19"/>
                <w:szCs w:val="19"/>
              </w:rPr>
            </w:pPr>
            <w:r>
              <w:rPr>
                <w:rFonts w:ascii="Calibri" w:eastAsia="Calibri" w:hAnsi="Calibri" w:cs="Calibri"/>
                <w:color w:val="000000" w:themeColor="text1"/>
                <w:sz w:val="20"/>
                <w:szCs w:val="20"/>
              </w:rPr>
              <w:t>Versioned in the team Google Drive; QA by Jeron Rinon in Week 2.</w:t>
            </w:r>
          </w:p>
        </w:tc>
      </w:tr>
    </w:tbl>
    <w:p w14:paraId="67D2AF40" w14:textId="0470EA26" w:rsidR="00BB15C2" w:rsidRDefault="00BB15C2" w:rsidP="00BB15C2">
      <w:pPr>
        <w:keepNext/>
        <w:keepLines/>
      </w:pPr>
    </w:p>
    <w:p w14:paraId="53C1D0F6" w14:textId="0E35710F" w:rsidR="00BB15C2" w:rsidRDefault="00BB15C2" w:rsidP="00BB15C2">
      <w:pPr>
        <w:keepNext/>
        <w:keepLines/>
      </w:pPr>
    </w:p>
    <w:p w14:paraId="530D1599" w14:textId="0CB85D42" w:rsidR="00130910" w:rsidRDefault="00130910" w:rsidP="44FF32AB">
      <w:pPr>
        <w:keepNext/>
        <w:keepLines/>
        <w:spacing w:before="281" w:after="281"/>
        <w:rPr>
          <w:rFonts w:ascii="Aptos" w:eastAsia="Aptos" w:hAnsi="Aptos" w:cs="Aptos"/>
          <w:color w:val="0F4761" w:themeColor="accent1" w:themeShade="BF"/>
          <w:sz w:val="28"/>
          <w:szCs w:val="28"/>
        </w:rPr>
      </w:pPr>
    </w:p>
    <w:p w14:paraId="69692DF3" w14:textId="50624702" w:rsidR="00130910" w:rsidRDefault="00421820">
      <w:r>
        <w:br w:type="page"/>
      </w:r>
    </w:p>
    <w:p w14:paraId="3E319067" w14:textId="41188D58" w:rsidR="00130910" w:rsidRDefault="18AF5E55" w:rsidP="44FF32AB">
      <w:pPr>
        <w:pStyle w:val="Heading3"/>
        <w:spacing w:before="281" w:after="281"/>
        <w:rPr>
          <w:rFonts w:ascii="Aptos" w:eastAsia="Aptos" w:hAnsi="Aptos" w:cs="Aptos"/>
        </w:rPr>
      </w:pPr>
      <w:r w:rsidRPr="44FF32AB">
        <w:rPr>
          <w:rFonts w:ascii="Aptos" w:eastAsia="Aptos" w:hAnsi="Aptos" w:cs="Aptos"/>
          <w:b/>
          <w:bCs/>
        </w:rPr>
        <w:t>2. Role Definition</w:t>
      </w:r>
    </w:p>
    <w:p w14:paraId="0458321D" w14:textId="3054D651" w:rsidR="006775F2" w:rsidRDefault="18AF5E55" w:rsidP="44FF32AB">
      <w:pPr>
        <w:spacing w:before="240" w:after="240"/>
        <w:rPr>
          <w:rFonts w:ascii="Aptos" w:eastAsia="Aptos" w:hAnsi="Aptos" w:cs="Aptos"/>
          <w:color w:val="000000" w:themeColor="text1"/>
        </w:rPr>
      </w:pPr>
      <w:r w:rsidRPr="44FF32AB">
        <w:rPr>
          <w:rFonts w:ascii="Aptos" w:eastAsia="Aptos" w:hAnsi="Aptos" w:cs="Aptos"/>
          <w:b/>
          <w:bCs/>
          <w:color w:val="000000" w:themeColor="text1"/>
        </w:rPr>
        <w:t>Purpose of the Agent:</w:t>
      </w:r>
      <w:r w:rsidR="00421820">
        <w:br/>
      </w:r>
      <w:r w:rsidRPr="44FF32AB">
        <w:rPr>
          <w:rFonts w:ascii="Aptos" w:eastAsia="Aptos" w:hAnsi="Aptos" w:cs="Aptos"/>
          <w:color w:val="000000" w:themeColor="text1"/>
        </w:rPr>
        <w:t xml:space="preserve"> </w:t>
      </w:r>
      <w:r w:rsidR="006775F2">
        <w:rPr>
          <w:rFonts w:ascii="Aptos" w:eastAsia="Aptos" w:hAnsi="Aptos" w:cs="Aptos"/>
          <w:color w:val="000000" w:themeColor="text1"/>
        </w:rPr>
        <w:t xml:space="preserve">To draft a landing page for AppSys VR and VDVR for the one that matches defined search and/or campaign intent and coverts qualified visitors into one approved next action while making sure that quality is better than or </w:t>
      </w:r>
      <w:r w:rsidR="00AF4A11">
        <w:rPr>
          <w:rFonts w:ascii="Aptos" w:eastAsia="Aptos" w:hAnsi="Aptos" w:cs="Aptos"/>
          <w:color w:val="000000" w:themeColor="text1"/>
        </w:rPr>
        <w:t>at least</w:t>
      </w:r>
      <w:r w:rsidR="006775F2">
        <w:rPr>
          <w:rFonts w:ascii="Aptos" w:eastAsia="Aptos" w:hAnsi="Aptos" w:cs="Aptos"/>
          <w:color w:val="000000" w:themeColor="text1"/>
        </w:rPr>
        <w:t xml:space="preserve"> equal to a human copywriter.</w:t>
      </w:r>
    </w:p>
    <w:p w14:paraId="4AFBC2F3" w14:textId="0EB74EDD" w:rsidR="00130910" w:rsidRDefault="18AF5E55" w:rsidP="44FF32AB">
      <w:pPr>
        <w:spacing w:before="240" w:after="240"/>
        <w:rPr>
          <w:rFonts w:ascii="Aptos" w:eastAsia="Aptos" w:hAnsi="Aptos" w:cs="Aptos"/>
          <w:color w:val="000000" w:themeColor="text1"/>
        </w:rPr>
      </w:pPr>
      <w:r w:rsidRPr="3136F082">
        <w:rPr>
          <w:rFonts w:ascii="Aptos" w:eastAsia="Aptos" w:hAnsi="Aptos" w:cs="Aptos"/>
          <w:b/>
          <w:bCs/>
          <w:color w:val="000000" w:themeColor="text1"/>
        </w:rPr>
        <w:t>Role Description:</w:t>
      </w:r>
      <w:r>
        <w:br/>
      </w:r>
      <w:r w:rsidRPr="3136F082">
        <w:rPr>
          <w:rFonts w:ascii="Aptos" w:eastAsia="Aptos" w:hAnsi="Aptos" w:cs="Aptos"/>
          <w:color w:val="000000" w:themeColor="text1"/>
        </w:rPr>
        <w:t xml:space="preserve"> </w:t>
      </w:r>
      <w:r w:rsidR="006775F2" w:rsidRPr="3136F082">
        <w:rPr>
          <w:rFonts w:ascii="Aptos" w:eastAsia="Aptos" w:hAnsi="Aptos" w:cs="Aptos"/>
          <w:color w:val="000000" w:themeColor="text1"/>
        </w:rPr>
        <w:t>A speci</w:t>
      </w:r>
      <w:r w:rsidR="00315367" w:rsidRPr="3136F082">
        <w:rPr>
          <w:rFonts w:ascii="Aptos" w:eastAsia="Aptos" w:hAnsi="Aptos" w:cs="Aptos"/>
          <w:color w:val="000000" w:themeColor="text1"/>
        </w:rPr>
        <w:t xml:space="preserve">alist agent in </w:t>
      </w:r>
      <w:r w:rsidR="610A9375" w:rsidRPr="3136F082">
        <w:rPr>
          <w:rFonts w:ascii="Aptos" w:eastAsia="Aptos" w:hAnsi="Aptos" w:cs="Aptos"/>
          <w:color w:val="000000" w:themeColor="text1"/>
        </w:rPr>
        <w:t>the content</w:t>
      </w:r>
      <w:r w:rsidR="00315367" w:rsidRPr="3136F082">
        <w:rPr>
          <w:rFonts w:ascii="Aptos" w:eastAsia="Aptos" w:hAnsi="Aptos" w:cs="Aptos"/>
          <w:color w:val="000000" w:themeColor="text1"/>
        </w:rPr>
        <w:t xml:space="preserve"> department, which reports to the Content Manager. It only </w:t>
      </w:r>
      <w:r w:rsidR="00267FD0" w:rsidRPr="3136F082">
        <w:rPr>
          <w:rFonts w:ascii="Aptos" w:eastAsia="Aptos" w:hAnsi="Aptos" w:cs="Aptos"/>
          <w:color w:val="000000" w:themeColor="text1"/>
        </w:rPr>
        <w:t xml:space="preserve">drafts and </w:t>
      </w:r>
      <w:r w:rsidR="4FBFB103" w:rsidRPr="3136F082">
        <w:rPr>
          <w:rFonts w:ascii="Aptos" w:eastAsia="Aptos" w:hAnsi="Aptos" w:cs="Aptos"/>
          <w:color w:val="000000" w:themeColor="text1"/>
        </w:rPr>
        <w:t>is recommended</w:t>
      </w:r>
      <w:r w:rsidR="00267FD0" w:rsidRPr="3136F082">
        <w:rPr>
          <w:rFonts w:ascii="Aptos" w:eastAsia="Aptos" w:hAnsi="Aptos" w:cs="Aptos"/>
          <w:color w:val="000000" w:themeColor="text1"/>
        </w:rPr>
        <w:t xml:space="preserve"> while holding no decis</w:t>
      </w:r>
      <w:r w:rsidR="00913DAE" w:rsidRPr="3136F082">
        <w:rPr>
          <w:rFonts w:ascii="Aptos" w:eastAsia="Aptos" w:hAnsi="Aptos" w:cs="Aptos"/>
          <w:color w:val="000000" w:themeColor="text1"/>
        </w:rPr>
        <w:t>ion authority nor has any publishing rights and working from app</w:t>
      </w:r>
      <w:r w:rsidR="00AF4A11" w:rsidRPr="3136F082">
        <w:rPr>
          <w:rFonts w:ascii="Aptos" w:eastAsia="Aptos" w:hAnsi="Aptos" w:cs="Aptos"/>
          <w:color w:val="000000" w:themeColor="text1"/>
        </w:rPr>
        <w:t xml:space="preserve">roved inputs </w:t>
      </w:r>
      <w:r w:rsidR="00667CB8" w:rsidRPr="3136F082">
        <w:rPr>
          <w:rFonts w:ascii="Aptos" w:eastAsia="Aptos" w:hAnsi="Aptos" w:cs="Aptos"/>
          <w:color w:val="000000" w:themeColor="text1"/>
        </w:rPr>
        <w:t>only.</w:t>
      </w:r>
    </w:p>
    <w:p w14:paraId="26EC0466" w14:textId="2D2C0396" w:rsidR="00813268" w:rsidRDefault="00813268" w:rsidP="44FF32AB">
      <w:pPr>
        <w:spacing w:before="240" w:after="240"/>
        <w:rPr>
          <w:rFonts w:ascii="Aptos" w:eastAsia="Aptos" w:hAnsi="Aptos" w:cs="Aptos"/>
          <w:color w:val="000000" w:themeColor="text1"/>
        </w:rPr>
      </w:pPr>
      <w:r w:rsidRPr="3136F082">
        <w:rPr>
          <w:rFonts w:ascii="Aptos" w:eastAsia="Aptos" w:hAnsi="Aptos" w:cs="Aptos"/>
          <w:color w:val="000000" w:themeColor="text1"/>
        </w:rPr>
        <w:t xml:space="preserve">It only hands one page and one intent only per run, where an input is missing or two </w:t>
      </w:r>
      <w:r w:rsidR="4D9D1B98" w:rsidRPr="3136F082">
        <w:rPr>
          <w:rFonts w:ascii="Aptos" w:eastAsia="Aptos" w:hAnsi="Aptos" w:cs="Aptos"/>
          <w:color w:val="000000" w:themeColor="text1"/>
        </w:rPr>
        <w:t>inputs of</w:t>
      </w:r>
      <w:r w:rsidRPr="3136F082">
        <w:rPr>
          <w:rFonts w:ascii="Aptos" w:eastAsia="Aptos" w:hAnsi="Aptos" w:cs="Aptos"/>
          <w:color w:val="000000" w:themeColor="text1"/>
        </w:rPr>
        <w:t xml:space="preserve"> </w:t>
      </w:r>
      <w:r w:rsidR="7866BE40" w:rsidRPr="3136F082">
        <w:rPr>
          <w:rFonts w:ascii="Aptos" w:eastAsia="Aptos" w:hAnsi="Aptos" w:cs="Aptos"/>
          <w:color w:val="000000" w:themeColor="text1"/>
        </w:rPr>
        <w:t>conflict;</w:t>
      </w:r>
      <w:r w:rsidRPr="3136F082">
        <w:rPr>
          <w:rFonts w:ascii="Aptos" w:eastAsia="Aptos" w:hAnsi="Aptos" w:cs="Aptos"/>
          <w:color w:val="000000" w:themeColor="text1"/>
        </w:rPr>
        <w:t xml:space="preserve"> it will stop and escalate to the Content Manager rather than guessing or making vague decisions.</w:t>
      </w:r>
    </w:p>
    <w:p w14:paraId="3499F76E" w14:textId="539AB9DF" w:rsidR="00130910" w:rsidRDefault="18AF5E55" w:rsidP="44FF32AB">
      <w:pPr>
        <w:pStyle w:val="Heading2"/>
        <w:spacing w:before="299" w:after="299"/>
        <w:rPr>
          <w:rFonts w:ascii="Aptos" w:eastAsia="Aptos" w:hAnsi="Aptos" w:cs="Aptos"/>
          <w:sz w:val="36"/>
          <w:szCs w:val="36"/>
        </w:rPr>
      </w:pPr>
      <w:r w:rsidRPr="44FF32AB">
        <w:rPr>
          <w:rFonts w:ascii="Aptos" w:eastAsia="Aptos" w:hAnsi="Aptos" w:cs="Aptos"/>
          <w:b/>
          <w:bCs/>
          <w:sz w:val="36"/>
          <w:szCs w:val="36"/>
        </w:rPr>
        <w:t>Key Responsibilities:</w:t>
      </w:r>
    </w:p>
    <w:p w14:paraId="614E2BC9" w14:textId="62C8290C"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 xml:space="preserve">Draft a headline system — primary headline, </w:t>
      </w:r>
      <w:r w:rsidR="00A13A22">
        <w:rPr>
          <w:rFonts w:ascii="Aptos" w:eastAsia="Aptos" w:hAnsi="Aptos" w:cs="Aptos"/>
          <w:color w:val="000000" w:themeColor="text1"/>
        </w:rPr>
        <w:t>subhead line</w:t>
      </w:r>
      <w:r>
        <w:rPr>
          <w:rFonts w:ascii="Aptos" w:eastAsia="Aptos" w:hAnsi="Aptos" w:cs="Aptos"/>
          <w:color w:val="000000" w:themeColor="text1"/>
        </w:rPr>
        <w:t xml:space="preserve"> and </w:t>
      </w:r>
      <w:r w:rsidR="00A13A22">
        <w:rPr>
          <w:rFonts w:ascii="Aptos" w:eastAsia="Aptos" w:hAnsi="Aptos" w:cs="Aptos"/>
          <w:color w:val="000000" w:themeColor="text1"/>
        </w:rPr>
        <w:t>few</w:t>
      </w:r>
      <w:r>
        <w:rPr>
          <w:rFonts w:ascii="Aptos" w:eastAsia="Aptos" w:hAnsi="Aptos" w:cs="Aptos"/>
          <w:color w:val="000000" w:themeColor="text1"/>
        </w:rPr>
        <w:t xml:space="preserve"> alternates</w:t>
      </w:r>
      <w:r w:rsidR="00A13A22">
        <w:rPr>
          <w:rFonts w:ascii="Aptos" w:eastAsia="Aptos" w:hAnsi="Aptos" w:cs="Aptos"/>
          <w:color w:val="000000" w:themeColor="text1"/>
        </w:rPr>
        <w:t xml:space="preserve"> </w:t>
      </w:r>
      <w:r>
        <w:rPr>
          <w:rFonts w:ascii="Aptos" w:eastAsia="Aptos" w:hAnsi="Aptos" w:cs="Aptos"/>
          <w:color w:val="000000" w:themeColor="text1"/>
        </w:rPr>
        <w:t>mapped to the briefed intent.</w:t>
      </w:r>
    </w:p>
    <w:p w14:paraId="0EF2B263" w14:textId="77777777"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Draft structured page copy: hero, value/problem sections, proof, objection handling and closing CTA block.</w:t>
      </w:r>
    </w:p>
    <w:p w14:paraId="0FB236D1" w14:textId="74D501C1"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 xml:space="preserve">Draft CTA microcopy and page metadata (title tag </w:t>
      </w:r>
      <w:r w:rsidR="00161FD4">
        <w:rPr>
          <w:rFonts w:ascii="Aptos" w:eastAsia="Aptos" w:hAnsi="Aptos" w:cs="Aptos"/>
          <w:color w:val="000000" w:themeColor="text1"/>
        </w:rPr>
        <w:t>less than</w:t>
      </w:r>
      <w:r>
        <w:rPr>
          <w:rFonts w:ascii="Aptos" w:eastAsia="Aptos" w:hAnsi="Aptos" w:cs="Aptos"/>
          <w:color w:val="000000" w:themeColor="text1"/>
        </w:rPr>
        <w:t xml:space="preserve"> 60 characters, meta description </w:t>
      </w:r>
      <w:r w:rsidR="00161FD4">
        <w:rPr>
          <w:rFonts w:ascii="Aptos" w:eastAsia="Aptos" w:hAnsi="Aptos" w:cs="Aptos"/>
          <w:color w:val="000000" w:themeColor="text1"/>
        </w:rPr>
        <w:t>less than</w:t>
      </w:r>
      <w:r>
        <w:rPr>
          <w:rFonts w:ascii="Aptos" w:eastAsia="Aptos" w:hAnsi="Aptos" w:cs="Aptos"/>
          <w:color w:val="000000" w:themeColor="text1"/>
        </w:rPr>
        <w:t xml:space="preserve"> 155 characters, URL slug).</w:t>
      </w:r>
    </w:p>
    <w:p w14:paraId="42EDA1E7" w14:textId="642FFAB7"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 xml:space="preserve">Map every factual claim to an approved </w:t>
      </w:r>
      <w:r w:rsidR="00A13A22">
        <w:rPr>
          <w:rFonts w:ascii="Aptos" w:eastAsia="Aptos" w:hAnsi="Aptos" w:cs="Aptos"/>
          <w:color w:val="000000" w:themeColor="text1"/>
        </w:rPr>
        <w:t>source and</w:t>
      </w:r>
      <w:r>
        <w:rPr>
          <w:rFonts w:ascii="Aptos" w:eastAsia="Aptos" w:hAnsi="Aptos" w:cs="Aptos"/>
          <w:color w:val="000000" w:themeColor="text1"/>
        </w:rPr>
        <w:t xml:space="preserve"> list assumptions and open questions separately.</w:t>
      </w:r>
    </w:p>
    <w:p w14:paraId="3168FAAD" w14:textId="77777777"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Self-check each draft against the weighted quality rubric and report pass/fail with a reason per row.</w:t>
      </w:r>
    </w:p>
    <w:p w14:paraId="23659DEF" w14:textId="7F80920E"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Escalate rather than complet</w:t>
      </w:r>
      <w:r w:rsidR="00230381">
        <w:rPr>
          <w:rFonts w:ascii="Aptos" w:eastAsia="Aptos" w:hAnsi="Aptos" w:cs="Aptos"/>
          <w:color w:val="000000" w:themeColor="text1"/>
        </w:rPr>
        <w:t>ing</w:t>
      </w:r>
      <w:r>
        <w:rPr>
          <w:rFonts w:ascii="Aptos" w:eastAsia="Aptos" w:hAnsi="Aptos" w:cs="Aptos"/>
          <w:color w:val="000000" w:themeColor="text1"/>
        </w:rPr>
        <w:t xml:space="preserve"> any run with missing, conflicting, unsourced or sensitive inputs.</w:t>
      </w:r>
    </w:p>
    <w:p w14:paraId="0C68A08F" w14:textId="77777777" w:rsidR="00A81D91" w:rsidRDefault="00A81D91" w:rsidP="00A81D91">
      <w:pPr>
        <w:pStyle w:val="ListParagraph"/>
        <w:numPr>
          <w:ilvl w:val="0"/>
          <w:numId w:val="2"/>
        </w:numPr>
        <w:spacing w:before="240" w:after="240"/>
        <w:rPr>
          <w:rFonts w:ascii="Aptos" w:eastAsia="Aptos" w:hAnsi="Aptos" w:cs="Aptos"/>
          <w:color w:val="000000" w:themeColor="text1"/>
        </w:rPr>
      </w:pPr>
      <w:r>
        <w:rPr>
          <w:rFonts w:ascii="Aptos" w:eastAsia="Aptos" w:hAnsi="Aptos" w:cs="Aptos"/>
          <w:color w:val="000000" w:themeColor="text1"/>
        </w:rPr>
        <w:t>Package each handoff with provenance, specification version and any open escalation flags for the Content Manager.</w:t>
      </w:r>
    </w:p>
    <w:p w14:paraId="201EE077" w14:textId="0D1234B6" w:rsidR="00130910" w:rsidRPr="00635219" w:rsidRDefault="00130910" w:rsidP="00635219">
      <w:pPr>
        <w:pStyle w:val="ListParagraph"/>
        <w:spacing w:before="240" w:after="240"/>
        <w:rPr>
          <w:rFonts w:ascii="Aptos" w:eastAsia="Aptos" w:hAnsi="Aptos" w:cs="Aptos"/>
          <w:color w:val="000000" w:themeColor="text1"/>
        </w:rPr>
      </w:pPr>
    </w:p>
    <w:p w14:paraId="676DC095" w14:textId="2A62C578" w:rsidR="00130910" w:rsidRDefault="00130910" w:rsidP="44FF32AB">
      <w:pPr>
        <w:rPr>
          <w:rFonts w:ascii="Aptos" w:eastAsia="Aptos" w:hAnsi="Aptos" w:cs="Aptos"/>
          <w:color w:val="000000" w:themeColor="text1"/>
        </w:rPr>
      </w:pPr>
    </w:p>
    <w:p w14:paraId="12A4F1D5" w14:textId="6E0E406B" w:rsidR="3136F082" w:rsidRDefault="3136F082" w:rsidP="3136F082">
      <w:pPr>
        <w:rPr>
          <w:rFonts w:ascii="Aptos" w:eastAsia="Aptos" w:hAnsi="Aptos" w:cs="Aptos"/>
          <w:color w:val="000000" w:themeColor="text1"/>
        </w:rPr>
      </w:pPr>
    </w:p>
    <w:p w14:paraId="35C3A3E4" w14:textId="7D2A6EE2" w:rsidR="3136F082" w:rsidRDefault="3136F082" w:rsidP="3136F082">
      <w:pPr>
        <w:rPr>
          <w:rFonts w:ascii="Aptos" w:eastAsia="Aptos" w:hAnsi="Aptos" w:cs="Aptos"/>
          <w:color w:val="000000" w:themeColor="text1"/>
        </w:rPr>
      </w:pPr>
    </w:p>
    <w:p w14:paraId="7BD2EC41" w14:textId="1A8F6006" w:rsidR="00130910" w:rsidRDefault="00130910"/>
    <w:p w14:paraId="6B4BC4AA" w14:textId="57CCDECA" w:rsidR="00130910" w:rsidRPr="001D4245" w:rsidRDefault="18AF5E55" w:rsidP="001D4245">
      <w:pPr>
        <w:pStyle w:val="Heading3"/>
        <w:spacing w:before="281" w:after="281"/>
        <w:rPr>
          <w:rFonts w:ascii="Aptos" w:eastAsia="Aptos" w:hAnsi="Aptos" w:cs="Aptos"/>
        </w:rPr>
      </w:pPr>
      <w:r w:rsidRPr="44FF32AB">
        <w:rPr>
          <w:rFonts w:ascii="Aptos" w:eastAsia="Aptos" w:hAnsi="Aptos" w:cs="Aptos"/>
          <w:b/>
          <w:bCs/>
        </w:rPr>
        <w:t>3. KPIs</w:t>
      </w:r>
    </w:p>
    <w:tbl>
      <w:tblPr>
        <w:tblW w:w="900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800"/>
        <w:gridCol w:w="3300"/>
        <w:gridCol w:w="3900"/>
      </w:tblGrid>
      <w:tr w:rsidR="001D4245" w14:paraId="7DD9357D" w14:textId="77777777" w:rsidTr="3136F082">
        <w:trPr>
          <w:trHeight w:val="285"/>
        </w:trPr>
        <w:tc>
          <w:tcPr>
            <w:tcW w:w="1800" w:type="dxa"/>
            <w:tcMar>
              <w:left w:w="105" w:type="dxa"/>
              <w:right w:w="105" w:type="dxa"/>
            </w:tcMar>
          </w:tcPr>
          <w:p w14:paraId="2AF20A0B" w14:textId="77777777" w:rsidR="001D4245" w:rsidRDefault="001D4245">
            <w:pPr>
              <w:spacing w:after="0"/>
              <w:jc w:val="center"/>
              <w:rPr>
                <w:rFonts w:ascii="Aptos" w:eastAsia="Aptos" w:hAnsi="Aptos" w:cs="Aptos"/>
              </w:rPr>
            </w:pPr>
            <w:r>
              <w:rPr>
                <w:rFonts w:ascii="Aptos" w:eastAsia="Aptos" w:hAnsi="Aptos" w:cs="Aptos"/>
                <w:b/>
                <w:bCs/>
                <w:sz w:val="20"/>
                <w:szCs w:val="20"/>
              </w:rPr>
              <w:t>KPI</w:t>
            </w:r>
          </w:p>
        </w:tc>
        <w:tc>
          <w:tcPr>
            <w:tcW w:w="3300" w:type="dxa"/>
            <w:tcMar>
              <w:left w:w="105" w:type="dxa"/>
              <w:right w:w="105" w:type="dxa"/>
            </w:tcMar>
          </w:tcPr>
          <w:p w14:paraId="2278237C" w14:textId="77777777" w:rsidR="001D4245" w:rsidRDefault="001D4245">
            <w:pPr>
              <w:spacing w:after="0"/>
              <w:jc w:val="center"/>
              <w:rPr>
                <w:rFonts w:ascii="Aptos" w:eastAsia="Aptos" w:hAnsi="Aptos" w:cs="Aptos"/>
              </w:rPr>
            </w:pPr>
            <w:r>
              <w:rPr>
                <w:rFonts w:ascii="Aptos" w:eastAsia="Aptos" w:hAnsi="Aptos" w:cs="Aptos"/>
                <w:b/>
                <w:bCs/>
                <w:sz w:val="20"/>
                <w:szCs w:val="20"/>
              </w:rPr>
              <w:t>Description</w:t>
            </w:r>
          </w:p>
        </w:tc>
        <w:tc>
          <w:tcPr>
            <w:tcW w:w="3900" w:type="dxa"/>
            <w:tcMar>
              <w:left w:w="105" w:type="dxa"/>
              <w:right w:w="105" w:type="dxa"/>
            </w:tcMar>
          </w:tcPr>
          <w:p w14:paraId="75F61D91" w14:textId="77777777" w:rsidR="001D4245" w:rsidRDefault="001D4245">
            <w:pPr>
              <w:spacing w:after="0"/>
              <w:jc w:val="center"/>
              <w:rPr>
                <w:rFonts w:ascii="Aptos" w:eastAsia="Aptos" w:hAnsi="Aptos" w:cs="Aptos"/>
              </w:rPr>
            </w:pPr>
            <w:r>
              <w:rPr>
                <w:rFonts w:ascii="Aptos" w:eastAsia="Aptos" w:hAnsi="Aptos" w:cs="Aptos"/>
                <w:b/>
                <w:bCs/>
                <w:sz w:val="20"/>
                <w:szCs w:val="20"/>
              </w:rPr>
              <w:t>How it is measured</w:t>
            </w:r>
          </w:p>
        </w:tc>
      </w:tr>
      <w:tr w:rsidR="001D4245" w14:paraId="469573A3" w14:textId="77777777" w:rsidTr="3136F082">
        <w:trPr>
          <w:trHeight w:val="285"/>
        </w:trPr>
        <w:tc>
          <w:tcPr>
            <w:tcW w:w="1800" w:type="dxa"/>
            <w:tcMar>
              <w:left w:w="105" w:type="dxa"/>
              <w:right w:w="105" w:type="dxa"/>
            </w:tcMar>
          </w:tcPr>
          <w:p w14:paraId="10E5F952" w14:textId="77777777" w:rsidR="001D4245" w:rsidRDefault="001D4245">
            <w:pPr>
              <w:spacing w:after="0"/>
              <w:rPr>
                <w:rFonts w:ascii="Aptos" w:eastAsia="Aptos" w:hAnsi="Aptos" w:cs="Aptos"/>
              </w:rPr>
            </w:pPr>
            <w:r>
              <w:rPr>
                <w:rFonts w:ascii="Aptos" w:eastAsia="Aptos" w:hAnsi="Aptos" w:cs="Aptos"/>
                <w:sz w:val="20"/>
                <w:szCs w:val="20"/>
              </w:rPr>
              <w:t>Message match</w:t>
            </w:r>
          </w:p>
        </w:tc>
        <w:tc>
          <w:tcPr>
            <w:tcW w:w="3300" w:type="dxa"/>
            <w:tcMar>
              <w:left w:w="105" w:type="dxa"/>
              <w:right w:w="105" w:type="dxa"/>
            </w:tcMar>
          </w:tcPr>
          <w:p w14:paraId="619A6A78" w14:textId="77777777" w:rsidR="001D4245" w:rsidRDefault="001D4245">
            <w:pPr>
              <w:rPr>
                <w:rFonts w:ascii="Aptos" w:eastAsia="Aptos" w:hAnsi="Aptos" w:cs="Aptos"/>
              </w:rPr>
            </w:pPr>
            <w:r>
              <w:rPr>
                <w:rFonts w:ascii="Aptos" w:eastAsia="Aptos" w:hAnsi="Aptos" w:cs="Aptos"/>
                <w:sz w:val="20"/>
                <w:szCs w:val="20"/>
              </w:rPr>
              <w:t>Does the page speak to the right people, about the right thing, and ask them to do the right next step?</w:t>
            </w:r>
          </w:p>
        </w:tc>
        <w:tc>
          <w:tcPr>
            <w:tcW w:w="3900" w:type="dxa"/>
            <w:tcMar>
              <w:left w:w="105" w:type="dxa"/>
              <w:right w:w="105" w:type="dxa"/>
            </w:tcMar>
          </w:tcPr>
          <w:p w14:paraId="7BF379D2" w14:textId="77777777" w:rsidR="001D4245" w:rsidRDefault="001D4245">
            <w:pPr>
              <w:rPr>
                <w:rFonts w:ascii="Aptos" w:eastAsia="Aptos" w:hAnsi="Aptos" w:cs="Aptos"/>
              </w:rPr>
            </w:pPr>
            <w:r>
              <w:rPr>
                <w:rFonts w:ascii="Aptos" w:eastAsia="Aptos" w:hAnsi="Aptos" w:cs="Aptos"/>
                <w:sz w:val="20"/>
                <w:szCs w:val="20"/>
              </w:rPr>
              <w:t>Scored on the quality rubric when the Content Manager reviews the draft. Weighted highest of all the checks, because a page aimed at the wrong reader earns nothing however well it is written.</w:t>
            </w:r>
          </w:p>
        </w:tc>
      </w:tr>
      <w:tr w:rsidR="001D4245" w14:paraId="40F1B107" w14:textId="77777777" w:rsidTr="3136F082">
        <w:trPr>
          <w:trHeight w:val="285"/>
        </w:trPr>
        <w:tc>
          <w:tcPr>
            <w:tcW w:w="1800" w:type="dxa"/>
            <w:tcMar>
              <w:left w:w="105" w:type="dxa"/>
              <w:right w:w="105" w:type="dxa"/>
            </w:tcMar>
          </w:tcPr>
          <w:p w14:paraId="6E8201EA" w14:textId="77777777" w:rsidR="001D4245" w:rsidRDefault="001D4245">
            <w:pPr>
              <w:spacing w:after="0"/>
              <w:rPr>
                <w:rFonts w:ascii="Aptos" w:eastAsia="Aptos" w:hAnsi="Aptos" w:cs="Aptos"/>
              </w:rPr>
            </w:pPr>
            <w:r>
              <w:rPr>
                <w:rFonts w:ascii="Aptos" w:eastAsia="Aptos" w:hAnsi="Aptos" w:cs="Aptos"/>
                <w:sz w:val="20"/>
                <w:szCs w:val="20"/>
              </w:rPr>
              <w:t>Quality score</w:t>
            </w:r>
          </w:p>
        </w:tc>
        <w:tc>
          <w:tcPr>
            <w:tcW w:w="3300" w:type="dxa"/>
            <w:tcMar>
              <w:left w:w="105" w:type="dxa"/>
              <w:right w:w="105" w:type="dxa"/>
            </w:tcMar>
          </w:tcPr>
          <w:p w14:paraId="0C9055B6" w14:textId="00145E61" w:rsidR="001D4245" w:rsidRDefault="001D4245">
            <w:pPr>
              <w:rPr>
                <w:rFonts w:ascii="Aptos" w:eastAsia="Aptos" w:hAnsi="Aptos" w:cs="Aptos"/>
              </w:rPr>
            </w:pPr>
            <w:r w:rsidRPr="3136F082">
              <w:rPr>
                <w:rFonts w:ascii="Aptos" w:eastAsia="Aptos" w:hAnsi="Aptos" w:cs="Aptos"/>
                <w:sz w:val="20"/>
                <w:szCs w:val="20"/>
              </w:rPr>
              <w:t xml:space="preserve">How often </w:t>
            </w:r>
            <w:r w:rsidR="55206276" w:rsidRPr="3136F082">
              <w:rPr>
                <w:rFonts w:ascii="Aptos" w:eastAsia="Aptos" w:hAnsi="Aptos" w:cs="Aptos"/>
                <w:sz w:val="20"/>
                <w:szCs w:val="20"/>
              </w:rPr>
              <w:t>is a draft</w:t>
            </w:r>
            <w:r w:rsidRPr="3136F082">
              <w:rPr>
                <w:rFonts w:ascii="Aptos" w:eastAsia="Aptos" w:hAnsi="Aptos" w:cs="Aptos"/>
                <w:sz w:val="20"/>
                <w:szCs w:val="20"/>
              </w:rPr>
              <w:t xml:space="preserve"> </w:t>
            </w:r>
            <w:r w:rsidR="6585041D" w:rsidRPr="3136F082">
              <w:rPr>
                <w:rFonts w:ascii="Aptos" w:eastAsia="Aptos" w:hAnsi="Aptos" w:cs="Aptos"/>
                <w:sz w:val="20"/>
                <w:szCs w:val="20"/>
              </w:rPr>
              <w:t>accepted for the</w:t>
            </w:r>
            <w:r w:rsidRPr="3136F082">
              <w:rPr>
                <w:rFonts w:ascii="Aptos" w:eastAsia="Aptos" w:hAnsi="Aptos" w:cs="Aptos"/>
                <w:sz w:val="20"/>
                <w:szCs w:val="20"/>
              </w:rPr>
              <w:t xml:space="preserve"> first time, without being sent back for changes.</w:t>
            </w:r>
          </w:p>
        </w:tc>
        <w:tc>
          <w:tcPr>
            <w:tcW w:w="3900" w:type="dxa"/>
            <w:tcMar>
              <w:left w:w="105" w:type="dxa"/>
              <w:right w:w="105" w:type="dxa"/>
            </w:tcMar>
          </w:tcPr>
          <w:p w14:paraId="1834E995" w14:textId="3128AAD2" w:rsidR="001D4245" w:rsidRDefault="001D4245">
            <w:pPr>
              <w:rPr>
                <w:rFonts w:ascii="Aptos" w:eastAsia="Aptos" w:hAnsi="Aptos" w:cs="Aptos"/>
              </w:rPr>
            </w:pPr>
            <w:r w:rsidRPr="3136F082">
              <w:rPr>
                <w:rFonts w:ascii="Aptos" w:eastAsia="Aptos" w:hAnsi="Aptos" w:cs="Aptos"/>
                <w:sz w:val="20"/>
                <w:szCs w:val="20"/>
              </w:rPr>
              <w:t xml:space="preserve">Drafts approved first time ÷ total drafts, recorded for every run. </w:t>
            </w:r>
            <w:r w:rsidR="110D6A22" w:rsidRPr="3136F082">
              <w:rPr>
                <w:rFonts w:ascii="Aptos" w:eastAsia="Aptos" w:hAnsi="Aptos" w:cs="Aptos"/>
                <w:sz w:val="20"/>
                <w:szCs w:val="20"/>
              </w:rPr>
              <w:t>Aiming</w:t>
            </w:r>
            <w:r w:rsidRPr="3136F082">
              <w:rPr>
                <w:rFonts w:ascii="Aptos" w:eastAsia="Aptos" w:hAnsi="Aptos" w:cs="Aptos"/>
                <w:sz w:val="20"/>
                <w:szCs w:val="20"/>
              </w:rPr>
              <w:t xml:space="preserve"> 7 in 10 by the end of Sprint 3.</w:t>
            </w:r>
          </w:p>
        </w:tc>
      </w:tr>
      <w:tr w:rsidR="001D4245" w14:paraId="52063916" w14:textId="77777777" w:rsidTr="3136F082">
        <w:trPr>
          <w:trHeight w:val="285"/>
        </w:trPr>
        <w:tc>
          <w:tcPr>
            <w:tcW w:w="1800" w:type="dxa"/>
            <w:tcMar>
              <w:left w:w="105" w:type="dxa"/>
              <w:right w:w="105" w:type="dxa"/>
            </w:tcMar>
          </w:tcPr>
          <w:p w14:paraId="1321205A" w14:textId="77777777" w:rsidR="001D4245" w:rsidRDefault="001D4245">
            <w:pPr>
              <w:spacing w:after="0"/>
              <w:rPr>
                <w:rFonts w:ascii="Aptos" w:eastAsia="Aptos" w:hAnsi="Aptos" w:cs="Aptos"/>
              </w:rPr>
            </w:pPr>
            <w:r>
              <w:rPr>
                <w:rFonts w:ascii="Aptos" w:eastAsia="Aptos" w:hAnsi="Aptos" w:cs="Aptos"/>
                <w:sz w:val="20"/>
                <w:szCs w:val="20"/>
              </w:rPr>
              <w:t>Conversion</w:t>
            </w:r>
          </w:p>
        </w:tc>
        <w:tc>
          <w:tcPr>
            <w:tcW w:w="3300" w:type="dxa"/>
            <w:tcMar>
              <w:left w:w="105" w:type="dxa"/>
              <w:right w:w="105" w:type="dxa"/>
            </w:tcMar>
          </w:tcPr>
          <w:p w14:paraId="78E2E91E" w14:textId="77777777" w:rsidR="001D4245" w:rsidRDefault="001D4245">
            <w:pPr>
              <w:rPr>
                <w:rFonts w:ascii="Aptos" w:eastAsia="Aptos" w:hAnsi="Aptos" w:cs="Aptos"/>
              </w:rPr>
            </w:pPr>
            <w:r>
              <w:rPr>
                <w:rFonts w:ascii="Aptos" w:eastAsia="Aptos" w:hAnsi="Aptos" w:cs="Aptos"/>
                <w:sz w:val="20"/>
                <w:szCs w:val="20"/>
              </w:rPr>
              <w:t>How many people who land on the page go on to enquire or book.</w:t>
            </w:r>
          </w:p>
        </w:tc>
        <w:tc>
          <w:tcPr>
            <w:tcW w:w="3900" w:type="dxa"/>
            <w:tcMar>
              <w:left w:w="105" w:type="dxa"/>
              <w:right w:w="105" w:type="dxa"/>
            </w:tcMar>
          </w:tcPr>
          <w:p w14:paraId="34162E97" w14:textId="77777777" w:rsidR="001D4245" w:rsidRDefault="001D4245">
            <w:pPr>
              <w:rPr>
                <w:rFonts w:ascii="Aptos" w:eastAsia="Aptos" w:hAnsi="Aptos" w:cs="Aptos"/>
              </w:rPr>
            </w:pPr>
            <w:r>
              <w:rPr>
                <w:rFonts w:ascii="Aptos" w:eastAsia="Aptos" w:hAnsi="Aptos" w:cs="Aptos"/>
                <w:sz w:val="20"/>
                <w:szCs w:val="20"/>
              </w:rPr>
              <w:t>GA4 and Search Console, compared against the numbers from before the agent existed (captured in the Week 1 site audit).</w:t>
            </w:r>
          </w:p>
        </w:tc>
      </w:tr>
    </w:tbl>
    <w:p w14:paraId="59B6E39F" w14:textId="77777777" w:rsidR="00D00CFE" w:rsidRDefault="00D00CFE" w:rsidP="44FF32AB">
      <w:pPr>
        <w:rPr>
          <w:rFonts w:ascii="Aptos" w:eastAsia="Aptos" w:hAnsi="Aptos" w:cs="Aptos"/>
          <w:color w:val="000000" w:themeColor="text1"/>
        </w:rPr>
      </w:pPr>
    </w:p>
    <w:p w14:paraId="1763CC28" w14:textId="1A4D09D3" w:rsidR="00130910" w:rsidRDefault="00130910" w:rsidP="44FF32AB">
      <w:pPr>
        <w:keepNext/>
        <w:keepLines/>
        <w:spacing w:before="281" w:after="281"/>
        <w:rPr>
          <w:rFonts w:ascii="Aptos" w:eastAsia="Aptos" w:hAnsi="Aptos" w:cs="Aptos"/>
          <w:color w:val="0F4761" w:themeColor="accent1" w:themeShade="BF"/>
          <w:sz w:val="28"/>
          <w:szCs w:val="28"/>
        </w:rPr>
      </w:pPr>
    </w:p>
    <w:p w14:paraId="25CB8046" w14:textId="0B181A34" w:rsidR="00130910" w:rsidRDefault="00130910" w:rsidP="44FF32AB">
      <w:pPr>
        <w:rPr>
          <w:rFonts w:ascii="Aptos" w:eastAsia="Aptos" w:hAnsi="Aptos" w:cs="Aptos"/>
          <w:color w:val="000000" w:themeColor="text1"/>
        </w:rPr>
      </w:pPr>
    </w:p>
    <w:p w14:paraId="0B4DB67A" w14:textId="2A9BE9B7" w:rsidR="00130910" w:rsidRDefault="00130910" w:rsidP="44FF32AB">
      <w:pPr>
        <w:pStyle w:val="Heading3"/>
        <w:spacing w:before="281" w:after="281"/>
        <w:rPr>
          <w:rFonts w:ascii="Aptos" w:eastAsia="Aptos" w:hAnsi="Aptos" w:cs="Aptos"/>
          <w:b/>
          <w:bCs/>
        </w:rPr>
      </w:pPr>
    </w:p>
    <w:p w14:paraId="5B7CAE73" w14:textId="1013668A" w:rsidR="00130910" w:rsidRDefault="00421820">
      <w:r>
        <w:br w:type="page"/>
      </w:r>
    </w:p>
    <w:p w14:paraId="31F8AC5E" w14:textId="35C3935D" w:rsidR="00130910" w:rsidRPr="003518E9" w:rsidRDefault="18AF5E55" w:rsidP="003518E9">
      <w:pPr>
        <w:pStyle w:val="Heading3"/>
        <w:spacing w:before="281" w:after="281"/>
        <w:rPr>
          <w:rFonts w:ascii="Aptos" w:eastAsia="Aptos" w:hAnsi="Aptos" w:cs="Aptos"/>
        </w:rPr>
      </w:pPr>
      <w:r w:rsidRPr="44FF32AB">
        <w:rPr>
          <w:rFonts w:ascii="Aptos" w:eastAsia="Aptos" w:hAnsi="Aptos" w:cs="Aptos"/>
          <w:b/>
          <w:bCs/>
        </w:rPr>
        <w:t>4. Required Skills</w:t>
      </w:r>
    </w:p>
    <w:tbl>
      <w:tblPr>
        <w:tblW w:w="900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300"/>
        <w:gridCol w:w="6700"/>
      </w:tblGrid>
      <w:tr w:rsidR="003C3F13" w14:paraId="7114B6FA" w14:textId="77777777">
        <w:trPr>
          <w:trHeight w:val="285"/>
        </w:trPr>
        <w:tc>
          <w:tcPr>
            <w:tcW w:w="2300" w:type="dxa"/>
            <w:tcMar>
              <w:left w:w="105" w:type="dxa"/>
              <w:right w:w="105" w:type="dxa"/>
            </w:tcMar>
          </w:tcPr>
          <w:p w14:paraId="16B77E24" w14:textId="77777777" w:rsidR="003C3F13" w:rsidRDefault="003C3F13">
            <w:pPr>
              <w:spacing w:after="0"/>
              <w:jc w:val="center"/>
              <w:rPr>
                <w:rFonts w:ascii="Aptos" w:eastAsia="Aptos" w:hAnsi="Aptos" w:cs="Aptos"/>
              </w:rPr>
            </w:pPr>
            <w:r>
              <w:rPr>
                <w:rFonts w:ascii="Aptos" w:eastAsia="Aptos" w:hAnsi="Aptos" w:cs="Aptos"/>
                <w:b/>
                <w:bCs/>
                <w:sz w:val="20"/>
                <w:szCs w:val="20"/>
              </w:rPr>
              <w:t>Skill</w:t>
            </w:r>
          </w:p>
        </w:tc>
        <w:tc>
          <w:tcPr>
            <w:tcW w:w="6700" w:type="dxa"/>
            <w:tcMar>
              <w:left w:w="105" w:type="dxa"/>
              <w:right w:w="105" w:type="dxa"/>
            </w:tcMar>
          </w:tcPr>
          <w:p w14:paraId="186EE35A" w14:textId="77777777" w:rsidR="003C3F13" w:rsidRDefault="003C3F13">
            <w:pPr>
              <w:spacing w:after="0"/>
              <w:jc w:val="center"/>
              <w:rPr>
                <w:rFonts w:ascii="Aptos" w:eastAsia="Aptos" w:hAnsi="Aptos" w:cs="Aptos"/>
              </w:rPr>
            </w:pPr>
            <w:r>
              <w:rPr>
                <w:rFonts w:ascii="Aptos" w:eastAsia="Aptos" w:hAnsi="Aptos" w:cs="Aptos"/>
                <w:b/>
                <w:bCs/>
                <w:sz w:val="20"/>
                <w:szCs w:val="20"/>
              </w:rPr>
              <w:t>Why the agent needs it</w:t>
            </w:r>
          </w:p>
        </w:tc>
      </w:tr>
      <w:tr w:rsidR="003C3F13" w14:paraId="3F5BDA1D" w14:textId="77777777">
        <w:trPr>
          <w:trHeight w:val="285"/>
        </w:trPr>
        <w:tc>
          <w:tcPr>
            <w:tcW w:w="2300" w:type="dxa"/>
            <w:tcMar>
              <w:left w:w="105" w:type="dxa"/>
              <w:right w:w="105" w:type="dxa"/>
            </w:tcMar>
          </w:tcPr>
          <w:p w14:paraId="42BC995E" w14:textId="77777777" w:rsidR="003C3F13" w:rsidRDefault="003C3F13">
            <w:pPr>
              <w:spacing w:after="0"/>
              <w:rPr>
                <w:rFonts w:ascii="Aptos" w:eastAsia="Aptos" w:hAnsi="Aptos" w:cs="Aptos"/>
              </w:rPr>
            </w:pPr>
            <w:r>
              <w:rPr>
                <w:rFonts w:ascii="Aptos" w:eastAsia="Aptos" w:hAnsi="Aptos" w:cs="Aptos"/>
                <w:sz w:val="20"/>
                <w:szCs w:val="20"/>
              </w:rPr>
              <w:t>Intent interpretation</w:t>
            </w:r>
          </w:p>
        </w:tc>
        <w:tc>
          <w:tcPr>
            <w:tcW w:w="6700" w:type="dxa"/>
            <w:tcMar>
              <w:left w:w="105" w:type="dxa"/>
              <w:right w:w="105" w:type="dxa"/>
            </w:tcMar>
          </w:tcPr>
          <w:p w14:paraId="5854916D" w14:textId="77777777" w:rsidR="003C3F13" w:rsidRDefault="003C3F13">
            <w:pPr>
              <w:rPr>
                <w:rFonts w:ascii="Aptos" w:eastAsia="Aptos" w:hAnsi="Aptos" w:cs="Aptos"/>
              </w:rPr>
            </w:pPr>
            <w:r>
              <w:rPr>
                <w:rFonts w:ascii="Aptos" w:eastAsia="Aptos" w:hAnsi="Aptos" w:cs="Aptos"/>
                <w:sz w:val="20"/>
                <w:szCs w:val="20"/>
              </w:rPr>
              <w:t>To match one page to one search or campaign intent. Most landing page failure is message mismatch, not weak writing.</w:t>
            </w:r>
          </w:p>
        </w:tc>
      </w:tr>
      <w:tr w:rsidR="003C3F13" w14:paraId="61425380" w14:textId="77777777">
        <w:trPr>
          <w:trHeight w:val="285"/>
        </w:trPr>
        <w:tc>
          <w:tcPr>
            <w:tcW w:w="2300" w:type="dxa"/>
            <w:tcMar>
              <w:left w:w="105" w:type="dxa"/>
              <w:right w:w="105" w:type="dxa"/>
            </w:tcMar>
          </w:tcPr>
          <w:p w14:paraId="41CB6A5E" w14:textId="77777777" w:rsidR="003C3F13" w:rsidRDefault="003C3F13">
            <w:pPr>
              <w:spacing w:after="0"/>
              <w:rPr>
                <w:rFonts w:ascii="Aptos" w:eastAsia="Aptos" w:hAnsi="Aptos" w:cs="Aptos"/>
              </w:rPr>
            </w:pPr>
            <w:r>
              <w:rPr>
                <w:rFonts w:ascii="Aptos" w:eastAsia="Aptos" w:hAnsi="Aptos" w:cs="Aptos"/>
                <w:sz w:val="20"/>
                <w:szCs w:val="20"/>
              </w:rPr>
              <w:t>Evidence-grounded writing</w:t>
            </w:r>
          </w:p>
        </w:tc>
        <w:tc>
          <w:tcPr>
            <w:tcW w:w="6700" w:type="dxa"/>
            <w:tcMar>
              <w:left w:w="105" w:type="dxa"/>
              <w:right w:w="105" w:type="dxa"/>
            </w:tcMar>
          </w:tcPr>
          <w:p w14:paraId="33BC7E34" w14:textId="77777777" w:rsidR="003C3F13" w:rsidRDefault="003C3F13">
            <w:pPr>
              <w:rPr>
                <w:rFonts w:ascii="Aptos" w:eastAsia="Aptos" w:hAnsi="Aptos" w:cs="Aptos"/>
              </w:rPr>
            </w:pPr>
            <w:r>
              <w:rPr>
                <w:rFonts w:ascii="Aptos" w:eastAsia="Aptos" w:hAnsi="Aptos" w:cs="Aptos"/>
                <w:sz w:val="20"/>
                <w:szCs w:val="20"/>
              </w:rPr>
              <w:t>Every claim must trace to an approved source or be marked as an assumption. This is a gating criterion — an untraced claim fails the output outright.</w:t>
            </w:r>
          </w:p>
        </w:tc>
      </w:tr>
      <w:tr w:rsidR="003C3F13" w14:paraId="5D934A65" w14:textId="77777777">
        <w:trPr>
          <w:trHeight w:val="285"/>
        </w:trPr>
        <w:tc>
          <w:tcPr>
            <w:tcW w:w="2300" w:type="dxa"/>
            <w:tcMar>
              <w:left w:w="105" w:type="dxa"/>
              <w:right w:w="105" w:type="dxa"/>
            </w:tcMar>
          </w:tcPr>
          <w:p w14:paraId="488A41B2" w14:textId="77777777" w:rsidR="003C3F13" w:rsidRDefault="003C3F13">
            <w:pPr>
              <w:spacing w:after="0"/>
              <w:rPr>
                <w:rFonts w:ascii="Aptos" w:eastAsia="Aptos" w:hAnsi="Aptos" w:cs="Aptos"/>
              </w:rPr>
            </w:pPr>
            <w:r>
              <w:rPr>
                <w:rFonts w:ascii="Aptos" w:eastAsia="Aptos" w:hAnsi="Aptos" w:cs="Aptos"/>
                <w:sz w:val="20"/>
                <w:szCs w:val="20"/>
              </w:rPr>
              <w:t>Conversion copywriting</w:t>
            </w:r>
          </w:p>
        </w:tc>
        <w:tc>
          <w:tcPr>
            <w:tcW w:w="6700" w:type="dxa"/>
            <w:tcMar>
              <w:left w:w="105" w:type="dxa"/>
              <w:right w:w="105" w:type="dxa"/>
            </w:tcMar>
          </w:tcPr>
          <w:p w14:paraId="7B072E97" w14:textId="77777777" w:rsidR="003C3F13" w:rsidRDefault="003C3F13">
            <w:pPr>
              <w:rPr>
                <w:rFonts w:ascii="Aptos" w:eastAsia="Aptos" w:hAnsi="Aptos" w:cs="Aptos"/>
              </w:rPr>
            </w:pPr>
            <w:r>
              <w:rPr>
                <w:rFonts w:ascii="Aptos" w:eastAsia="Aptos" w:hAnsi="Aptos" w:cs="Aptos"/>
                <w:sz w:val="20"/>
                <w:szCs w:val="20"/>
              </w:rPr>
              <w:t>To structure a page around one primary CTA, address objections and remove dead ends, rather than producing descriptive brochure copy.</w:t>
            </w:r>
          </w:p>
        </w:tc>
      </w:tr>
      <w:tr w:rsidR="003C3F13" w14:paraId="0E0DB4A1" w14:textId="77777777">
        <w:trPr>
          <w:trHeight w:val="285"/>
        </w:trPr>
        <w:tc>
          <w:tcPr>
            <w:tcW w:w="2300" w:type="dxa"/>
            <w:tcMar>
              <w:left w:w="105" w:type="dxa"/>
              <w:right w:w="105" w:type="dxa"/>
            </w:tcMar>
          </w:tcPr>
          <w:p w14:paraId="7699E1F9" w14:textId="77777777" w:rsidR="003C3F13" w:rsidRDefault="003C3F13">
            <w:pPr>
              <w:spacing w:after="0"/>
              <w:rPr>
                <w:rFonts w:ascii="Aptos" w:eastAsia="Aptos" w:hAnsi="Aptos" w:cs="Aptos"/>
              </w:rPr>
            </w:pPr>
            <w:r>
              <w:rPr>
                <w:rFonts w:ascii="Aptos" w:eastAsia="Aptos" w:hAnsi="Aptos" w:cs="Aptos"/>
                <w:sz w:val="20"/>
                <w:szCs w:val="20"/>
              </w:rPr>
              <w:t>On-page SEO and metadata</w:t>
            </w:r>
          </w:p>
        </w:tc>
        <w:tc>
          <w:tcPr>
            <w:tcW w:w="6700" w:type="dxa"/>
            <w:tcMar>
              <w:left w:w="105" w:type="dxa"/>
              <w:right w:w="105" w:type="dxa"/>
            </w:tcMar>
          </w:tcPr>
          <w:p w14:paraId="087F1322" w14:textId="77777777" w:rsidR="003C3F13" w:rsidRDefault="003C3F13">
            <w:pPr>
              <w:rPr>
                <w:rFonts w:ascii="Aptos" w:eastAsia="Aptos" w:hAnsi="Aptos" w:cs="Aptos"/>
              </w:rPr>
            </w:pPr>
            <w:r>
              <w:rPr>
                <w:rFonts w:ascii="Aptos" w:eastAsia="Aptos" w:hAnsi="Aptos" w:cs="Aptos"/>
                <w:sz w:val="20"/>
                <w:szCs w:val="20"/>
              </w:rPr>
              <w:t>To produce title tags, meta descriptions and heading structure within technical limits and aligned to keyword intent.</w:t>
            </w:r>
          </w:p>
        </w:tc>
      </w:tr>
      <w:tr w:rsidR="003C3F13" w14:paraId="740ADE9B" w14:textId="77777777">
        <w:trPr>
          <w:trHeight w:val="285"/>
        </w:trPr>
        <w:tc>
          <w:tcPr>
            <w:tcW w:w="2300" w:type="dxa"/>
            <w:tcMar>
              <w:left w:w="105" w:type="dxa"/>
              <w:right w:w="105" w:type="dxa"/>
            </w:tcMar>
          </w:tcPr>
          <w:p w14:paraId="3ED73D96" w14:textId="77777777" w:rsidR="003C3F13" w:rsidRDefault="003C3F13">
            <w:pPr>
              <w:spacing w:after="0"/>
              <w:rPr>
                <w:rFonts w:ascii="Aptos" w:eastAsia="Aptos" w:hAnsi="Aptos" w:cs="Aptos"/>
              </w:rPr>
            </w:pPr>
            <w:r>
              <w:rPr>
                <w:rFonts w:ascii="Aptos" w:eastAsia="Aptos" w:hAnsi="Aptos" w:cs="Aptos"/>
                <w:sz w:val="20"/>
                <w:szCs w:val="20"/>
              </w:rPr>
              <w:t>Brand voice consistency</w:t>
            </w:r>
          </w:p>
        </w:tc>
        <w:tc>
          <w:tcPr>
            <w:tcW w:w="6700" w:type="dxa"/>
            <w:tcMar>
              <w:left w:w="105" w:type="dxa"/>
              <w:right w:w="105" w:type="dxa"/>
            </w:tcMar>
          </w:tcPr>
          <w:p w14:paraId="626266B3" w14:textId="77777777" w:rsidR="003C3F13" w:rsidRDefault="003C3F13">
            <w:pPr>
              <w:rPr>
                <w:rFonts w:ascii="Aptos" w:eastAsia="Aptos" w:hAnsi="Aptos" w:cs="Aptos"/>
              </w:rPr>
            </w:pPr>
            <w:r>
              <w:rPr>
                <w:rFonts w:ascii="Aptos" w:eastAsia="Aptos" w:hAnsi="Aptos" w:cs="Aptos"/>
                <w:sz w:val="20"/>
                <w:szCs w:val="20"/>
              </w:rPr>
              <w:t>To keep terminology, tone and entity naming consistent with AppSys VR / VDVR rules, so pages read as one brand.</w:t>
            </w:r>
          </w:p>
        </w:tc>
      </w:tr>
      <w:tr w:rsidR="003C3F13" w14:paraId="0E8EA288" w14:textId="77777777">
        <w:trPr>
          <w:trHeight w:val="285"/>
        </w:trPr>
        <w:tc>
          <w:tcPr>
            <w:tcW w:w="2300" w:type="dxa"/>
            <w:tcMar>
              <w:left w:w="105" w:type="dxa"/>
              <w:right w:w="105" w:type="dxa"/>
            </w:tcMar>
          </w:tcPr>
          <w:p w14:paraId="600ACAA1" w14:textId="77777777" w:rsidR="003C3F13" w:rsidRDefault="003C3F13">
            <w:pPr>
              <w:spacing w:after="0"/>
              <w:rPr>
                <w:rFonts w:ascii="Aptos" w:eastAsia="Aptos" w:hAnsi="Aptos" w:cs="Aptos"/>
              </w:rPr>
            </w:pPr>
            <w:r>
              <w:rPr>
                <w:rFonts w:ascii="Aptos" w:eastAsia="Aptos" w:hAnsi="Aptos" w:cs="Aptos"/>
                <w:sz w:val="20"/>
                <w:szCs w:val="20"/>
              </w:rPr>
              <w:t>Escalation discipline</w:t>
            </w:r>
          </w:p>
        </w:tc>
        <w:tc>
          <w:tcPr>
            <w:tcW w:w="6700" w:type="dxa"/>
            <w:tcMar>
              <w:left w:w="105" w:type="dxa"/>
              <w:right w:w="105" w:type="dxa"/>
            </w:tcMar>
          </w:tcPr>
          <w:p w14:paraId="190C791A" w14:textId="3B905996" w:rsidR="003C3F13" w:rsidRDefault="003C3F13">
            <w:pPr>
              <w:rPr>
                <w:rFonts w:ascii="Aptos" w:eastAsia="Aptos" w:hAnsi="Aptos" w:cs="Aptos"/>
              </w:rPr>
            </w:pPr>
            <w:r>
              <w:rPr>
                <w:rFonts w:ascii="Aptos" w:eastAsia="Aptos" w:hAnsi="Aptos" w:cs="Aptos"/>
                <w:sz w:val="20"/>
                <w:szCs w:val="20"/>
              </w:rPr>
              <w:t xml:space="preserve">To </w:t>
            </w:r>
            <w:r w:rsidR="00FB2160">
              <w:rPr>
                <w:rFonts w:ascii="Aptos" w:eastAsia="Aptos" w:hAnsi="Aptos" w:cs="Aptos"/>
                <w:sz w:val="20"/>
                <w:szCs w:val="20"/>
              </w:rPr>
              <w:t>recognize</w:t>
            </w:r>
            <w:r>
              <w:rPr>
                <w:rFonts w:ascii="Aptos" w:eastAsia="Aptos" w:hAnsi="Aptos" w:cs="Aptos"/>
                <w:sz w:val="20"/>
                <w:szCs w:val="20"/>
              </w:rPr>
              <w:t xml:space="preserve"> when a run cannot be completed safely and stop — the single most important </w:t>
            </w:r>
            <w:r w:rsidR="00FB2160">
              <w:rPr>
                <w:rFonts w:ascii="Aptos" w:eastAsia="Aptos" w:hAnsi="Aptos" w:cs="Aptos"/>
                <w:sz w:val="20"/>
                <w:szCs w:val="20"/>
              </w:rPr>
              <w:t>behavior</w:t>
            </w:r>
            <w:r>
              <w:rPr>
                <w:rFonts w:ascii="Aptos" w:eastAsia="Aptos" w:hAnsi="Aptos" w:cs="Aptos"/>
                <w:sz w:val="20"/>
                <w:szCs w:val="20"/>
              </w:rPr>
              <w:t xml:space="preserve"> for a governed agent.</w:t>
            </w:r>
          </w:p>
        </w:tc>
      </w:tr>
    </w:tbl>
    <w:p w14:paraId="51F576C5" w14:textId="40D9AE38" w:rsidR="00130910" w:rsidRDefault="00130910" w:rsidP="44FF32AB">
      <w:pPr>
        <w:rPr>
          <w:rFonts w:ascii="Aptos" w:eastAsia="Aptos" w:hAnsi="Aptos" w:cs="Aptos"/>
          <w:color w:val="000000" w:themeColor="text1"/>
        </w:rPr>
      </w:pPr>
    </w:p>
    <w:p w14:paraId="23BB598C" w14:textId="3D69BF8B" w:rsidR="00130910" w:rsidRDefault="00130910" w:rsidP="44FF32AB">
      <w:pPr>
        <w:keepNext/>
        <w:keepLines/>
        <w:spacing w:before="281" w:after="281"/>
        <w:rPr>
          <w:rFonts w:ascii="Aptos" w:eastAsia="Aptos" w:hAnsi="Aptos" w:cs="Aptos"/>
          <w:color w:val="0F4761" w:themeColor="accent1" w:themeShade="BF"/>
          <w:sz w:val="28"/>
          <w:szCs w:val="28"/>
        </w:rPr>
      </w:pPr>
    </w:p>
    <w:p w14:paraId="01C9B670" w14:textId="21043328" w:rsidR="00130910" w:rsidRDefault="00130910" w:rsidP="44FF32AB">
      <w:pPr>
        <w:rPr>
          <w:rFonts w:ascii="Aptos" w:eastAsia="Aptos" w:hAnsi="Aptos" w:cs="Aptos"/>
          <w:color w:val="000000" w:themeColor="text1"/>
        </w:rPr>
      </w:pPr>
    </w:p>
    <w:p w14:paraId="7284E6BD" w14:textId="4E99AEF2" w:rsidR="00130910" w:rsidRDefault="00130910" w:rsidP="44FF32AB">
      <w:pPr>
        <w:pStyle w:val="Heading3"/>
        <w:spacing w:before="281" w:after="281"/>
        <w:rPr>
          <w:rFonts w:ascii="Aptos" w:eastAsia="Aptos" w:hAnsi="Aptos" w:cs="Aptos"/>
          <w:b/>
          <w:bCs/>
        </w:rPr>
      </w:pPr>
    </w:p>
    <w:p w14:paraId="3AA356AA" w14:textId="12D992CE" w:rsidR="00130910" w:rsidRDefault="00421820">
      <w:r>
        <w:br w:type="page"/>
      </w:r>
    </w:p>
    <w:p w14:paraId="6AFDBAB7" w14:textId="6CA2F630" w:rsidR="00130910" w:rsidRDefault="18AF5E55" w:rsidP="44FF32AB">
      <w:pPr>
        <w:pStyle w:val="Heading3"/>
        <w:spacing w:before="281" w:after="281"/>
        <w:rPr>
          <w:rFonts w:ascii="Aptos" w:eastAsia="Aptos" w:hAnsi="Aptos" w:cs="Aptos"/>
        </w:rPr>
      </w:pPr>
      <w:r w:rsidRPr="44FF32AB">
        <w:rPr>
          <w:rFonts w:ascii="Aptos" w:eastAsia="Aptos" w:hAnsi="Aptos" w:cs="Aptos"/>
          <w:b/>
          <w:bCs/>
        </w:rPr>
        <w:t>5. Workflow</w:t>
      </w:r>
    </w:p>
    <w:p w14:paraId="6FA69DEE" w14:textId="77777777" w:rsidR="0097612C" w:rsidRDefault="0097612C" w:rsidP="0097612C">
      <w:pPr>
        <w:spacing w:before="240" w:after="240"/>
        <w:rPr>
          <w:rFonts w:ascii="Aptos" w:eastAsia="Aptos" w:hAnsi="Aptos" w:cs="Aptos"/>
          <w:color w:val="000000" w:themeColor="text1"/>
        </w:rPr>
      </w:pPr>
      <w:r>
        <w:rPr>
          <w:rFonts w:ascii="Aptos" w:eastAsia="Aptos" w:hAnsi="Aptos" w:cs="Aptos"/>
          <w:b/>
          <w:bCs/>
          <w:color w:val="000000" w:themeColor="text1"/>
        </w:rPr>
        <w:t>Step 1:</w:t>
      </w:r>
      <w:r>
        <w:rPr>
          <w:rFonts w:ascii="Aptos" w:eastAsia="Aptos" w:hAnsi="Aptos" w:cs="Aptos"/>
          <w:color w:val="000000" w:themeColor="text1"/>
        </w:rPr>
        <w:br/>
        <w:t>Validate and load. Confirm the request covers a single page and a single intent, and that all required inputs are present: brief, offer and CTA, audience profile, evidence pack, brand rules, keyword and metadata requirements. Load only the approved knowledge supplied for this run. If any item is missing or two items conflict, stop and output an escalation instead of a draft.</w:t>
      </w:r>
    </w:p>
    <w:p w14:paraId="6605AAE5" w14:textId="77777777" w:rsidR="0097612C" w:rsidRDefault="0097612C" w:rsidP="0097612C">
      <w:pPr>
        <w:spacing w:before="240" w:after="240"/>
        <w:rPr>
          <w:rFonts w:ascii="Aptos" w:eastAsia="Aptos" w:hAnsi="Aptos" w:cs="Aptos"/>
          <w:color w:val="000000" w:themeColor="text1"/>
        </w:rPr>
      </w:pPr>
      <w:r>
        <w:rPr>
          <w:rFonts w:ascii="Aptos" w:eastAsia="Aptos" w:hAnsi="Aptos" w:cs="Aptos"/>
          <w:b/>
          <w:bCs/>
          <w:color w:val="000000" w:themeColor="text1"/>
        </w:rPr>
        <w:t>Step 2:</w:t>
      </w:r>
      <w:r>
        <w:rPr>
          <w:rFonts w:ascii="Aptos" w:eastAsia="Aptos" w:hAnsi="Aptos" w:cs="Aptos"/>
          <w:color w:val="000000" w:themeColor="text1"/>
        </w:rPr>
        <w:br/>
        <w:t>Restate and draft. State the audience, intent, offer and CTA in one line and flag any mismatch before writing. Then draft the headline system and the structured page copy — hero, value/problem sections, proof, objection handling and closing CTA block — with each claim tied to its evidence.</w:t>
      </w:r>
    </w:p>
    <w:p w14:paraId="027A0191" w14:textId="16534B21" w:rsidR="0097612C" w:rsidRDefault="0097612C" w:rsidP="0097612C">
      <w:pPr>
        <w:spacing w:before="240" w:after="240"/>
        <w:rPr>
          <w:rFonts w:ascii="Aptos" w:eastAsia="Aptos" w:hAnsi="Aptos" w:cs="Aptos"/>
          <w:color w:val="000000" w:themeColor="text1"/>
        </w:rPr>
      </w:pPr>
      <w:r>
        <w:rPr>
          <w:rFonts w:ascii="Aptos" w:eastAsia="Aptos" w:hAnsi="Aptos" w:cs="Aptos"/>
          <w:b/>
          <w:bCs/>
          <w:color w:val="000000" w:themeColor="text1"/>
        </w:rPr>
        <w:t>Step 3:</w:t>
      </w:r>
      <w:r>
        <w:rPr>
          <w:rFonts w:ascii="Aptos" w:eastAsia="Aptos" w:hAnsi="Aptos" w:cs="Aptos"/>
          <w:color w:val="000000" w:themeColor="text1"/>
        </w:rPr>
        <w:br/>
        <w:t xml:space="preserve">Complete CTA, metadata and evidence </w:t>
      </w:r>
      <w:r w:rsidR="0095178A">
        <w:rPr>
          <w:rFonts w:ascii="Aptos" w:eastAsia="Aptos" w:hAnsi="Aptos" w:cs="Aptos"/>
          <w:color w:val="000000" w:themeColor="text1"/>
        </w:rPr>
        <w:t>note</w:t>
      </w:r>
      <w:r>
        <w:rPr>
          <w:rFonts w:ascii="Aptos" w:eastAsia="Aptos" w:hAnsi="Aptos" w:cs="Aptos"/>
          <w:color w:val="000000" w:themeColor="text1"/>
        </w:rPr>
        <w:t xml:space="preserve">. Write the CTA and button or form microcopy; produce the title tag, meta description and URL slug within character limits. Map every factual claim to its approved </w:t>
      </w:r>
      <w:r w:rsidR="0095178A">
        <w:rPr>
          <w:rFonts w:ascii="Aptos" w:eastAsia="Aptos" w:hAnsi="Aptos" w:cs="Aptos"/>
          <w:color w:val="000000" w:themeColor="text1"/>
        </w:rPr>
        <w:t>source and</w:t>
      </w:r>
      <w:r>
        <w:rPr>
          <w:rFonts w:ascii="Aptos" w:eastAsia="Aptos" w:hAnsi="Aptos" w:cs="Aptos"/>
          <w:color w:val="000000" w:themeColor="text1"/>
        </w:rPr>
        <w:t xml:space="preserve"> list assumptions and open questions separately.</w:t>
      </w:r>
    </w:p>
    <w:p w14:paraId="1D9ABA25" w14:textId="46315A73" w:rsidR="0097612C" w:rsidRDefault="0097612C" w:rsidP="0097612C">
      <w:pPr>
        <w:spacing w:before="240" w:after="240"/>
        <w:rPr>
          <w:rFonts w:ascii="Aptos" w:eastAsia="Aptos" w:hAnsi="Aptos" w:cs="Aptos"/>
          <w:color w:val="000000" w:themeColor="text1"/>
        </w:rPr>
      </w:pPr>
      <w:r>
        <w:rPr>
          <w:rFonts w:ascii="Aptos" w:eastAsia="Aptos" w:hAnsi="Aptos" w:cs="Aptos"/>
          <w:b/>
          <w:bCs/>
          <w:color w:val="000000" w:themeColor="text1"/>
        </w:rPr>
        <w:t>Step 4:</w:t>
      </w:r>
      <w:r>
        <w:rPr>
          <w:rFonts w:ascii="Aptos" w:eastAsia="Aptos" w:hAnsi="Aptos" w:cs="Aptos"/>
          <w:color w:val="000000" w:themeColor="text1"/>
        </w:rPr>
        <w:br/>
        <w:t xml:space="preserve">Self-check and hand off. Score the draft against the weighted rubric, reporting pass/fail with a reason per row. Deliver only if both gating </w:t>
      </w:r>
      <w:r w:rsidR="001D4245">
        <w:rPr>
          <w:rFonts w:ascii="Aptos" w:eastAsia="Aptos" w:hAnsi="Aptos" w:cs="Aptos"/>
          <w:color w:val="000000" w:themeColor="text1"/>
        </w:rPr>
        <w:t>criteria pass</w:t>
      </w:r>
      <w:r>
        <w:rPr>
          <w:rFonts w:ascii="Aptos" w:eastAsia="Aptos" w:hAnsi="Aptos" w:cs="Aptos"/>
          <w:color w:val="000000" w:themeColor="text1"/>
        </w:rPr>
        <w:t>, no scored criterion returns 1, and the weighted total is at least 22 of 30. Otherwise return the defect list and escalation. Package the handoff with provenance, specification version and any open flags for the Content Manager.</w:t>
      </w:r>
    </w:p>
    <w:p w14:paraId="53E3E633" w14:textId="77777777" w:rsidR="0097612C" w:rsidRDefault="0097612C" w:rsidP="0097612C">
      <w:pPr>
        <w:spacing w:before="240" w:after="240"/>
        <w:rPr>
          <w:rFonts w:ascii="Aptos" w:eastAsia="Aptos" w:hAnsi="Aptos" w:cs="Aptos"/>
          <w:color w:val="000000" w:themeColor="text1"/>
        </w:rPr>
      </w:pPr>
      <w:r>
        <w:rPr>
          <w:rFonts w:ascii="Aptos" w:eastAsia="Aptos" w:hAnsi="Aptos" w:cs="Aptos"/>
          <w:b/>
          <w:bCs/>
          <w:color w:val="000000" w:themeColor="text1"/>
        </w:rPr>
        <w:t>Expected Output:</w:t>
      </w:r>
      <w:r>
        <w:rPr>
          <w:rFonts w:ascii="Aptos" w:eastAsia="Aptos" w:hAnsi="Aptos" w:cs="Aptos"/>
          <w:color w:val="000000" w:themeColor="text1"/>
        </w:rPr>
        <w:br/>
        <w:t>A six-part deliverable, returned in full on every run: (1) headline system; (2) page copy; (3) CTA set; (4) metadata; (5) evidence notes with a claim-to-source map; (6) handoff block carrying the specification version, inputs used, self-check results and escalation flags. Delivered as a versioned document to the Content Manager for first-line review. No output is ever published by the agent.</w:t>
      </w:r>
    </w:p>
    <w:p w14:paraId="753553A0" w14:textId="696E4C48" w:rsidR="00130910" w:rsidRDefault="00130910" w:rsidP="44FF32AB">
      <w:pPr>
        <w:rPr>
          <w:rFonts w:ascii="Aptos" w:eastAsia="Aptos" w:hAnsi="Aptos" w:cs="Aptos"/>
          <w:color w:val="000000" w:themeColor="text1"/>
        </w:rPr>
      </w:pPr>
    </w:p>
    <w:p w14:paraId="797E54FA" w14:textId="3931F223" w:rsidR="00130910" w:rsidRDefault="00130910"/>
    <w:p w14:paraId="37B8B01F" w14:textId="4D5F8067" w:rsidR="51B902CE" w:rsidRDefault="51B902CE"/>
    <w:p w14:paraId="4BFAAACC" w14:textId="26ED1177" w:rsidR="00130910" w:rsidRPr="003518E9" w:rsidRDefault="18AF5E55" w:rsidP="003518E9">
      <w:pPr>
        <w:pStyle w:val="Heading3"/>
        <w:spacing w:before="281" w:after="281"/>
        <w:rPr>
          <w:rFonts w:ascii="Aptos" w:eastAsia="Aptos" w:hAnsi="Aptos" w:cs="Aptos"/>
        </w:rPr>
      </w:pPr>
      <w:r w:rsidRPr="44FF32AB">
        <w:rPr>
          <w:rFonts w:ascii="Aptos" w:eastAsia="Aptos" w:hAnsi="Aptos" w:cs="Aptos"/>
          <w:b/>
          <w:bCs/>
        </w:rPr>
        <w:t>6. Tools / APIs / Resources</w:t>
      </w:r>
    </w:p>
    <w:tbl>
      <w:tblPr>
        <w:tblW w:w="900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00"/>
        <w:gridCol w:w="6300"/>
      </w:tblGrid>
      <w:tr w:rsidR="003518E9" w14:paraId="46976E33" w14:textId="77777777">
        <w:trPr>
          <w:trHeight w:val="285"/>
        </w:trPr>
        <w:tc>
          <w:tcPr>
            <w:tcW w:w="2700" w:type="dxa"/>
            <w:tcMar>
              <w:left w:w="105" w:type="dxa"/>
              <w:right w:w="105" w:type="dxa"/>
            </w:tcMar>
          </w:tcPr>
          <w:p w14:paraId="2A26B3E9" w14:textId="77777777" w:rsidR="003518E9" w:rsidRDefault="003518E9">
            <w:pPr>
              <w:spacing w:after="0"/>
              <w:jc w:val="center"/>
              <w:rPr>
                <w:rFonts w:ascii="Aptos" w:eastAsia="Aptos" w:hAnsi="Aptos" w:cs="Aptos"/>
              </w:rPr>
            </w:pPr>
            <w:r>
              <w:rPr>
                <w:rFonts w:ascii="Aptos" w:eastAsia="Aptos" w:hAnsi="Aptos" w:cs="Aptos"/>
                <w:b/>
                <w:bCs/>
                <w:sz w:val="20"/>
                <w:szCs w:val="20"/>
              </w:rPr>
              <w:t>Tool / Resource</w:t>
            </w:r>
          </w:p>
        </w:tc>
        <w:tc>
          <w:tcPr>
            <w:tcW w:w="6300" w:type="dxa"/>
            <w:tcMar>
              <w:left w:w="105" w:type="dxa"/>
              <w:right w:w="105" w:type="dxa"/>
            </w:tcMar>
          </w:tcPr>
          <w:p w14:paraId="29D0B408" w14:textId="77777777" w:rsidR="003518E9" w:rsidRDefault="003518E9">
            <w:pPr>
              <w:spacing w:after="0"/>
              <w:jc w:val="center"/>
              <w:rPr>
                <w:rFonts w:ascii="Aptos" w:eastAsia="Aptos" w:hAnsi="Aptos" w:cs="Aptos"/>
              </w:rPr>
            </w:pPr>
            <w:r>
              <w:rPr>
                <w:rFonts w:ascii="Aptos" w:eastAsia="Aptos" w:hAnsi="Aptos" w:cs="Aptos"/>
                <w:b/>
                <w:bCs/>
                <w:sz w:val="20"/>
                <w:szCs w:val="20"/>
              </w:rPr>
              <w:t>Purpose</w:t>
            </w:r>
          </w:p>
        </w:tc>
      </w:tr>
      <w:tr w:rsidR="003518E9" w14:paraId="7882006F" w14:textId="77777777">
        <w:trPr>
          <w:trHeight w:val="285"/>
        </w:trPr>
        <w:tc>
          <w:tcPr>
            <w:tcW w:w="2700" w:type="dxa"/>
            <w:tcMar>
              <w:left w:w="105" w:type="dxa"/>
              <w:right w:w="105" w:type="dxa"/>
            </w:tcMar>
          </w:tcPr>
          <w:p w14:paraId="3A6B6575" w14:textId="77777777" w:rsidR="003518E9" w:rsidRDefault="003518E9">
            <w:pPr>
              <w:rPr>
                <w:rFonts w:ascii="Aptos" w:eastAsia="Aptos" w:hAnsi="Aptos" w:cs="Aptos"/>
              </w:rPr>
            </w:pPr>
            <w:r>
              <w:rPr>
                <w:rFonts w:ascii="Aptos" w:eastAsia="Aptos" w:hAnsi="Aptos" w:cs="Aptos"/>
                <w:sz w:val="20"/>
                <w:szCs w:val="20"/>
              </w:rPr>
              <w:t>ChatGPT (Team 38 workspace)</w:t>
            </w:r>
          </w:p>
        </w:tc>
        <w:tc>
          <w:tcPr>
            <w:tcW w:w="6300" w:type="dxa"/>
            <w:tcMar>
              <w:left w:w="105" w:type="dxa"/>
              <w:right w:w="105" w:type="dxa"/>
            </w:tcMar>
          </w:tcPr>
          <w:p w14:paraId="4520058E" w14:textId="77777777" w:rsidR="003518E9" w:rsidRDefault="003518E9">
            <w:pPr>
              <w:rPr>
                <w:rFonts w:ascii="Aptos" w:eastAsia="Aptos" w:hAnsi="Aptos" w:cs="Aptos"/>
              </w:rPr>
            </w:pPr>
            <w:r>
              <w:rPr>
                <w:rFonts w:ascii="Aptos" w:eastAsia="Aptos" w:hAnsi="Aptos" w:cs="Aptos"/>
                <w:sz w:val="20"/>
                <w:szCs w:val="20"/>
              </w:rPr>
              <w:t>The platform the agent is built and run on. Holds the agent instructions and approved knowledge.</w:t>
            </w:r>
          </w:p>
        </w:tc>
      </w:tr>
      <w:tr w:rsidR="003518E9" w14:paraId="0AB49585" w14:textId="77777777">
        <w:trPr>
          <w:trHeight w:val="285"/>
        </w:trPr>
        <w:tc>
          <w:tcPr>
            <w:tcW w:w="2700" w:type="dxa"/>
            <w:tcMar>
              <w:left w:w="105" w:type="dxa"/>
              <w:right w:w="105" w:type="dxa"/>
            </w:tcMar>
          </w:tcPr>
          <w:p w14:paraId="2E579916" w14:textId="77777777" w:rsidR="003518E9" w:rsidRDefault="003518E9">
            <w:pPr>
              <w:rPr>
                <w:rFonts w:ascii="Aptos" w:eastAsia="Aptos" w:hAnsi="Aptos" w:cs="Aptos"/>
              </w:rPr>
            </w:pPr>
            <w:r>
              <w:rPr>
                <w:rFonts w:ascii="Aptos" w:eastAsia="Aptos" w:hAnsi="Aptos" w:cs="Aptos"/>
                <w:sz w:val="20"/>
                <w:szCs w:val="20"/>
              </w:rPr>
              <w:t>Composio</w:t>
            </w:r>
          </w:p>
        </w:tc>
        <w:tc>
          <w:tcPr>
            <w:tcW w:w="6300" w:type="dxa"/>
            <w:tcMar>
              <w:left w:w="105" w:type="dxa"/>
              <w:right w:w="105" w:type="dxa"/>
            </w:tcMar>
          </w:tcPr>
          <w:p w14:paraId="7198B715" w14:textId="77777777" w:rsidR="003518E9" w:rsidRDefault="003518E9">
            <w:pPr>
              <w:rPr>
                <w:rFonts w:ascii="Aptos" w:eastAsia="Aptos" w:hAnsi="Aptos" w:cs="Aptos"/>
              </w:rPr>
            </w:pPr>
            <w:r>
              <w:rPr>
                <w:rFonts w:ascii="Aptos" w:eastAsia="Aptos" w:hAnsi="Aptos" w:cs="Aptos"/>
                <w:sz w:val="20"/>
                <w:szCs w:val="20"/>
              </w:rPr>
              <w:t>Connector layer to live site and search data. Read-only access only — no write permissions to any connected system.</w:t>
            </w:r>
          </w:p>
        </w:tc>
      </w:tr>
      <w:tr w:rsidR="003518E9" w14:paraId="42E67925" w14:textId="77777777">
        <w:trPr>
          <w:trHeight w:val="285"/>
        </w:trPr>
        <w:tc>
          <w:tcPr>
            <w:tcW w:w="2700" w:type="dxa"/>
            <w:tcMar>
              <w:left w:w="105" w:type="dxa"/>
              <w:right w:w="105" w:type="dxa"/>
            </w:tcMar>
          </w:tcPr>
          <w:p w14:paraId="4CD8D094" w14:textId="77777777" w:rsidR="003518E9" w:rsidRDefault="003518E9">
            <w:pPr>
              <w:rPr>
                <w:rFonts w:ascii="Aptos" w:eastAsia="Aptos" w:hAnsi="Aptos" w:cs="Aptos"/>
              </w:rPr>
            </w:pPr>
            <w:r>
              <w:rPr>
                <w:rFonts w:ascii="Aptos" w:eastAsia="Aptos" w:hAnsi="Aptos" w:cs="Aptos"/>
                <w:sz w:val="20"/>
                <w:szCs w:val="20"/>
              </w:rPr>
              <w:t>Google Search Console</w:t>
            </w:r>
          </w:p>
        </w:tc>
        <w:tc>
          <w:tcPr>
            <w:tcW w:w="6300" w:type="dxa"/>
            <w:tcMar>
              <w:left w:w="105" w:type="dxa"/>
              <w:right w:w="105" w:type="dxa"/>
            </w:tcMar>
          </w:tcPr>
          <w:p w14:paraId="34C69F9F" w14:textId="77777777" w:rsidR="003518E9" w:rsidRDefault="003518E9">
            <w:pPr>
              <w:rPr>
                <w:rFonts w:ascii="Aptos" w:eastAsia="Aptos" w:hAnsi="Aptos" w:cs="Aptos"/>
              </w:rPr>
            </w:pPr>
            <w:r>
              <w:rPr>
                <w:rFonts w:ascii="Aptos" w:eastAsia="Aptos" w:hAnsi="Aptos" w:cs="Aptos"/>
                <w:sz w:val="20"/>
                <w:szCs w:val="20"/>
              </w:rPr>
              <w:t>Target queries, intent signals and impression data for the page being written.</w:t>
            </w:r>
          </w:p>
        </w:tc>
      </w:tr>
      <w:tr w:rsidR="003518E9" w14:paraId="2B8F75BA" w14:textId="77777777">
        <w:trPr>
          <w:trHeight w:val="285"/>
        </w:trPr>
        <w:tc>
          <w:tcPr>
            <w:tcW w:w="2700" w:type="dxa"/>
            <w:tcMar>
              <w:left w:w="105" w:type="dxa"/>
              <w:right w:w="105" w:type="dxa"/>
            </w:tcMar>
          </w:tcPr>
          <w:p w14:paraId="1EC246E0" w14:textId="77777777" w:rsidR="003518E9" w:rsidRDefault="003518E9">
            <w:pPr>
              <w:rPr>
                <w:rFonts w:ascii="Aptos" w:eastAsia="Aptos" w:hAnsi="Aptos" w:cs="Aptos"/>
              </w:rPr>
            </w:pPr>
            <w:r>
              <w:rPr>
                <w:rFonts w:ascii="Aptos" w:eastAsia="Aptos" w:hAnsi="Aptos" w:cs="Aptos"/>
                <w:sz w:val="20"/>
                <w:szCs w:val="20"/>
              </w:rPr>
              <w:t>Google Analytics 4</w:t>
            </w:r>
          </w:p>
        </w:tc>
        <w:tc>
          <w:tcPr>
            <w:tcW w:w="6300" w:type="dxa"/>
            <w:tcMar>
              <w:left w:w="105" w:type="dxa"/>
              <w:right w:w="105" w:type="dxa"/>
            </w:tcMar>
          </w:tcPr>
          <w:p w14:paraId="1E25CF53" w14:textId="77777777" w:rsidR="003518E9" w:rsidRDefault="003518E9">
            <w:pPr>
              <w:rPr>
                <w:rFonts w:ascii="Aptos" w:eastAsia="Aptos" w:hAnsi="Aptos" w:cs="Aptos"/>
              </w:rPr>
            </w:pPr>
            <w:r>
              <w:rPr>
                <w:rFonts w:ascii="Aptos" w:eastAsia="Aptos" w:hAnsi="Aptos" w:cs="Aptos"/>
                <w:sz w:val="20"/>
                <w:szCs w:val="20"/>
              </w:rPr>
              <w:t>Baseline and post-release conversion data for the target page.</w:t>
            </w:r>
          </w:p>
        </w:tc>
      </w:tr>
      <w:tr w:rsidR="003518E9" w14:paraId="7710B8E4" w14:textId="77777777">
        <w:trPr>
          <w:trHeight w:val="285"/>
        </w:trPr>
        <w:tc>
          <w:tcPr>
            <w:tcW w:w="2700" w:type="dxa"/>
            <w:tcMar>
              <w:left w:w="105" w:type="dxa"/>
              <w:right w:w="105" w:type="dxa"/>
            </w:tcMar>
          </w:tcPr>
          <w:p w14:paraId="39A41A7E" w14:textId="77777777" w:rsidR="003518E9" w:rsidRDefault="003518E9">
            <w:pPr>
              <w:rPr>
                <w:rFonts w:ascii="Aptos" w:eastAsia="Aptos" w:hAnsi="Aptos" w:cs="Aptos"/>
              </w:rPr>
            </w:pPr>
            <w:r>
              <w:rPr>
                <w:rFonts w:ascii="Aptos" w:eastAsia="Aptos" w:hAnsi="Aptos" w:cs="Aptos"/>
                <w:sz w:val="20"/>
                <w:szCs w:val="20"/>
              </w:rPr>
              <w:t>Team knowledge pack</w:t>
            </w:r>
          </w:p>
        </w:tc>
        <w:tc>
          <w:tcPr>
            <w:tcW w:w="6300" w:type="dxa"/>
            <w:tcMar>
              <w:left w:w="105" w:type="dxa"/>
              <w:right w:w="105" w:type="dxa"/>
            </w:tcMar>
          </w:tcPr>
          <w:p w14:paraId="679916E8" w14:textId="77777777" w:rsidR="003518E9" w:rsidRDefault="003518E9">
            <w:pPr>
              <w:rPr>
                <w:rFonts w:ascii="Aptos" w:eastAsia="Aptos" w:hAnsi="Aptos" w:cs="Aptos"/>
              </w:rPr>
            </w:pPr>
            <w:r>
              <w:rPr>
                <w:rFonts w:ascii="Aptos" w:eastAsia="Aptos" w:hAnsi="Aptos" w:cs="Aptos"/>
                <w:sz w:val="20"/>
                <w:szCs w:val="20"/>
              </w:rPr>
              <w:t>Approved evidence, claims, proof points and provenance records. The only permitted source of factual claims.</w:t>
            </w:r>
          </w:p>
        </w:tc>
      </w:tr>
      <w:tr w:rsidR="003518E9" w14:paraId="377DCE12" w14:textId="77777777">
        <w:trPr>
          <w:trHeight w:val="285"/>
        </w:trPr>
        <w:tc>
          <w:tcPr>
            <w:tcW w:w="2700" w:type="dxa"/>
            <w:tcMar>
              <w:left w:w="105" w:type="dxa"/>
              <w:right w:w="105" w:type="dxa"/>
            </w:tcMar>
          </w:tcPr>
          <w:p w14:paraId="5791F145" w14:textId="77777777" w:rsidR="003518E9" w:rsidRDefault="003518E9">
            <w:pPr>
              <w:rPr>
                <w:rFonts w:ascii="Aptos" w:eastAsia="Aptos" w:hAnsi="Aptos" w:cs="Aptos"/>
              </w:rPr>
            </w:pPr>
            <w:r>
              <w:rPr>
                <w:rFonts w:ascii="Aptos" w:eastAsia="Aptos" w:hAnsi="Aptos" w:cs="Aptos"/>
                <w:sz w:val="20"/>
                <w:szCs w:val="20"/>
              </w:rPr>
              <w:t>Brand and voice rules pack</w:t>
            </w:r>
          </w:p>
        </w:tc>
        <w:tc>
          <w:tcPr>
            <w:tcW w:w="6300" w:type="dxa"/>
            <w:tcMar>
              <w:left w:w="105" w:type="dxa"/>
              <w:right w:w="105" w:type="dxa"/>
            </w:tcMar>
          </w:tcPr>
          <w:p w14:paraId="14E1DA3B" w14:textId="77777777" w:rsidR="003518E9" w:rsidRDefault="003518E9">
            <w:pPr>
              <w:rPr>
                <w:rFonts w:ascii="Aptos" w:eastAsia="Aptos" w:hAnsi="Aptos" w:cs="Aptos"/>
              </w:rPr>
            </w:pPr>
            <w:r>
              <w:rPr>
                <w:rFonts w:ascii="Aptos" w:eastAsia="Aptos" w:hAnsi="Aptos" w:cs="Aptos"/>
                <w:sz w:val="20"/>
                <w:szCs w:val="20"/>
              </w:rPr>
              <w:t>Tone, terminology and prohibited claims. Not yet supplied — see Q2 in Section 8.</w:t>
            </w:r>
          </w:p>
        </w:tc>
      </w:tr>
      <w:tr w:rsidR="003518E9" w14:paraId="3A86B296" w14:textId="77777777">
        <w:trPr>
          <w:trHeight w:val="285"/>
        </w:trPr>
        <w:tc>
          <w:tcPr>
            <w:tcW w:w="2700" w:type="dxa"/>
            <w:tcMar>
              <w:left w:w="105" w:type="dxa"/>
              <w:right w:w="105" w:type="dxa"/>
            </w:tcMar>
          </w:tcPr>
          <w:p w14:paraId="70574AB3" w14:textId="77777777" w:rsidR="003518E9" w:rsidRDefault="003518E9">
            <w:pPr>
              <w:rPr>
                <w:rFonts w:ascii="Aptos" w:eastAsia="Aptos" w:hAnsi="Aptos" w:cs="Aptos"/>
              </w:rPr>
            </w:pPr>
            <w:r>
              <w:rPr>
                <w:rFonts w:ascii="Aptos" w:eastAsia="Aptos" w:hAnsi="Aptos" w:cs="Aptos"/>
                <w:sz w:val="20"/>
                <w:szCs w:val="20"/>
              </w:rPr>
              <w:t>Google Drive (Team 38)</w:t>
            </w:r>
          </w:p>
        </w:tc>
        <w:tc>
          <w:tcPr>
            <w:tcW w:w="6300" w:type="dxa"/>
            <w:tcMar>
              <w:left w:w="105" w:type="dxa"/>
              <w:right w:w="105" w:type="dxa"/>
            </w:tcMar>
          </w:tcPr>
          <w:p w14:paraId="5FD99DC7" w14:textId="77777777" w:rsidR="003518E9" w:rsidRDefault="003518E9">
            <w:pPr>
              <w:rPr>
                <w:rFonts w:ascii="Aptos" w:eastAsia="Aptos" w:hAnsi="Aptos" w:cs="Aptos"/>
              </w:rPr>
            </w:pPr>
            <w:r>
              <w:rPr>
                <w:rFonts w:ascii="Aptos" w:eastAsia="Aptos" w:hAnsi="Aptos" w:cs="Aptos"/>
                <w:sz w:val="20"/>
                <w:szCs w:val="20"/>
              </w:rPr>
              <w:t>System of record. Stores and versions the specification, agent instructions, evidence pack and run records. Client-shared.</w:t>
            </w:r>
          </w:p>
        </w:tc>
      </w:tr>
      <w:tr w:rsidR="003518E9" w14:paraId="2B34AE5F" w14:textId="77777777">
        <w:trPr>
          <w:trHeight w:val="285"/>
        </w:trPr>
        <w:tc>
          <w:tcPr>
            <w:tcW w:w="2700" w:type="dxa"/>
            <w:tcMar>
              <w:left w:w="105" w:type="dxa"/>
              <w:right w:w="105" w:type="dxa"/>
            </w:tcMar>
          </w:tcPr>
          <w:p w14:paraId="5C7DEF6B" w14:textId="77777777" w:rsidR="003518E9" w:rsidRDefault="003518E9">
            <w:pPr>
              <w:rPr>
                <w:rFonts w:ascii="Aptos" w:eastAsia="Aptos" w:hAnsi="Aptos" w:cs="Aptos"/>
              </w:rPr>
            </w:pPr>
            <w:r>
              <w:rPr>
                <w:rFonts w:ascii="Aptos" w:eastAsia="Aptos" w:hAnsi="Aptos" w:cs="Aptos"/>
                <w:sz w:val="20"/>
                <w:szCs w:val="20"/>
              </w:rPr>
              <w:t>Microsoft Planner</w:t>
            </w:r>
          </w:p>
        </w:tc>
        <w:tc>
          <w:tcPr>
            <w:tcW w:w="6300" w:type="dxa"/>
            <w:tcMar>
              <w:left w:w="105" w:type="dxa"/>
              <w:right w:w="105" w:type="dxa"/>
            </w:tcMar>
          </w:tcPr>
          <w:p w14:paraId="6656CE49" w14:textId="77777777" w:rsidR="003518E9" w:rsidRDefault="003518E9">
            <w:pPr>
              <w:rPr>
                <w:rFonts w:ascii="Aptos" w:eastAsia="Aptos" w:hAnsi="Aptos" w:cs="Aptos"/>
              </w:rPr>
            </w:pPr>
            <w:r>
              <w:rPr>
                <w:rFonts w:ascii="Aptos" w:eastAsia="Aptos" w:hAnsi="Aptos" w:cs="Aptos"/>
                <w:sz w:val="20"/>
                <w:szCs w:val="20"/>
              </w:rPr>
              <w:t>Sprint tracking and task allocation — the board RMIT assesses. Client sessions run in Google Meet.</w:t>
            </w:r>
          </w:p>
        </w:tc>
      </w:tr>
      <w:tr w:rsidR="003518E9" w14:paraId="300ED351" w14:textId="77777777">
        <w:trPr>
          <w:trHeight w:val="285"/>
        </w:trPr>
        <w:tc>
          <w:tcPr>
            <w:tcW w:w="2700" w:type="dxa"/>
            <w:tcMar>
              <w:left w:w="105" w:type="dxa"/>
              <w:right w:w="105" w:type="dxa"/>
            </w:tcMar>
          </w:tcPr>
          <w:p w14:paraId="1F1242EA" w14:textId="77777777" w:rsidR="003518E9" w:rsidRDefault="003518E9">
            <w:pPr>
              <w:rPr>
                <w:rFonts w:ascii="Aptos" w:eastAsia="Aptos" w:hAnsi="Aptos" w:cs="Aptos"/>
              </w:rPr>
            </w:pPr>
            <w:r>
              <w:rPr>
                <w:rFonts w:ascii="Aptos" w:eastAsia="Aptos" w:hAnsi="Aptos" w:cs="Aptos"/>
                <w:sz w:val="20"/>
                <w:szCs w:val="20"/>
              </w:rPr>
              <w:t>AppSys VR and VDVR websites</w:t>
            </w:r>
          </w:p>
        </w:tc>
        <w:tc>
          <w:tcPr>
            <w:tcW w:w="6300" w:type="dxa"/>
            <w:tcMar>
              <w:left w:w="105" w:type="dxa"/>
              <w:right w:w="105" w:type="dxa"/>
            </w:tcMar>
          </w:tcPr>
          <w:p w14:paraId="1A9DBAAA" w14:textId="77777777" w:rsidR="003518E9" w:rsidRDefault="003518E9">
            <w:pPr>
              <w:rPr>
                <w:rFonts w:ascii="Aptos" w:eastAsia="Aptos" w:hAnsi="Aptos" w:cs="Aptos"/>
              </w:rPr>
            </w:pPr>
            <w:r>
              <w:rPr>
                <w:rFonts w:ascii="Aptos" w:eastAsia="Aptos" w:hAnsi="Aptos" w:cs="Aptos"/>
                <w:sz w:val="20"/>
                <w:szCs w:val="20"/>
              </w:rPr>
              <w:t>Test targets and the source of the Week 1 baseline audit.</w:t>
            </w:r>
          </w:p>
        </w:tc>
      </w:tr>
    </w:tbl>
    <w:p w14:paraId="5A5726FE" w14:textId="150D1120" w:rsidR="00130910" w:rsidRDefault="00130910" w:rsidP="44FF32AB">
      <w:pPr>
        <w:rPr>
          <w:rFonts w:ascii="Aptos" w:eastAsia="Aptos" w:hAnsi="Aptos" w:cs="Aptos"/>
          <w:color w:val="000000" w:themeColor="text1"/>
        </w:rPr>
      </w:pPr>
    </w:p>
    <w:p w14:paraId="22FDF0EC" w14:textId="6BB47ACB" w:rsidR="00130910" w:rsidRDefault="00130910" w:rsidP="44FF32AB">
      <w:pPr>
        <w:keepNext/>
        <w:keepLines/>
        <w:spacing w:before="281" w:after="281"/>
        <w:rPr>
          <w:rFonts w:ascii="Aptos" w:eastAsia="Aptos" w:hAnsi="Aptos" w:cs="Aptos"/>
          <w:color w:val="0F4761" w:themeColor="accent1" w:themeShade="BF"/>
          <w:sz w:val="28"/>
          <w:szCs w:val="28"/>
        </w:rPr>
      </w:pPr>
    </w:p>
    <w:p w14:paraId="2A824652" w14:textId="0DF5D31F" w:rsidR="00130910" w:rsidRDefault="00130910" w:rsidP="44FF32AB">
      <w:pPr>
        <w:rPr>
          <w:rFonts w:ascii="Aptos" w:eastAsia="Aptos" w:hAnsi="Aptos" w:cs="Aptos"/>
          <w:color w:val="000000" w:themeColor="text1"/>
        </w:rPr>
      </w:pPr>
    </w:p>
    <w:p w14:paraId="4273D988" w14:textId="5AB8C71F" w:rsidR="00130910" w:rsidRDefault="00130910" w:rsidP="44FF32AB">
      <w:pPr>
        <w:pStyle w:val="Heading3"/>
        <w:spacing w:before="281" w:after="281"/>
        <w:rPr>
          <w:rFonts w:ascii="Aptos" w:eastAsia="Aptos" w:hAnsi="Aptos" w:cs="Aptos"/>
          <w:b/>
          <w:bCs/>
        </w:rPr>
      </w:pPr>
    </w:p>
    <w:p w14:paraId="4C72C6FD" w14:textId="3458D306" w:rsidR="00130910" w:rsidRDefault="00421820">
      <w:r>
        <w:br w:type="page"/>
      </w:r>
    </w:p>
    <w:p w14:paraId="6C569CA8" w14:textId="3E11812D" w:rsidR="00130910" w:rsidRDefault="18AF5E55" w:rsidP="44FF32AB">
      <w:pPr>
        <w:pStyle w:val="Heading3"/>
        <w:spacing w:before="281" w:after="281"/>
        <w:rPr>
          <w:rFonts w:ascii="Aptos" w:eastAsia="Aptos" w:hAnsi="Aptos" w:cs="Aptos"/>
        </w:rPr>
      </w:pPr>
      <w:r w:rsidRPr="44FF32AB">
        <w:rPr>
          <w:rFonts w:ascii="Aptos" w:eastAsia="Aptos" w:hAnsi="Aptos" w:cs="Aptos"/>
          <w:b/>
          <w:bCs/>
        </w:rPr>
        <w:t>7. Research / Sources</w:t>
      </w:r>
    </w:p>
    <w:p w14:paraId="25633B45" w14:textId="53A180E6" w:rsidR="00130910" w:rsidRDefault="18AF5E55" w:rsidP="44FF32AB">
      <w:pPr>
        <w:spacing w:before="240" w:after="240"/>
        <w:rPr>
          <w:rFonts w:ascii="Aptos" w:eastAsia="Aptos" w:hAnsi="Aptos" w:cs="Aptos"/>
          <w:color w:val="000000" w:themeColor="text1"/>
        </w:rPr>
      </w:pPr>
      <w:r w:rsidRPr="44FF32AB">
        <w:rPr>
          <w:rFonts w:ascii="Aptos" w:eastAsia="Aptos" w:hAnsi="Aptos" w:cs="Aptos"/>
          <w:color w:val="000000" w:themeColor="text1"/>
        </w:rPr>
        <w:t>List the sources used to define the role.</w:t>
      </w:r>
    </w:p>
    <w:p w14:paraId="322AAA82" w14:textId="536DD230" w:rsidR="00130910" w:rsidRDefault="18AF5E55" w:rsidP="44FF32AB">
      <w:pPr>
        <w:pStyle w:val="ListParagraph"/>
        <w:numPr>
          <w:ilvl w:val="0"/>
          <w:numId w:val="3"/>
        </w:numPr>
        <w:spacing w:after="0"/>
        <w:rPr>
          <w:rFonts w:ascii="Aptos" w:eastAsia="Aptos" w:hAnsi="Aptos" w:cs="Aptos"/>
          <w:color w:val="000000" w:themeColor="text1"/>
        </w:rPr>
      </w:pPr>
      <w:r w:rsidRPr="44FF32AB">
        <w:rPr>
          <w:rFonts w:ascii="Aptos" w:eastAsia="Aptos" w:hAnsi="Aptos" w:cs="Aptos"/>
          <w:color w:val="000000" w:themeColor="text1"/>
        </w:rPr>
        <w:t xml:space="preserve">Source: </w:t>
      </w:r>
      <w:r w:rsidR="007910D4">
        <w:rPr>
          <w:rFonts w:ascii="Aptos" w:eastAsia="Aptos" w:hAnsi="Aptos" w:cs="Aptos"/>
          <w:color w:val="000000" w:themeColor="text1"/>
        </w:rPr>
        <w:t>Digital Marketing Centre of Excellence — Graduate Handbook (Neutral edition v1.0, August 2026)</w:t>
      </w:r>
    </w:p>
    <w:p w14:paraId="1A30A0CF" w14:textId="77777777" w:rsidR="007910D4" w:rsidRDefault="007910D4" w:rsidP="007910D4">
      <w:pPr>
        <w:pStyle w:val="ListParagraph"/>
        <w:spacing w:after="0"/>
        <w:rPr>
          <w:rFonts w:ascii="Aptos" w:eastAsia="Aptos" w:hAnsi="Aptos" w:cs="Aptos"/>
          <w:color w:val="000000" w:themeColor="text1"/>
        </w:rPr>
      </w:pPr>
    </w:p>
    <w:p w14:paraId="77AE3F77" w14:textId="539ED00E" w:rsidR="00B124E2" w:rsidRPr="00BC741F" w:rsidRDefault="18AF5E55" w:rsidP="00BC741F">
      <w:pPr>
        <w:pStyle w:val="ListParagraph"/>
        <w:numPr>
          <w:ilvl w:val="0"/>
          <w:numId w:val="3"/>
        </w:numPr>
        <w:spacing w:after="0"/>
        <w:rPr>
          <w:rFonts w:ascii="Aptos" w:eastAsia="Aptos" w:hAnsi="Aptos" w:cs="Aptos"/>
          <w:color w:val="000000" w:themeColor="text1"/>
        </w:rPr>
      </w:pPr>
      <w:r w:rsidRPr="44FF32AB">
        <w:rPr>
          <w:rFonts w:ascii="Aptos" w:eastAsia="Aptos" w:hAnsi="Aptos" w:cs="Aptos"/>
          <w:color w:val="000000" w:themeColor="text1"/>
        </w:rPr>
        <w:t xml:space="preserve">Source: </w:t>
      </w:r>
      <w:r w:rsidR="00B124E2">
        <w:rPr>
          <w:rFonts w:ascii="Aptos" w:eastAsia="Aptos" w:hAnsi="Aptos" w:cs="Aptos"/>
          <w:color w:val="000000" w:themeColor="text1"/>
        </w:rPr>
        <w:t>Team 38 — AI Digital Marketing Team, A1 T3 Project Proposal and Sprint 1 Plan.</w:t>
      </w:r>
    </w:p>
    <w:p w14:paraId="069405C6" w14:textId="77777777" w:rsidR="00B124E2" w:rsidRDefault="00B124E2" w:rsidP="00B124E2">
      <w:pPr>
        <w:pStyle w:val="ListParagraph"/>
        <w:spacing w:after="0"/>
        <w:rPr>
          <w:rFonts w:ascii="Aptos" w:eastAsia="Aptos" w:hAnsi="Aptos" w:cs="Aptos"/>
          <w:color w:val="000000" w:themeColor="text1"/>
        </w:rPr>
      </w:pPr>
    </w:p>
    <w:p w14:paraId="5A9DC24A" w14:textId="65262B80" w:rsidR="00BC741F" w:rsidRPr="00D137D4" w:rsidRDefault="18AF5E55" w:rsidP="00D137D4">
      <w:pPr>
        <w:pStyle w:val="ListParagraph"/>
        <w:numPr>
          <w:ilvl w:val="0"/>
          <w:numId w:val="3"/>
        </w:numPr>
        <w:spacing w:after="0"/>
        <w:rPr>
          <w:rFonts w:ascii="Aptos" w:eastAsia="Aptos" w:hAnsi="Aptos" w:cs="Aptos"/>
          <w:color w:val="000000" w:themeColor="text1"/>
        </w:rPr>
      </w:pPr>
      <w:r w:rsidRPr="44FF32AB">
        <w:rPr>
          <w:rFonts w:ascii="Aptos" w:eastAsia="Aptos" w:hAnsi="Aptos" w:cs="Aptos"/>
          <w:color w:val="000000" w:themeColor="text1"/>
        </w:rPr>
        <w:t xml:space="preserve">Source: </w:t>
      </w:r>
      <w:r w:rsidR="00BC741F">
        <w:rPr>
          <w:rFonts w:ascii="Aptos" w:eastAsia="Aptos" w:hAnsi="Aptos" w:cs="Aptos"/>
          <w:color w:val="000000" w:themeColor="text1"/>
        </w:rPr>
        <w:t>AppSys VR and VDVR live websites — Week 1 baseline audit (content, structure, on-page basics, UX).</w:t>
      </w:r>
    </w:p>
    <w:p w14:paraId="2D20A23E" w14:textId="757A5981" w:rsidR="00130910" w:rsidRDefault="00130910" w:rsidP="44FF32AB">
      <w:pPr>
        <w:rPr>
          <w:rFonts w:ascii="Aptos" w:eastAsia="Aptos" w:hAnsi="Aptos" w:cs="Aptos"/>
          <w:color w:val="000000" w:themeColor="text1"/>
        </w:rPr>
      </w:pPr>
    </w:p>
    <w:p w14:paraId="22CF062C" w14:textId="0760C488" w:rsidR="00130910" w:rsidRDefault="00130910" w:rsidP="44FF32AB">
      <w:pPr>
        <w:keepNext/>
        <w:keepLines/>
        <w:spacing w:before="281" w:after="281"/>
        <w:rPr>
          <w:rFonts w:ascii="Aptos" w:eastAsia="Aptos" w:hAnsi="Aptos" w:cs="Aptos"/>
          <w:color w:val="0F4761" w:themeColor="accent1" w:themeShade="BF"/>
          <w:sz w:val="28"/>
          <w:szCs w:val="28"/>
        </w:rPr>
      </w:pPr>
    </w:p>
    <w:p w14:paraId="3605FEE2" w14:textId="385033F6" w:rsidR="00130910" w:rsidRDefault="00130910" w:rsidP="44FF32AB">
      <w:pPr>
        <w:rPr>
          <w:rFonts w:ascii="Aptos" w:eastAsia="Aptos" w:hAnsi="Aptos" w:cs="Aptos"/>
          <w:color w:val="000000" w:themeColor="text1"/>
        </w:rPr>
      </w:pPr>
    </w:p>
    <w:p w14:paraId="23A2CD27" w14:textId="0A6BA213" w:rsidR="00130910" w:rsidRDefault="00130910" w:rsidP="44FF32AB">
      <w:pPr>
        <w:pStyle w:val="Heading3"/>
        <w:spacing w:before="281" w:after="281"/>
        <w:rPr>
          <w:rFonts w:ascii="Aptos" w:eastAsia="Aptos" w:hAnsi="Aptos" w:cs="Aptos"/>
          <w:b/>
          <w:bCs/>
        </w:rPr>
      </w:pPr>
    </w:p>
    <w:p w14:paraId="77FDE787" w14:textId="2E8D955E" w:rsidR="00130910" w:rsidRDefault="00421820">
      <w:r>
        <w:br w:type="page"/>
      </w:r>
    </w:p>
    <w:p w14:paraId="3AF0FF22" w14:textId="65331F18" w:rsidR="00130910" w:rsidRDefault="18AF5E55" w:rsidP="44FF32AB">
      <w:pPr>
        <w:pStyle w:val="Heading3"/>
        <w:spacing w:before="281" w:after="281"/>
        <w:rPr>
          <w:rFonts w:ascii="Aptos" w:eastAsia="Aptos" w:hAnsi="Aptos" w:cs="Aptos"/>
        </w:rPr>
      </w:pPr>
      <w:r w:rsidRPr="44FF32AB">
        <w:rPr>
          <w:rFonts w:ascii="Aptos" w:eastAsia="Aptos" w:hAnsi="Aptos" w:cs="Aptos"/>
          <w:b/>
          <w:bCs/>
        </w:rPr>
        <w:t>8. Questions / Assumptions</w:t>
      </w:r>
    </w:p>
    <w:p w14:paraId="2774F442" w14:textId="066023A6" w:rsidR="00130910" w:rsidRDefault="18AF5E55" w:rsidP="44FF32AB">
      <w:pPr>
        <w:spacing w:before="240" w:after="240"/>
        <w:rPr>
          <w:rFonts w:ascii="Aptos" w:eastAsia="Aptos" w:hAnsi="Aptos" w:cs="Aptos"/>
          <w:color w:val="000000" w:themeColor="text1"/>
        </w:rPr>
      </w:pPr>
      <w:r w:rsidRPr="44FF32AB">
        <w:rPr>
          <w:rFonts w:ascii="Aptos" w:eastAsia="Aptos" w:hAnsi="Aptos" w:cs="Aptos"/>
          <w:color w:val="000000" w:themeColor="text1"/>
        </w:rPr>
        <w:t>Anything that is unclear or needs confirmation from Ajith/client.</w:t>
      </w:r>
    </w:p>
    <w:p w14:paraId="450F78DD" w14:textId="77777777" w:rsidR="00B21F44" w:rsidRDefault="00B21F44" w:rsidP="00B21F44">
      <w:pPr>
        <w:pStyle w:val="ListParagraph"/>
        <w:numPr>
          <w:ilvl w:val="0"/>
          <w:numId w:val="1"/>
        </w:numPr>
        <w:spacing w:before="240" w:after="240"/>
        <w:rPr>
          <w:rFonts w:ascii="Aptos" w:eastAsia="Aptos" w:hAnsi="Aptos" w:cs="Aptos"/>
          <w:color w:val="000000" w:themeColor="text1"/>
        </w:rPr>
      </w:pPr>
      <w:r>
        <w:rPr>
          <w:rFonts w:ascii="Aptos" w:eastAsia="Aptos" w:hAnsi="Aptos" w:cs="Aptos"/>
          <w:color w:val="000000" w:themeColor="text1"/>
        </w:rPr>
        <w:t>Offers and target pages. The specific offers, target pages and priority segments for AppSys VR and VDVR are unconfirmed. Assumed to be defined at the Week 2 client session, informed by the Week 1 baseline audit.</w:t>
      </w:r>
    </w:p>
    <w:p w14:paraId="2ED0D89D" w14:textId="416AE063" w:rsidR="00130910" w:rsidRDefault="00130910" w:rsidP="00B21F44">
      <w:pPr>
        <w:pStyle w:val="ListParagraph"/>
        <w:spacing w:before="240" w:after="240"/>
        <w:rPr>
          <w:rFonts w:ascii="Aptos" w:eastAsia="Aptos" w:hAnsi="Aptos" w:cs="Aptos"/>
          <w:color w:val="000000" w:themeColor="text1"/>
        </w:rPr>
      </w:pPr>
    </w:p>
    <w:p w14:paraId="23AED0DF" w14:textId="78660FEA" w:rsidR="00130910" w:rsidRDefault="00130910" w:rsidP="00B21F44">
      <w:pPr>
        <w:pStyle w:val="ListParagraph"/>
        <w:spacing w:before="240" w:after="240"/>
        <w:rPr>
          <w:rFonts w:ascii="Aptos" w:eastAsia="Aptos" w:hAnsi="Aptos" w:cs="Aptos"/>
          <w:color w:val="000000" w:themeColor="text1"/>
        </w:rPr>
      </w:pPr>
    </w:p>
    <w:p w14:paraId="369ADDB4" w14:textId="60107DA9" w:rsidR="00130910" w:rsidRDefault="00130910" w:rsidP="00B21F44">
      <w:pPr>
        <w:pStyle w:val="ListParagraph"/>
        <w:spacing w:before="240" w:after="240"/>
        <w:rPr>
          <w:rFonts w:ascii="Aptos" w:eastAsia="Aptos" w:hAnsi="Aptos" w:cs="Aptos"/>
          <w:color w:val="000000" w:themeColor="text1"/>
        </w:rPr>
      </w:pPr>
    </w:p>
    <w:p w14:paraId="2754DAAE" w14:textId="01B24956" w:rsidR="00130910" w:rsidRDefault="00130910" w:rsidP="44FF32AB">
      <w:pPr>
        <w:rPr>
          <w:rFonts w:ascii="Aptos" w:eastAsia="Aptos" w:hAnsi="Aptos" w:cs="Aptos"/>
          <w:color w:val="000000" w:themeColor="text1"/>
        </w:rPr>
      </w:pPr>
    </w:p>
    <w:p w14:paraId="2C078E63" w14:textId="4BE7B3B1" w:rsidR="00130910" w:rsidRDefault="00130910"/>
    <w:sectPr w:rsidR="001309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9E220"/>
    <w:multiLevelType w:val="hybridMultilevel"/>
    <w:tmpl w:val="FFFFFFFF"/>
    <w:lvl w:ilvl="0" w:tplc="EC48360A">
      <w:start w:val="1"/>
      <w:numFmt w:val="bullet"/>
      <w:lvlText w:val=""/>
      <w:lvlJc w:val="left"/>
      <w:pPr>
        <w:ind w:left="720" w:hanging="360"/>
      </w:pPr>
      <w:rPr>
        <w:rFonts w:ascii="Symbol" w:hAnsi="Symbol" w:hint="default"/>
      </w:rPr>
    </w:lvl>
    <w:lvl w:ilvl="1" w:tplc="9D041400">
      <w:start w:val="1"/>
      <w:numFmt w:val="bullet"/>
      <w:lvlText w:val="o"/>
      <w:lvlJc w:val="left"/>
      <w:pPr>
        <w:ind w:left="1440" w:hanging="360"/>
      </w:pPr>
      <w:rPr>
        <w:rFonts w:ascii="Courier New" w:hAnsi="Courier New" w:hint="default"/>
      </w:rPr>
    </w:lvl>
    <w:lvl w:ilvl="2" w:tplc="C22C9632">
      <w:start w:val="1"/>
      <w:numFmt w:val="bullet"/>
      <w:lvlText w:val=""/>
      <w:lvlJc w:val="left"/>
      <w:pPr>
        <w:ind w:left="2160" w:hanging="360"/>
      </w:pPr>
      <w:rPr>
        <w:rFonts w:ascii="Wingdings" w:hAnsi="Wingdings" w:hint="default"/>
      </w:rPr>
    </w:lvl>
    <w:lvl w:ilvl="3" w:tplc="6F8EFF52">
      <w:start w:val="1"/>
      <w:numFmt w:val="bullet"/>
      <w:lvlText w:val=""/>
      <w:lvlJc w:val="left"/>
      <w:pPr>
        <w:ind w:left="2880" w:hanging="360"/>
      </w:pPr>
      <w:rPr>
        <w:rFonts w:ascii="Symbol" w:hAnsi="Symbol" w:hint="default"/>
      </w:rPr>
    </w:lvl>
    <w:lvl w:ilvl="4" w:tplc="799E1778">
      <w:start w:val="1"/>
      <w:numFmt w:val="bullet"/>
      <w:lvlText w:val="o"/>
      <w:lvlJc w:val="left"/>
      <w:pPr>
        <w:ind w:left="3600" w:hanging="360"/>
      </w:pPr>
      <w:rPr>
        <w:rFonts w:ascii="Courier New" w:hAnsi="Courier New" w:hint="default"/>
      </w:rPr>
    </w:lvl>
    <w:lvl w:ilvl="5" w:tplc="C04A6780">
      <w:start w:val="1"/>
      <w:numFmt w:val="bullet"/>
      <w:lvlText w:val=""/>
      <w:lvlJc w:val="left"/>
      <w:pPr>
        <w:ind w:left="4320" w:hanging="360"/>
      </w:pPr>
      <w:rPr>
        <w:rFonts w:ascii="Wingdings" w:hAnsi="Wingdings" w:hint="default"/>
      </w:rPr>
    </w:lvl>
    <w:lvl w:ilvl="6" w:tplc="1AAC9830">
      <w:start w:val="1"/>
      <w:numFmt w:val="bullet"/>
      <w:lvlText w:val=""/>
      <w:lvlJc w:val="left"/>
      <w:pPr>
        <w:ind w:left="5040" w:hanging="360"/>
      </w:pPr>
      <w:rPr>
        <w:rFonts w:ascii="Symbol" w:hAnsi="Symbol" w:hint="default"/>
      </w:rPr>
    </w:lvl>
    <w:lvl w:ilvl="7" w:tplc="FC96A3BE">
      <w:start w:val="1"/>
      <w:numFmt w:val="bullet"/>
      <w:lvlText w:val="o"/>
      <w:lvlJc w:val="left"/>
      <w:pPr>
        <w:ind w:left="5760" w:hanging="360"/>
      </w:pPr>
      <w:rPr>
        <w:rFonts w:ascii="Courier New" w:hAnsi="Courier New" w:hint="default"/>
      </w:rPr>
    </w:lvl>
    <w:lvl w:ilvl="8" w:tplc="37B0DAD8">
      <w:start w:val="1"/>
      <w:numFmt w:val="bullet"/>
      <w:lvlText w:val=""/>
      <w:lvlJc w:val="left"/>
      <w:pPr>
        <w:ind w:left="6480" w:hanging="360"/>
      </w:pPr>
      <w:rPr>
        <w:rFonts w:ascii="Wingdings" w:hAnsi="Wingdings" w:hint="default"/>
      </w:rPr>
    </w:lvl>
  </w:abstractNum>
  <w:abstractNum w:abstractNumId="1" w15:restartNumberingAfterBreak="0">
    <w:nsid w:val="1A8F4D7B"/>
    <w:multiLevelType w:val="hybridMultilevel"/>
    <w:tmpl w:val="FFFFFFFF"/>
    <w:lvl w:ilvl="0" w:tplc="44C80F78">
      <w:start w:val="1"/>
      <w:numFmt w:val="bullet"/>
      <w:lvlText w:val=""/>
      <w:lvlJc w:val="left"/>
      <w:pPr>
        <w:ind w:left="720" w:hanging="360"/>
      </w:pPr>
      <w:rPr>
        <w:rFonts w:ascii="Symbol" w:hAnsi="Symbol" w:hint="default"/>
      </w:rPr>
    </w:lvl>
    <w:lvl w:ilvl="1" w:tplc="C082C6EE">
      <w:start w:val="1"/>
      <w:numFmt w:val="bullet"/>
      <w:lvlText w:val="o"/>
      <w:lvlJc w:val="left"/>
      <w:pPr>
        <w:ind w:left="1440" w:hanging="360"/>
      </w:pPr>
      <w:rPr>
        <w:rFonts w:ascii="Courier New" w:hAnsi="Courier New" w:hint="default"/>
      </w:rPr>
    </w:lvl>
    <w:lvl w:ilvl="2" w:tplc="5642848A">
      <w:start w:val="1"/>
      <w:numFmt w:val="bullet"/>
      <w:lvlText w:val=""/>
      <w:lvlJc w:val="left"/>
      <w:pPr>
        <w:ind w:left="2160" w:hanging="360"/>
      </w:pPr>
      <w:rPr>
        <w:rFonts w:ascii="Wingdings" w:hAnsi="Wingdings" w:hint="default"/>
      </w:rPr>
    </w:lvl>
    <w:lvl w:ilvl="3" w:tplc="3260E52A">
      <w:start w:val="1"/>
      <w:numFmt w:val="bullet"/>
      <w:lvlText w:val=""/>
      <w:lvlJc w:val="left"/>
      <w:pPr>
        <w:ind w:left="2880" w:hanging="360"/>
      </w:pPr>
      <w:rPr>
        <w:rFonts w:ascii="Symbol" w:hAnsi="Symbol" w:hint="default"/>
      </w:rPr>
    </w:lvl>
    <w:lvl w:ilvl="4" w:tplc="206E7324">
      <w:start w:val="1"/>
      <w:numFmt w:val="bullet"/>
      <w:lvlText w:val="o"/>
      <w:lvlJc w:val="left"/>
      <w:pPr>
        <w:ind w:left="3600" w:hanging="360"/>
      </w:pPr>
      <w:rPr>
        <w:rFonts w:ascii="Courier New" w:hAnsi="Courier New" w:hint="default"/>
      </w:rPr>
    </w:lvl>
    <w:lvl w:ilvl="5" w:tplc="BDE6D7F2">
      <w:start w:val="1"/>
      <w:numFmt w:val="bullet"/>
      <w:lvlText w:val=""/>
      <w:lvlJc w:val="left"/>
      <w:pPr>
        <w:ind w:left="4320" w:hanging="360"/>
      </w:pPr>
      <w:rPr>
        <w:rFonts w:ascii="Wingdings" w:hAnsi="Wingdings" w:hint="default"/>
      </w:rPr>
    </w:lvl>
    <w:lvl w:ilvl="6" w:tplc="ECCC1554">
      <w:start w:val="1"/>
      <w:numFmt w:val="bullet"/>
      <w:lvlText w:val=""/>
      <w:lvlJc w:val="left"/>
      <w:pPr>
        <w:ind w:left="5040" w:hanging="360"/>
      </w:pPr>
      <w:rPr>
        <w:rFonts w:ascii="Symbol" w:hAnsi="Symbol" w:hint="default"/>
      </w:rPr>
    </w:lvl>
    <w:lvl w:ilvl="7" w:tplc="8F5E8B44">
      <w:start w:val="1"/>
      <w:numFmt w:val="bullet"/>
      <w:lvlText w:val="o"/>
      <w:lvlJc w:val="left"/>
      <w:pPr>
        <w:ind w:left="5760" w:hanging="360"/>
      </w:pPr>
      <w:rPr>
        <w:rFonts w:ascii="Courier New" w:hAnsi="Courier New" w:hint="default"/>
      </w:rPr>
    </w:lvl>
    <w:lvl w:ilvl="8" w:tplc="141240CA">
      <w:start w:val="1"/>
      <w:numFmt w:val="bullet"/>
      <w:lvlText w:val=""/>
      <w:lvlJc w:val="left"/>
      <w:pPr>
        <w:ind w:left="6480" w:hanging="360"/>
      </w:pPr>
      <w:rPr>
        <w:rFonts w:ascii="Wingdings" w:hAnsi="Wingdings" w:hint="default"/>
      </w:rPr>
    </w:lvl>
  </w:abstractNum>
  <w:abstractNum w:abstractNumId="2" w15:restartNumberingAfterBreak="0">
    <w:nsid w:val="38CD6DFC"/>
    <w:multiLevelType w:val="hybridMultilevel"/>
    <w:tmpl w:val="FFFFFFFF"/>
    <w:lvl w:ilvl="0" w:tplc="3182BBBA">
      <w:start w:val="1"/>
      <w:numFmt w:val="bullet"/>
      <w:lvlText w:val=""/>
      <w:lvlJc w:val="left"/>
      <w:pPr>
        <w:ind w:left="720" w:hanging="360"/>
      </w:pPr>
      <w:rPr>
        <w:rFonts w:ascii="Symbol" w:hAnsi="Symbol" w:hint="default"/>
      </w:rPr>
    </w:lvl>
    <w:lvl w:ilvl="1" w:tplc="4378B6F2">
      <w:start w:val="1"/>
      <w:numFmt w:val="bullet"/>
      <w:lvlText w:val="o"/>
      <w:lvlJc w:val="left"/>
      <w:pPr>
        <w:ind w:left="1440" w:hanging="360"/>
      </w:pPr>
      <w:rPr>
        <w:rFonts w:ascii="Courier New" w:hAnsi="Courier New" w:hint="default"/>
      </w:rPr>
    </w:lvl>
    <w:lvl w:ilvl="2" w:tplc="165E7A70">
      <w:start w:val="1"/>
      <w:numFmt w:val="bullet"/>
      <w:lvlText w:val=""/>
      <w:lvlJc w:val="left"/>
      <w:pPr>
        <w:ind w:left="2160" w:hanging="360"/>
      </w:pPr>
      <w:rPr>
        <w:rFonts w:ascii="Wingdings" w:hAnsi="Wingdings" w:hint="default"/>
      </w:rPr>
    </w:lvl>
    <w:lvl w:ilvl="3" w:tplc="BAC6B098">
      <w:start w:val="1"/>
      <w:numFmt w:val="bullet"/>
      <w:lvlText w:val=""/>
      <w:lvlJc w:val="left"/>
      <w:pPr>
        <w:ind w:left="2880" w:hanging="360"/>
      </w:pPr>
      <w:rPr>
        <w:rFonts w:ascii="Symbol" w:hAnsi="Symbol" w:hint="default"/>
      </w:rPr>
    </w:lvl>
    <w:lvl w:ilvl="4" w:tplc="6226E716">
      <w:start w:val="1"/>
      <w:numFmt w:val="bullet"/>
      <w:lvlText w:val="o"/>
      <w:lvlJc w:val="left"/>
      <w:pPr>
        <w:ind w:left="3600" w:hanging="360"/>
      </w:pPr>
      <w:rPr>
        <w:rFonts w:ascii="Courier New" w:hAnsi="Courier New" w:hint="default"/>
      </w:rPr>
    </w:lvl>
    <w:lvl w:ilvl="5" w:tplc="EDCC48F2">
      <w:start w:val="1"/>
      <w:numFmt w:val="bullet"/>
      <w:lvlText w:val=""/>
      <w:lvlJc w:val="left"/>
      <w:pPr>
        <w:ind w:left="4320" w:hanging="360"/>
      </w:pPr>
      <w:rPr>
        <w:rFonts w:ascii="Wingdings" w:hAnsi="Wingdings" w:hint="default"/>
      </w:rPr>
    </w:lvl>
    <w:lvl w:ilvl="6" w:tplc="E3D40154">
      <w:start w:val="1"/>
      <w:numFmt w:val="bullet"/>
      <w:lvlText w:val=""/>
      <w:lvlJc w:val="left"/>
      <w:pPr>
        <w:ind w:left="5040" w:hanging="360"/>
      </w:pPr>
      <w:rPr>
        <w:rFonts w:ascii="Symbol" w:hAnsi="Symbol" w:hint="default"/>
      </w:rPr>
    </w:lvl>
    <w:lvl w:ilvl="7" w:tplc="58287726">
      <w:start w:val="1"/>
      <w:numFmt w:val="bullet"/>
      <w:lvlText w:val="o"/>
      <w:lvlJc w:val="left"/>
      <w:pPr>
        <w:ind w:left="5760" w:hanging="360"/>
      </w:pPr>
      <w:rPr>
        <w:rFonts w:ascii="Courier New" w:hAnsi="Courier New" w:hint="default"/>
      </w:rPr>
    </w:lvl>
    <w:lvl w:ilvl="8" w:tplc="57420688">
      <w:start w:val="1"/>
      <w:numFmt w:val="bullet"/>
      <w:lvlText w:val=""/>
      <w:lvlJc w:val="left"/>
      <w:pPr>
        <w:ind w:left="6480" w:hanging="360"/>
      </w:pPr>
      <w:rPr>
        <w:rFonts w:ascii="Wingdings" w:hAnsi="Wingdings" w:hint="default"/>
      </w:rPr>
    </w:lvl>
  </w:abstractNum>
  <w:num w:numId="1" w16cid:durableId="1137919992">
    <w:abstractNumId w:val="1"/>
  </w:num>
  <w:num w:numId="2" w16cid:durableId="2027631851">
    <w:abstractNumId w:val="2"/>
  </w:num>
  <w:num w:numId="3" w16cid:durableId="604655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3EEE9F"/>
    <w:rsid w:val="0005304F"/>
    <w:rsid w:val="000E30EB"/>
    <w:rsid w:val="00104C07"/>
    <w:rsid w:val="001206BD"/>
    <w:rsid w:val="00130910"/>
    <w:rsid w:val="00146E87"/>
    <w:rsid w:val="00161FD4"/>
    <w:rsid w:val="00174D46"/>
    <w:rsid w:val="0018001E"/>
    <w:rsid w:val="001D4245"/>
    <w:rsid w:val="00230381"/>
    <w:rsid w:val="00267FD0"/>
    <w:rsid w:val="00315367"/>
    <w:rsid w:val="003518E9"/>
    <w:rsid w:val="003C3F13"/>
    <w:rsid w:val="00411728"/>
    <w:rsid w:val="00421820"/>
    <w:rsid w:val="00442D96"/>
    <w:rsid w:val="0049140A"/>
    <w:rsid w:val="004D6A86"/>
    <w:rsid w:val="004E08AA"/>
    <w:rsid w:val="00530E66"/>
    <w:rsid w:val="00543D2C"/>
    <w:rsid w:val="005B5558"/>
    <w:rsid w:val="005B7600"/>
    <w:rsid w:val="005E0083"/>
    <w:rsid w:val="005E1A86"/>
    <w:rsid w:val="00635219"/>
    <w:rsid w:val="00667CB8"/>
    <w:rsid w:val="006775F2"/>
    <w:rsid w:val="007326F1"/>
    <w:rsid w:val="00767629"/>
    <w:rsid w:val="007910D4"/>
    <w:rsid w:val="00813268"/>
    <w:rsid w:val="0083533F"/>
    <w:rsid w:val="008C5041"/>
    <w:rsid w:val="008D2869"/>
    <w:rsid w:val="00913DAE"/>
    <w:rsid w:val="0095178A"/>
    <w:rsid w:val="0097612C"/>
    <w:rsid w:val="009C6B3B"/>
    <w:rsid w:val="00A03D7A"/>
    <w:rsid w:val="00A13A22"/>
    <w:rsid w:val="00A17AD2"/>
    <w:rsid w:val="00A2177C"/>
    <w:rsid w:val="00A81D91"/>
    <w:rsid w:val="00AD1EDE"/>
    <w:rsid w:val="00AF4A11"/>
    <w:rsid w:val="00B110FB"/>
    <w:rsid w:val="00B124E2"/>
    <w:rsid w:val="00B21F44"/>
    <w:rsid w:val="00BB15C2"/>
    <w:rsid w:val="00BC741F"/>
    <w:rsid w:val="00C1331F"/>
    <w:rsid w:val="00C1667E"/>
    <w:rsid w:val="00CD2D94"/>
    <w:rsid w:val="00D00CFE"/>
    <w:rsid w:val="00D137D4"/>
    <w:rsid w:val="00D91034"/>
    <w:rsid w:val="00DE2A36"/>
    <w:rsid w:val="00DF7F32"/>
    <w:rsid w:val="00E40C27"/>
    <w:rsid w:val="00E67311"/>
    <w:rsid w:val="00EA29AB"/>
    <w:rsid w:val="00EF171C"/>
    <w:rsid w:val="00F63EE0"/>
    <w:rsid w:val="00F70C8C"/>
    <w:rsid w:val="00FB12A4"/>
    <w:rsid w:val="00FB2160"/>
    <w:rsid w:val="0779F41F"/>
    <w:rsid w:val="110D6A22"/>
    <w:rsid w:val="1614CD68"/>
    <w:rsid w:val="18AF5E55"/>
    <w:rsid w:val="1B86E813"/>
    <w:rsid w:val="1CCA378A"/>
    <w:rsid w:val="2D9A32C3"/>
    <w:rsid w:val="2DFC44B2"/>
    <w:rsid w:val="2F0D87F5"/>
    <w:rsid w:val="3136F082"/>
    <w:rsid w:val="385FD371"/>
    <w:rsid w:val="4288D825"/>
    <w:rsid w:val="44FF32AB"/>
    <w:rsid w:val="49D5839D"/>
    <w:rsid w:val="4CA2D955"/>
    <w:rsid w:val="4D9D1B98"/>
    <w:rsid w:val="4E3EEE9F"/>
    <w:rsid w:val="4FBFB103"/>
    <w:rsid w:val="51B902CE"/>
    <w:rsid w:val="55206276"/>
    <w:rsid w:val="55FA7F32"/>
    <w:rsid w:val="57F890E0"/>
    <w:rsid w:val="5A95CC47"/>
    <w:rsid w:val="5FC27F51"/>
    <w:rsid w:val="610A9375"/>
    <w:rsid w:val="63AAD6D1"/>
    <w:rsid w:val="6585041D"/>
    <w:rsid w:val="692E7BB2"/>
    <w:rsid w:val="72EB5931"/>
    <w:rsid w:val="74A84DF4"/>
    <w:rsid w:val="7866BE40"/>
    <w:rsid w:val="7AFBA6C2"/>
    <w:rsid w:val="7F5322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8D013"/>
  <w15:chartTrackingRefBased/>
  <w15:docId w15:val="{257A1752-163A-4C09-A311-2871C9A5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4FF3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4FF3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4FF32AB"/>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4FF32AB"/>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B022E3FFE7534CAF83618C1EF3FEC2" ma:contentTypeVersion="7" ma:contentTypeDescription="Create a new document." ma:contentTypeScope="" ma:versionID="a897cb37286d26e47733ead3964d5330">
  <xsd:schema xmlns:xsd="http://www.w3.org/2001/XMLSchema" xmlns:xs="http://www.w3.org/2001/XMLSchema" xmlns:p="http://schemas.microsoft.com/office/2006/metadata/properties" xmlns:ns2="01d5e555-494a-40ad-b5bc-1378a5d8ad0d" targetNamespace="http://schemas.microsoft.com/office/2006/metadata/properties" ma:root="true" ma:fieldsID="5cfa18463ebd691bd1329ef9a11c56e8" ns2:_="">
    <xsd:import namespace="01d5e555-494a-40ad-b5bc-1378a5d8ad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d5e555-494a-40ad-b5bc-1378a5d8ad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45EEF36-BA10-45CD-8134-8F57F04A918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9A7A039-B98E-48E1-A2CB-43731FCD8A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d5e555-494a-40ad-b5bc-1378a5d8ad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386082-1F71-4C81-941E-88E183961E3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1149</Words>
  <Characters>6552</Characters>
  <Application>Microsoft Office Word</Application>
  <DocSecurity>4</DocSecurity>
  <Lines>54</Lines>
  <Paragraphs>15</Paragraphs>
  <ScaleCrop>false</ScaleCrop>
  <Company/>
  <LinksUpToDate>false</LinksUpToDate>
  <CharactersWithSpaces>7686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Jeron Rinon</dc:creator>
  <cp:keywords/>
  <dc:description/>
  <cp:lastModifiedBy>Arnav Jain</cp:lastModifiedBy>
  <cp:revision>64</cp:revision>
  <dcterms:created xsi:type="dcterms:W3CDTF">2026-08-20T10:55:00Z</dcterms:created>
  <dcterms:modified xsi:type="dcterms:W3CDTF">2026-08-23T11:29:00Z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0x01010032B022E3FFE7534CAF83618C1EF3FEC2</vt:lpwstr>
  </property>
</Properties>
</file>