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71E" w:rsidRDefault="0047171E" w:rsidP="0047171E">
      <w:pPr>
        <w:spacing w:after="100" w:line="252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  <w:b/>
          <w:sz w:val="40"/>
        </w:rPr>
        <w:t>HP-002 &amp; HP-003</w:t>
      </w:r>
      <w:bookmarkStart w:id="0" w:name="_GoBack"/>
      <w:bookmarkEnd w:id="0"/>
      <w:r>
        <w:rPr>
          <w:rFonts w:asciiTheme="minorHAnsi" w:hAnsiTheme="minorHAnsi"/>
          <w:b/>
          <w:sz w:val="40"/>
        </w:rPr>
        <w:br/>
        <w:t>Measurement &amp; Validation Requirements</w:t>
      </w:r>
    </w:p>
    <w:p w:rsidR="0047171E" w:rsidRDefault="0047171E" w:rsidP="0047171E">
      <w:pPr>
        <w:spacing w:after="100" w:line="252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  <w:i/>
        </w:rPr>
        <w:t>Analytics Manager AI Agent Project</w:t>
      </w:r>
    </w:p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20"/>
        <w:gridCol w:w="7430"/>
      </w:tblGrid>
      <w:tr w:rsidR="0047171E" w:rsidTr="0047171E">
        <w:trPr>
          <w:tblHeader/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Field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Details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Owner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Analytics Manager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Collaborators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Arnav for future content requirements. Hoang and Mirna when tracking, CTA, and page-performance requirements become relevant.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Purpose</w:t>
            </w:r>
          </w:p>
        </w:tc>
        <w:tc>
          <w:tcPr>
            <w:tcW w:w="8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Define how HP-002 and HP-003 will be measured, tracked, validated, and compared after implementation.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1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1. Scope and Differences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96"/>
        <w:gridCol w:w="3753"/>
        <w:gridCol w:w="3701"/>
      </w:tblGrid>
      <w:tr w:rsidR="0047171E" w:rsidTr="0047171E">
        <w:trPr>
          <w:tblHeader/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Area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HP-002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HP-003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Main purpose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Explain the product or service value and move visitors towards a primary commercial action.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Help visitors compare options, features, plans, or solutions before progressing to a commercial page.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Intended journey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Landing page → review value proposition/content → click primary CTA → commercial or conversion page.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Landing page → compare options/features → select or explore an option → commercial or conversion page.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action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Click the main CTA.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Interact with comparison content, then select an option or click a progression CTA.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Key success measure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CTA conversion rate.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 engagement plus progression rate to commercial pages.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Main engagement signals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Scroll depth, time engaged, key content views, secondary CTA clicks.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Comparison-table use, option selection, feature expansion, filter use, and scroll depth.</w:t>
            </w:r>
          </w:p>
        </w:tc>
      </w:tr>
      <w:tr w:rsidR="0047171E" w:rsidTr="0047171E">
        <w:trPr>
          <w:jc w:val="center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Special measurement need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Measure whether page messaging and CTA placement create progression.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Measure whether comparison interactions help users </w:t>
            </w:r>
            <w:proofErr w:type="gramStart"/>
            <w:r>
              <w:rPr>
                <w:rFonts w:asciiTheme="minorHAnsi" w:hAnsiTheme="minorHAnsi"/>
              </w:rPr>
              <w:t>make a decision</w:t>
            </w:r>
            <w:proofErr w:type="gramEnd"/>
            <w:r>
              <w:rPr>
                <w:rFonts w:asciiTheme="minorHAnsi" w:hAnsiTheme="minorHAnsi"/>
              </w:rPr>
              <w:t xml:space="preserve"> and progress.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1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2. HP-002 Requirements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Purpose and intended user journey</w:t>
      </w:r>
    </w:p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HP-002 should help a visitor quickly understand the page value proposition and give them a clear next action.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lands on HP-002.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reads the hero message and key supporting content.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engages with relevant sections, such as benefits, features, proof points, or FAQs.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clicks the primary CTA.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reaches the intended commercial, enquiry, contact, booking, trial, or next-step page.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Primary customer actions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View the hero section and value proposition.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Review at least one key content section.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Click the primary CTA.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Optionally click a secondary CTA, navigation link, or supporting resource.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Complete a downstream action where applicable, such as a form submission, sign-up, booking, trial, or purchase.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CTA and conversion indicators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26"/>
        <w:gridCol w:w="3486"/>
        <w:gridCol w:w="3538"/>
      </w:tblGrid>
      <w:tr w:rsidR="0047171E" w:rsidTr="0047171E">
        <w:trPr>
          <w:tblHeader/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Indicator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Definition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Why it matters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CTA clicks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Number of clicks on the main CTA.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Direct measure of intended page progression.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CTA click-through rate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CTA clicks ÷ HP-</w:t>
            </w:r>
            <w:proofErr w:type="gramStart"/>
            <w:r>
              <w:rPr>
                <w:rFonts w:asciiTheme="minorHAnsi" w:hAnsiTheme="minorHAnsi"/>
              </w:rPr>
              <w:t>002 page</w:t>
            </w:r>
            <w:proofErr w:type="gramEnd"/>
            <w:r>
              <w:rPr>
                <w:rFonts w:asciiTheme="minorHAnsi" w:hAnsiTheme="minorHAnsi"/>
              </w:rPr>
              <w:t xml:space="preserve"> views.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Shows whether page content motivates the next step.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Commercial-page arrivals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Sessions arriving at the defined destination after CTA click.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Confirms visitors reach the intended next page.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Downstream conversion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Completed form, sign-up, booking, trial, or purchase after HP-002.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Measures business value beyond a click.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Secondary CTA clicks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Clicks on secondary actions.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Identifies alternative user pathways.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Exit rate before CTA</w:t>
            </w:r>
          </w:p>
        </w:tc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Sessions leaving HP-002 without CTA engagement.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Highlights possible message, design, or CTA issues.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Engagement indicators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Engaged sessions: sessions that meet the agreed analytics definition for meaningful engagement.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Scroll depth: track 25%, 50%, 75%, and </w:t>
      </w:r>
      <w:proofErr w:type="gramStart"/>
      <w:r>
        <w:rPr>
          <w:rFonts w:asciiTheme="minorHAnsi" w:hAnsiTheme="minorHAnsi"/>
        </w:rPr>
        <w:t>90% page</w:t>
      </w:r>
      <w:proofErr w:type="gramEnd"/>
      <w:r>
        <w:rPr>
          <w:rFonts w:asciiTheme="minorHAnsi" w:hAnsiTheme="minorHAnsi"/>
        </w:rPr>
        <w:t xml:space="preserve"> depth.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Hero-to-content progression: whether visitors move beyond the first screen.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Key-section views: visibility of benefits, features, testimonials, FAQs, or other important content blocks.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Time engaged: active time on the page rather than only total time open.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Internal navigation clicks: clicks to relevant pages, resources, or supporting information.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CTA visibility before click: whether users saw the CTA before interacting with it.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Measurement and tracking requirements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69"/>
        <w:gridCol w:w="2551"/>
        <w:gridCol w:w="4230"/>
      </w:tblGrid>
      <w:tr w:rsidR="0047171E" w:rsidTr="0047171E">
        <w:trPr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Event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Trigger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Required properties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hp002_page_view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HP-002 loads.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Page URL, page title, referrer, campaign source, device type, session ID.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hp002_scroll_depth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reaches 25%, 50%, 75%, or 90%.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Scroll percentage, page URL, session ID.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hp002_section_view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Key section is visible in viewport.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Section name, section order, page URL.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hp002_primary_cta_view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CTA becomes visible.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CTA label, CTA location, section name.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hp002_primary_cta_click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clicks primary CTA.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CTA label, destination URL, CTA location, session ID.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hp002_secondary_cta_click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clicks secondary CTA.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CTA label, destination URL, CTA location.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hp002_navigation_click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clicks a relevant internal link.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Link label, destination URL, navigation type.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hp002_exit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leaves or page session ends.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Last known section, maximum scroll depth, CTA-click status.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Data requirements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Anonymous user or session identifier and timestamp in a consistent timezone.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Page URL, page title, page version, referral source, campaign parameters, and acquisition channel.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Device type, browser, screen-size grouping, event name, and event properties.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CTA label, CTA position, destination, and downstream conversion status where consent allows.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Consent status and privacy-safe collection rules.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No unnecessary personal information in event names, URLs, labels, or free-text fields.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Validation criteria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A page view fires once per page load or defined virtual page view.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Every primary CTA has a unique, documented event and destination.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CTA clicks include the correct label, page location, and destination URL.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Scroll events fire once per defined threshold and do not duplicate excessively.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Key-section views are recorded only when the section is genuinely visible.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Test traffic is clearly separated from production reporting.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Campaign, referrer, device, and session properties populate correctly.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CTA click totals reasonably reconcile with destination-page arrivals.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No personally identifiable information is sent to analytics unintentionally.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Events are tested on desktop and mobile before release.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Measurement recommendations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Use primary CTA click-through rate as the lead indicator.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Use commercial-page arrival and downstream conversion as stronger measures of real progression.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Compare CTA performance by device type, traffic source, campaign, and page version.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Review drop-off by scroll depth to identify content that users do not reach.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If a CTA is viewed often but clicked rarely, review CTA wording, contrast, position, value proposition, and destination relevance.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Share content findings with Arnav when low engagement identifies content that needs clarification, reordering, or replacement.</w:t>
      </w:r>
    </w:p>
    <w:p w:rsidR="0047171E" w:rsidRDefault="0047171E" w:rsidP="0047171E">
      <w:pPr>
        <w:pStyle w:val="Heading1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3. HP-003 Requirements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Purpose and intended user journey</w:t>
      </w:r>
    </w:p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HP-003 is a comparison or decision-support page. It should help visitors understand differences between options, features, service levels, or plans, then guide them towards the appropriate commercial page.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lands on HP-003.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reviews comparison content.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interacts with options, rows, filters, tabs, tooltips, expandable details, or comparison controls.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identifies a relevant option.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clicks an option-specific CTA or general next-step CTA.</w:t>
      </w:r>
    </w:p>
    <w:p w:rsidR="0047171E" w:rsidRDefault="0047171E" w:rsidP="0047171E">
      <w:pPr>
        <w:pStyle w:val="ListNumber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Visitor reaches the relevant commercial page and may complete a downstream action.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Primary customer actions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View the comparison area.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Compare two or more options, features, plans, or service levels.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Select an option or reveal additional details.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Use page interactions such as filters, tabs, toggles, accordions, calculators, or tooltips, if available.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Click an option-specific CTA or general commercial CTA.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Continue to a commercial page such as pricing, enquiry, trial, contact, booking, or purchase.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Engagement indicators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17"/>
        <w:gridCol w:w="3604"/>
        <w:gridCol w:w="3429"/>
      </w:tblGrid>
      <w:tr w:rsidR="0047171E" w:rsidTr="0047171E">
        <w:trPr>
          <w:tblHeader/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Indicator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Definition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What it shows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 section view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 component becomes visible.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Whether visitors reach the decision-support content.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 or column view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 specific option/plan is viewed or selected.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Which choices receive attention.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Feature interaction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expands, hovers, filters, toggles, or opens more information.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Depth of comparison engagement.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 completion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reaches the end of comparison content or meets an agreed interaction threshold.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Whether comparison supports decision-making.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Time in comparison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Active time spent in comparison section.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Whether users review rather than immediately leave.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Option-specific CTA click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CTA associated with an option is clicked.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Commercial interest in a particular option.</w:t>
            </w:r>
          </w:p>
        </w:tc>
      </w:tr>
      <w:tr w:rsidR="0047171E" w:rsidTr="0047171E">
        <w:trPr>
          <w:jc w:val="center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General CTA click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clicks a non-option-specific next step.</w:t>
            </w:r>
          </w:p>
        </w:tc>
        <w:tc>
          <w:tcPr>
            <w:tcW w:w="3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Overall readiness to progress.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Comparison-page interaction indicators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Selected comparison option, plan, product, or service.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Comparison-table horizontal scroll or column visibility on mobile.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Filter selected, filter cleared, or filter result displayed.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Tab selected.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Accordion expanded or collapsed.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Tooltip or information icon opened.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Show more or View all features interaction.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Calculator or configurator input and result, where applicable.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Feature-row interaction, especially for high-value differentiators.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Comparison reset or changed selection.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Progression to commercial pages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34"/>
        <w:gridCol w:w="6416"/>
      </w:tblGrid>
      <w:tr w:rsidR="0047171E" w:rsidTr="0047171E">
        <w:trPr>
          <w:tblHeader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Indicator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Definition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Option-specific progression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Click from a selected option to that option’s commercial page.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General progression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Click from HP-003 to any approved commercial page.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Comparison-to-commercial rate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Sessions with a commercial-page click ÷ HP-003 sessions.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Option-selection-to-CTA rate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Sessions selecting an option and then clicking its CTA ÷ sessions selecting that option.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Destination arrival rate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Users arriving on the expected destination after a HP-003 CTA click.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Downstream conversion rate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Users completing a commercial conversion after beginning at HP-003.</w:t>
            </w:r>
          </w:p>
        </w:tc>
      </w:tr>
      <w:tr w:rsidR="0047171E" w:rsidTr="0047171E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Abandonment after comparison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Users who interact with comparison content but do not progress.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Measurement and tracking requirements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652"/>
        <w:gridCol w:w="2717"/>
        <w:gridCol w:w="3981"/>
      </w:tblGrid>
      <w:tr w:rsidR="0047171E" w:rsidTr="0047171E">
        <w:trPr>
          <w:tblHeader/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Event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Trigger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Required properties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hp003_page_view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HP-003 loads.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Page URL, page title, referrer, campaign source, device, session ID.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hp003_comparison_view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 component is visible.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Component name, position, session ID.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hp003_option_view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Option/plan is visible or selected.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 ID, option name, display position.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hp003_option_select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selects an option.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 ID, option name, comparison state.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hp003_feature_interaction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expands/views/interacts with feature detail.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Feature name, interaction type, related option.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hp003_filter_change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applies, changes, or removes a filter.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Filter name, selected value, result count.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hp003_tab_select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changes comparison tab.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Tab name, previous tab.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hp003_tooltip_open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opens explanatory content.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Tooltip label, related feature.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hp003_comparison_complete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reaches agreed completion threshold.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Completion rule, options viewed, features interacted with.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hp003_option_cta_click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clicks an option CTA.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 ID, CTA label, destination URL, CTA position.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hp003_primary_cta_click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clicks general CTA.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CTA label, destination URL, CTA position.</w:t>
            </w:r>
          </w:p>
        </w:tc>
      </w:tr>
      <w:tr w:rsidR="0047171E" w:rsidTr="0047171E">
        <w:trPr>
          <w:jc w:val="center"/>
        </w:trPr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hp003_commercial_arrival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User arrives at designated destination.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Source page, destination page, selected option if known.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Data requirements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All standard page-level data listed for HP-002.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Stable option, product, service, or plan IDs and human-readable option names.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Feature IDs and names, plus comparison-component version.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Filter name, selected values, tab states, and comparison settings where applicable.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CTA type: option-specific or general, selected option before CTA click, and destination commercial page.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Mobile or desktop layout context, particularly for responsive comparison tables.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Page experiment or variant ID where A/B testing is used.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Validation criteria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The comparison component records a view only after becoming meaningfully visible.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Every option and feature </w:t>
      </w:r>
      <w:proofErr w:type="gramStart"/>
      <w:r>
        <w:rPr>
          <w:rFonts w:asciiTheme="minorHAnsi" w:hAnsiTheme="minorHAnsi"/>
        </w:rPr>
        <w:t>uses</w:t>
      </w:r>
      <w:proofErr w:type="gramEnd"/>
      <w:r>
        <w:rPr>
          <w:rFonts w:asciiTheme="minorHAnsi" w:hAnsiTheme="minorHAnsi"/>
        </w:rPr>
        <w:t xml:space="preserve"> a stable ID that remains consistent across reports.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Option selection, feature interaction, filter, tab, accordion, tooltip, and CTA events match real user interactions.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Option-specific CTAs include the correct option ID, label, and commercial destination.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A user can be attributed from HP-003 interaction to the destination commercial page without exposing personal information.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Mobile horizontal scrolling and responsive layouts do not prevent measurement of option visibility or CTA clicks.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Events do not fire twice because of component re-renders, repeated scrolling, or page-state changes.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The tracking plan is tested for all available options and CTA destinations.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Reporting distinguishes overall progression from progression after meaningful comparison use.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Test data is excluded or clearly labelled before reporting.</w:t>
      </w:r>
    </w:p>
    <w:p w:rsidR="0047171E" w:rsidRDefault="0047171E" w:rsidP="0047171E">
      <w:pPr>
        <w:pStyle w:val="Heading1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4. Reusable Patterns and Governance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Reusable patterns from HP-001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Standard page-view event structure.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Shared session, page, referrer, campaign, device, and consent properties.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Consistent CTA event naming and CTA-position values.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Standard scroll-depth thresholds: 25%, 50%, 75%, and 90%.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Shared conversion-attribution rules.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Test-plan and production-release validation process.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Privacy and data-minimisation rules.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Dashboard conventions for source, device, campaign, CTA, and conversion reporting.</w:t>
      </w:r>
    </w:p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Do not copy HP-001 events without updating page identifiers. HP-002 remains focused on content and primary-CTA progression, while HP-003 captures comparison interaction and option-specific progression.</w:t>
      </w:r>
    </w:p>
    <w:p w:rsidR="0047171E" w:rsidRDefault="0047171E" w:rsidP="0047171E">
      <w:pPr>
        <w:pStyle w:val="Heading2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Measurement priorities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37"/>
        <w:gridCol w:w="3598"/>
        <w:gridCol w:w="3615"/>
      </w:tblGrid>
      <w:tr w:rsidR="0047171E" w:rsidTr="0047171E">
        <w:trPr>
          <w:tblHeader/>
          <w:jc w:val="center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Priority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HP-002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t>HP-003</w:t>
            </w:r>
          </w:p>
        </w:tc>
      </w:tr>
      <w:tr w:rsidR="0047171E" w:rsidTr="0047171E">
        <w:trPr>
          <w:jc w:val="center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KPI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Primary CTA click-through rate.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Comparison-to-commercial progression rate.</w:t>
            </w:r>
          </w:p>
        </w:tc>
      </w:tr>
      <w:tr w:rsidR="0047171E" w:rsidTr="0047171E">
        <w:trPr>
          <w:jc w:val="center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Supporting KPI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Commercial-page arrival and downstream conversion.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Option-specific CTA rate and commercial-page arrival.</w:t>
            </w:r>
          </w:p>
        </w:tc>
      </w:tr>
      <w:tr w:rsidR="0047171E" w:rsidTr="0047171E">
        <w:trPr>
          <w:jc w:val="center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Engagement KPI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Key-section views and scroll depth.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Option selection, feature interaction, and comparison completion.</w:t>
            </w:r>
          </w:p>
        </w:tc>
      </w:tr>
      <w:tr w:rsidR="0047171E" w:rsidTr="0047171E">
        <w:trPr>
          <w:jc w:val="center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Diagnostic KPI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Exit before CTA and low-depth scrolling.</w:t>
            </w:r>
          </w:p>
        </w:tc>
        <w:tc>
          <w:tcPr>
            <w:tcW w:w="4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71E" w:rsidRDefault="0047171E">
            <w:p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Comparison abandonment and interactions without progression.</w:t>
            </w:r>
          </w:p>
        </w:tc>
      </w:tr>
    </w:tbl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</w:p>
    <w:p w:rsidR="0047171E" w:rsidRDefault="0047171E" w:rsidP="0047171E">
      <w:pPr>
        <w:pStyle w:val="Heading1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5. Implementation Checklist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Confirm final purpose, audience, content blocks, CTAs, and destination URLs with Arnav.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Confirm tracking platform, event ownership, CTA definitions, and page-performance requirements with Hoang and Mirna.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Add each approved event to the analytics tracking plan.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Define stable IDs for CTAs, sections, options, features, and destinations.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Test events in a development or staging environment.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Validate desktop and mobile behaviour.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Confirm no sensitive or personally identifiable data enters event payloads.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Reconcile test CTA clicks against destination-page arrivals.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Record screenshots or event-debug evidence for implementation.</w:t>
      </w:r>
    </w:p>
    <w:p w:rsidR="0047171E" w:rsidRDefault="0047171E" w:rsidP="0047171E">
      <w:pPr>
        <w:pStyle w:val="ListBullet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Publish the final measurement specification and validation evidence in the team repository.</w:t>
      </w:r>
    </w:p>
    <w:p w:rsidR="0047171E" w:rsidRDefault="0047171E" w:rsidP="0047171E">
      <w:pPr>
        <w:pStyle w:val="Heading1"/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Summary</w:t>
      </w:r>
    </w:p>
    <w:p w:rsidR="0047171E" w:rsidRDefault="0047171E" w:rsidP="0047171E">
      <w:pPr>
        <w:spacing w:after="100" w:line="252" w:lineRule="auto"/>
        <w:rPr>
          <w:rFonts w:asciiTheme="minorHAnsi" w:hAnsiTheme="minorHAnsi"/>
        </w:rPr>
      </w:pPr>
      <w:r>
        <w:rPr>
          <w:rFonts w:asciiTheme="minorHAnsi" w:hAnsiTheme="minorHAnsi"/>
        </w:rPr>
        <w:t>HP-002 uses a content-to-CTA measurement model. HP-003 uses a comparison-to-decision-to-commercial-progression measurement model. The shared event structure supports consistent reporting, while the page-specific events capture the different user journeys and success measures.</w:t>
      </w:r>
    </w:p>
    <w:p w:rsidR="00C604A6" w:rsidRDefault="00C604A6"/>
    <w:sectPr w:rsidR="00C60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6000000020004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2109EF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BE024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  <w:lvlOverride w:ilv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1E"/>
    <w:rsid w:val="0047171E"/>
    <w:rsid w:val="00C6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C2A6F-F292-4EC9-86DA-2A4D239E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171E"/>
    <w:pPr>
      <w:spacing w:after="200" w:line="276" w:lineRule="auto"/>
    </w:pPr>
    <w:rPr>
      <w:rFonts w:ascii="Arial" w:eastAsia="Arial" w:hAnsi="Arial"/>
      <w:sz w:val="20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7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1E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1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bidi="ar-SA"/>
    </w:rPr>
  </w:style>
  <w:style w:type="paragraph" w:styleId="ListBullet">
    <w:name w:val="List Bullet"/>
    <w:basedOn w:val="Normal"/>
    <w:uiPriority w:val="99"/>
    <w:semiHidden/>
    <w:unhideWhenUsed/>
    <w:rsid w:val="0047171E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47171E"/>
    <w:pPr>
      <w:numPr>
        <w:numId w:val="2"/>
      </w:numPr>
      <w:contextualSpacing/>
    </w:pPr>
  </w:style>
  <w:style w:type="table" w:styleId="TableGrid">
    <w:name w:val="Table Grid"/>
    <w:basedOn w:val="TableNormal"/>
    <w:uiPriority w:val="59"/>
    <w:rsid w:val="0047171E"/>
    <w:pPr>
      <w:spacing w:after="0" w:line="240" w:lineRule="auto"/>
    </w:pPr>
    <w:rPr>
      <w:rFonts w:eastAsiaTheme="minorEastAsia"/>
      <w:szCs w:val="22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0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2157</Words>
  <Characters>12298</Characters>
  <Application>Microsoft Office Word</Application>
  <DocSecurity>0</DocSecurity>
  <Lines>102</Lines>
  <Paragraphs>28</Paragraphs>
  <ScaleCrop>false</ScaleCrop>
  <Company/>
  <LinksUpToDate>false</LinksUpToDate>
  <CharactersWithSpaces>14427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Heng VONG</dc:creator>
  <cp:keywords/>
  <dc:description/>
  <cp:lastModifiedBy>Chung Heng VONG</cp:lastModifiedBy>
  <cp:revision>1</cp:revision>
  <dcterms:created xsi:type="dcterms:W3CDTF">2026-10-04T08:08:00Z</dcterms:created>
  <dcterms:modified xsi:type="dcterms:W3CDTF">2026-10-04T08:09:00Z</dcterms:modified>
</cp:coreProperties>
</file>