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640"/>
      </w:pPr>
      <w:r>
        <w:t>HP-002 &amp; HP-003 Evidence, Authority &amp; Trust Matrix</w:t>
      </w:r>
    </w:p>
    <w:p>
      <w:r>
        <w:rPr>
          <w:b/>
          <w:color w:val="365F91"/>
          <w:sz w:val="26"/>
        </w:rPr>
        <w:t>Combined pre-development Authority Manager assessment</w:t>
      </w:r>
    </w:p>
    <w:tbl>
      <w:tblPr>
        <w:tblW w:type="auto" w:w="0"/>
        <w:jc w:val="center"/>
        <w:tblLayout w:type="fixed"/>
        <w:tblLook w:firstColumn="1" w:firstRow="1" w:lastColumn="0" w:lastRow="0" w:noHBand="0" w:noVBand="1" w:val="04A0"/>
      </w:tblPr>
      <w:tblGrid>
        <w:gridCol w:w="2232"/>
        <w:gridCol w:w="8395"/>
      </w:tblGrid>
      <w:tr>
        <w:trPr>
          <w:cantSplit/>
          <w:tblHeader/>
        </w:trPr>
        <w:tc>
          <w:tcPr>
            <w:tcW w:type="dxa" w:w="2232"/>
            <w:vAlign w:val="center"/>
            <w:tcBorders>
              <w:top w:val="single" w:sz="4" w:color="BCC6D0"/>
              <w:left w:val="single" w:sz="4" w:color="BCC6D0"/>
              <w:bottom w:val="single" w:sz="4" w:color="BCC6D0"/>
              <w:right w:val="single" w:sz="4" w:color="BCC6D0"/>
            </w:tcBorders>
            <w:tcMar>
              <w:top w:w="80" w:type="dxa"/>
              <w:bottom w:w="80" w:type="dxa"/>
              <w:start w:w="55" w:type="dxa"/>
              <w:end w:w="55" w:type="dxa"/>
            </w:tcMar>
            <w:shd w:fill="17365D"/>
          </w:tcPr>
          <w:p>
            <w:pPr>
              <w:spacing w:after="0" w:line="247" w:lineRule="auto"/>
            </w:pPr>
            <w:r>
              <w:rPr>
                <w:rFonts w:ascii="Liberation Sans" w:hAnsi="Liberation Sans"/>
                <w:b/>
                <w:color w:val="FFFFFF"/>
                <w:sz w:val="18"/>
              </w:rPr>
              <w:t>Field</w:t>
            </w:r>
          </w:p>
        </w:tc>
        <w:tc>
          <w:tcPr>
            <w:tcW w:type="dxa" w:w="8395"/>
            <w:vAlign w:val="center"/>
            <w:tcBorders>
              <w:top w:val="single" w:sz="4" w:color="BCC6D0"/>
              <w:left w:val="single" w:sz="4" w:color="BCC6D0"/>
              <w:bottom w:val="single" w:sz="4" w:color="BCC6D0"/>
              <w:right w:val="single" w:sz="4" w:color="BCC6D0"/>
            </w:tcBorders>
            <w:tcMar>
              <w:top w:w="80" w:type="dxa"/>
              <w:bottom w:w="80" w:type="dxa"/>
              <w:start w:w="55" w:type="dxa"/>
              <w:end w:w="55" w:type="dxa"/>
            </w:tcMar>
            <w:shd w:fill="17365D"/>
          </w:tcPr>
          <w:p>
            <w:pPr>
              <w:spacing w:after="0" w:line="247" w:lineRule="auto"/>
            </w:pPr>
            <w:r>
              <w:rPr>
                <w:rFonts w:ascii="Liberation Sans" w:hAnsi="Liberation Sans"/>
                <w:b/>
                <w:color w:val="FFFFFF"/>
                <w:sz w:val="18"/>
              </w:rPr>
              <w:t>Record</w:t>
            </w:r>
          </w:p>
        </w:tc>
      </w:tr>
      <w:tr>
        <w:trPr>
          <w:cantSplit/>
        </w:trPr>
        <w:tc>
          <w:tcPr>
            <w:tcW w:type="dxa" w:w="2232"/>
            <w:vAlign w:val="center"/>
            <w:tcBorders>
              <w:top w:val="single" w:sz="4" w:color="BCC6D0"/>
              <w:left w:val="single" w:sz="4" w:color="BCC6D0"/>
              <w:bottom w:val="single" w:sz="4" w:color="BCC6D0"/>
              <w:right w:val="single" w:sz="4" w:color="BCC6D0"/>
            </w:tcBorders>
            <w:tcMar>
              <w:top w:w="80" w:type="dxa"/>
              <w:bottom w:w="80" w:type="dxa"/>
              <w:start w:w="55" w:type="dxa"/>
              <w:end w:w="55" w:type="dxa"/>
            </w:tcMar>
            <w:shd w:fill="F4F6F8"/>
          </w:tcPr>
          <w:p>
            <w:pPr>
              <w:spacing w:after="0" w:line="247" w:lineRule="auto"/>
            </w:pPr>
            <w:r>
              <w:rPr>
                <w:rFonts w:ascii="Liberation Sans" w:hAnsi="Liberation Sans"/>
                <w:b w:val="0"/>
                <w:color w:val="1D2733"/>
                <w:sz w:val="18"/>
              </w:rPr>
              <w:t>Recipient</w:t>
            </w:r>
          </w:p>
        </w:tc>
        <w:tc>
          <w:tcPr>
            <w:tcW w:type="dxa" w:w="8395"/>
            <w:vAlign w:val="center"/>
            <w:tcBorders>
              <w:top w:val="single" w:sz="4" w:color="BCC6D0"/>
              <w:left w:val="single" w:sz="4" w:color="BCC6D0"/>
              <w:bottom w:val="single" w:sz="4" w:color="BCC6D0"/>
              <w:right w:val="single" w:sz="4" w:color="BCC6D0"/>
            </w:tcBorders>
            <w:tcMar>
              <w:top w:w="80" w:type="dxa"/>
              <w:bottom w:w="80" w:type="dxa"/>
              <w:start w:w="55" w:type="dxa"/>
              <w:end w:w="55" w:type="dxa"/>
            </w:tcMar>
            <w:shd w:fill="F4F6F8"/>
          </w:tcPr>
          <w:p>
            <w:pPr>
              <w:spacing w:after="0" w:line="247" w:lineRule="auto"/>
            </w:pPr>
            <w:r>
              <w:rPr>
                <w:rFonts w:ascii="Liberation Sans" w:hAnsi="Liberation Sans"/>
                <w:b w:val="0"/>
                <w:color w:val="1D2733"/>
                <w:sz w:val="18"/>
              </w:rPr>
              <w:t>Content Manager</w:t>
            </w:r>
          </w:p>
        </w:tc>
      </w:tr>
      <w:tr>
        <w:trPr>
          <w:cantSplit/>
        </w:trPr>
        <w:tc>
          <w:tcPr>
            <w:tcW w:type="dxa" w:w="2232"/>
            <w:vAlign w:val="center"/>
            <w:tcBorders>
              <w:top w:val="single" w:sz="4" w:color="BCC6D0"/>
              <w:left w:val="single" w:sz="4" w:color="BCC6D0"/>
              <w:bottom w:val="single" w:sz="4" w:color="BCC6D0"/>
              <w:right w:val="single" w:sz="4" w:color="BCC6D0"/>
            </w:tcBorders>
            <w:tcMar>
              <w:top w:w="80" w:type="dxa"/>
              <w:bottom w:w="80" w:type="dxa"/>
              <w:start w:w="55" w:type="dxa"/>
              <w:end w:w="55" w:type="dxa"/>
            </w:tcMar>
            <w:shd w:fill="FFFFFF"/>
          </w:tcPr>
          <w:p>
            <w:pPr>
              <w:spacing w:after="0" w:line="247" w:lineRule="auto"/>
            </w:pPr>
            <w:r>
              <w:rPr>
                <w:rFonts w:ascii="Liberation Sans" w:hAnsi="Liberation Sans"/>
                <w:b w:val="0"/>
                <w:color w:val="1D2733"/>
                <w:sz w:val="18"/>
              </w:rPr>
              <w:t>Reviewer</w:t>
            </w:r>
          </w:p>
        </w:tc>
        <w:tc>
          <w:tcPr>
            <w:tcW w:type="dxa" w:w="8395"/>
            <w:vAlign w:val="center"/>
            <w:tcBorders>
              <w:top w:val="single" w:sz="4" w:color="BCC6D0"/>
              <w:left w:val="single" w:sz="4" w:color="BCC6D0"/>
              <w:bottom w:val="single" w:sz="4" w:color="BCC6D0"/>
              <w:right w:val="single" w:sz="4" w:color="BCC6D0"/>
            </w:tcBorders>
            <w:tcMar>
              <w:top w:w="80" w:type="dxa"/>
              <w:bottom w:w="80" w:type="dxa"/>
              <w:start w:w="55" w:type="dxa"/>
              <w:end w:w="55" w:type="dxa"/>
            </w:tcMar>
            <w:shd w:fill="FFFFFF"/>
          </w:tcPr>
          <w:p>
            <w:pPr>
              <w:spacing w:after="0" w:line="247" w:lineRule="auto"/>
            </w:pPr>
            <w:r>
              <w:rPr>
                <w:rFonts w:ascii="Liberation Sans" w:hAnsi="Liberation Sans"/>
                <w:b w:val="0"/>
                <w:color w:val="1D2733"/>
                <w:sz w:val="18"/>
              </w:rPr>
              <w:t>Authority Manager</w:t>
            </w:r>
          </w:p>
        </w:tc>
      </w:tr>
      <w:tr>
        <w:trPr>
          <w:cantSplit/>
        </w:trPr>
        <w:tc>
          <w:tcPr>
            <w:tcW w:type="dxa" w:w="2232"/>
            <w:vAlign w:val="center"/>
            <w:tcBorders>
              <w:top w:val="single" w:sz="4" w:color="BCC6D0"/>
              <w:left w:val="single" w:sz="4" w:color="BCC6D0"/>
              <w:bottom w:val="single" w:sz="4" w:color="BCC6D0"/>
              <w:right w:val="single" w:sz="4" w:color="BCC6D0"/>
            </w:tcBorders>
            <w:tcMar>
              <w:top w:w="80" w:type="dxa"/>
              <w:bottom w:w="80" w:type="dxa"/>
              <w:start w:w="55" w:type="dxa"/>
              <w:end w:w="55" w:type="dxa"/>
            </w:tcMar>
            <w:shd w:fill="F4F6F8"/>
          </w:tcPr>
          <w:p>
            <w:pPr>
              <w:spacing w:after="0" w:line="247" w:lineRule="auto"/>
            </w:pPr>
            <w:r>
              <w:rPr>
                <w:rFonts w:ascii="Liberation Sans" w:hAnsi="Liberation Sans"/>
                <w:b w:val="0"/>
                <w:color w:val="1D2733"/>
                <w:sz w:val="18"/>
              </w:rPr>
              <w:t>Date and version</w:t>
            </w:r>
          </w:p>
        </w:tc>
        <w:tc>
          <w:tcPr>
            <w:tcW w:type="dxa" w:w="8395"/>
            <w:vAlign w:val="center"/>
            <w:tcBorders>
              <w:top w:val="single" w:sz="4" w:color="BCC6D0"/>
              <w:left w:val="single" w:sz="4" w:color="BCC6D0"/>
              <w:bottom w:val="single" w:sz="4" w:color="BCC6D0"/>
              <w:right w:val="single" w:sz="4" w:color="BCC6D0"/>
            </w:tcBorders>
            <w:tcMar>
              <w:top w:w="80" w:type="dxa"/>
              <w:bottom w:w="80" w:type="dxa"/>
              <w:start w:w="55" w:type="dxa"/>
              <w:end w:w="55" w:type="dxa"/>
            </w:tcMar>
            <w:shd w:fill="F4F6F8"/>
          </w:tcPr>
          <w:p>
            <w:pPr>
              <w:spacing w:after="0" w:line="247" w:lineRule="auto"/>
            </w:pPr>
            <w:r>
              <w:rPr>
                <w:rFonts w:ascii="Liberation Sans" w:hAnsi="Liberation Sans"/>
                <w:b w:val="0"/>
                <w:color w:val="1D2733"/>
                <w:sz w:val="18"/>
              </w:rPr>
              <w:t>10 October 2026  |  Version 1.1</w:t>
            </w:r>
          </w:p>
        </w:tc>
      </w:tr>
      <w:tr>
        <w:trPr>
          <w:cantSplit/>
        </w:trPr>
        <w:tc>
          <w:tcPr>
            <w:tcW w:type="dxa" w:w="2232"/>
            <w:vAlign w:val="center"/>
            <w:tcBorders>
              <w:top w:val="single" w:sz="4" w:color="BCC6D0"/>
              <w:left w:val="single" w:sz="4" w:color="BCC6D0"/>
              <w:bottom w:val="single" w:sz="4" w:color="BCC6D0"/>
              <w:right w:val="single" w:sz="4" w:color="BCC6D0"/>
            </w:tcBorders>
            <w:tcMar>
              <w:top w:w="80" w:type="dxa"/>
              <w:bottom w:w="80" w:type="dxa"/>
              <w:start w:w="55" w:type="dxa"/>
              <w:end w:w="55" w:type="dxa"/>
            </w:tcMar>
            <w:shd w:fill="FFFFFF"/>
          </w:tcPr>
          <w:p>
            <w:pPr>
              <w:spacing w:after="0" w:line="247" w:lineRule="auto"/>
            </w:pPr>
            <w:r>
              <w:rPr>
                <w:rFonts w:ascii="Liberation Sans" w:hAnsi="Liberation Sans"/>
                <w:b w:val="0"/>
                <w:color w:val="1D2733"/>
                <w:sz w:val="18"/>
              </w:rPr>
              <w:t>Pages</w:t>
            </w:r>
          </w:p>
        </w:tc>
        <w:tc>
          <w:tcPr>
            <w:tcW w:type="dxa" w:w="8395"/>
            <w:vAlign w:val="center"/>
            <w:tcBorders>
              <w:top w:val="single" w:sz="4" w:color="BCC6D0"/>
              <w:left w:val="single" w:sz="4" w:color="BCC6D0"/>
              <w:bottom w:val="single" w:sz="4" w:color="BCC6D0"/>
              <w:right w:val="single" w:sz="4" w:color="BCC6D0"/>
            </w:tcBorders>
            <w:tcMar>
              <w:top w:w="80" w:type="dxa"/>
              <w:bottom w:w="80" w:type="dxa"/>
              <w:start w:w="55" w:type="dxa"/>
              <w:end w:w="55" w:type="dxa"/>
            </w:tcMar>
            <w:shd w:fill="FFFFFF"/>
          </w:tcPr>
          <w:p>
            <w:pPr>
              <w:spacing w:after="0" w:line="247" w:lineRule="auto"/>
            </w:pPr>
            <w:r>
              <w:rPr>
                <w:rFonts w:ascii="Liberation Sans" w:hAnsi="Liberation Sans"/>
                <w:b w:val="0"/>
                <w:color w:val="1D2733"/>
                <w:sz w:val="18"/>
              </w:rPr>
              <w:t>HP-002 Melbourne local service page; HP-003 house-party ideas guide</w:t>
            </w:r>
          </w:p>
        </w:tc>
      </w:tr>
      <w:tr>
        <w:trPr>
          <w:cantSplit/>
        </w:trPr>
        <w:tc>
          <w:tcPr>
            <w:tcW w:type="dxa" w:w="2232"/>
            <w:vAlign w:val="center"/>
            <w:tcBorders>
              <w:top w:val="single" w:sz="4" w:color="BCC6D0"/>
              <w:left w:val="single" w:sz="4" w:color="BCC6D0"/>
              <w:bottom w:val="single" w:sz="4" w:color="BCC6D0"/>
              <w:right w:val="single" w:sz="4" w:color="BCC6D0"/>
            </w:tcBorders>
            <w:tcMar>
              <w:top w:w="80" w:type="dxa"/>
              <w:bottom w:w="80" w:type="dxa"/>
              <w:start w:w="55" w:type="dxa"/>
              <w:end w:w="55" w:type="dxa"/>
            </w:tcMar>
            <w:shd w:fill="F4F6F8"/>
          </w:tcPr>
          <w:p>
            <w:pPr>
              <w:spacing w:after="0" w:line="247" w:lineRule="auto"/>
            </w:pPr>
            <w:r>
              <w:rPr>
                <w:rFonts w:ascii="Liberation Sans" w:hAnsi="Liberation Sans"/>
                <w:b w:val="0"/>
                <w:color w:val="1D2733"/>
                <w:sz w:val="18"/>
              </w:rPr>
              <w:t>Handoff state</w:t>
            </w:r>
          </w:p>
        </w:tc>
        <w:tc>
          <w:tcPr>
            <w:tcW w:type="dxa" w:w="8395"/>
            <w:vAlign w:val="center"/>
            <w:tcBorders>
              <w:top w:val="single" w:sz="4" w:color="BCC6D0"/>
              <w:left w:val="single" w:sz="4" w:color="BCC6D0"/>
              <w:bottom w:val="single" w:sz="4" w:color="BCC6D0"/>
              <w:right w:val="single" w:sz="4" w:color="BCC6D0"/>
            </w:tcBorders>
            <w:tcMar>
              <w:top w:w="80" w:type="dxa"/>
              <w:bottom w:w="80" w:type="dxa"/>
              <w:start w:w="55" w:type="dxa"/>
              <w:end w:w="55" w:type="dxa"/>
            </w:tcMar>
            <w:shd w:fill="F4F6F8"/>
          </w:tcPr>
          <w:p>
            <w:pPr>
              <w:spacing w:after="0" w:line="247" w:lineRule="auto"/>
            </w:pPr>
            <w:r>
              <w:rPr>
                <w:rFonts w:ascii="Liberation Sans" w:hAnsi="Liberation Sans"/>
                <w:b w:val="0"/>
                <w:color w:val="1D2733"/>
                <w:sz w:val="18"/>
              </w:rPr>
              <w:t>Pre-development evidence assessment; factual copy remains claim-gated</w:t>
            </w:r>
          </w:p>
        </w:tc>
      </w:tr>
    </w:tbl>
    <w:p>
      <w:pPr>
        <w:spacing w:after="0"/>
      </w:pPr>
    </w:p>
    <w:p>
      <w:pPr>
        <w:spacing w:before="160"/>
      </w:pPr>
      <w:r>
        <w:rPr>
          <w:b/>
          <w:color w:val="8B2525"/>
        </w:rPr>
        <w:t>This matrix identifies approved planning uses, evidence gaps, unsupported wording and required handoffs. It is not a completed-page audit, an operational-fact approval, or publication approval.</w:t>
      </w:r>
    </w:p>
    <w:p>
      <w:pPr>
        <w:pStyle w:val="Heading1"/>
      </w:pPr>
      <w:r>
        <w:t>1 Purpose, Scope and Source Basis</w:t>
      </w:r>
    </w:p>
    <w:p>
      <w:r>
        <w:t>HP-002 is the planned Melbourne local eligibility and delivery page (A/Architecture r3; A/Content Briefs r3). HP-003 is the broad, six-format house-party ideas comparison guide (A/Architecture r4; A/Content Briefs r4). HP-001 owns the hosted service model. These are page ownership and content planning decisions; neither page role proves a location is serviceable or a format suitable.</w:t>
      </w:r>
    </w:p>
    <w:p>
      <w:r>
        <w:t>This document converts the completed controlled working analysis into two separate claim matrices for the Content Manager. The HP-002 v1.1 and HP-003 pre-development Authority reports were checked against the supplied Architecture workbook. The HP-001 report contributes review methods only. The Graduate Handbook governs role boundaries, followed by the Authority Manager Agent Specification, Audit Criteria Framework and approved project sources. Ajith Ratnarajah is the human-authorised operational evidence owner; that designation alone verifies no service fact.</w:t>
      </w:r>
    </w:p>
    <w:p>
      <w:pPr>
        <w:pStyle w:val="Heading2"/>
      </w:pPr>
      <w:r>
        <w:t>Source key and current evidence limit</w:t>
      </w:r>
    </w:p>
    <w:p>
      <w:pPr/>
      <w:r>
        <w:t>This section defines the source references, evidence classifications and limitations used throughout the HP-002 and HP-003 matrices.</w:t>
      </w:r>
    </w:p>
    <w:tbl>
      <w:tblPr>
        <w:tblW w:type="auto" w:w="0"/>
        <w:jc w:val="center"/>
        <w:tblLayout w:type="fixed"/>
        <w:tblLook w:firstColumn="1" w:firstRow="1" w:lastColumn="0" w:lastRow="0" w:noHBand="0" w:noVBand="1" w:val="04A0"/>
      </w:tblPr>
      <w:tblGrid>
        <w:gridCol w:w="1771"/>
        <w:gridCol w:w="8856"/>
      </w:tblGrid>
      <w:tr>
        <w:trPr>
          <w:cantSplit/>
          <w:tblHeader w:val="true"/>
        </w:trPr>
        <w:tc>
          <w:tcPr>
            <w:tcW w:type="dxa" w:w="1771"/>
            <w:vAlign w:val="center"/>
            <w:shd w:fill="17365D"/>
            <w:tcBorders>
              <w:top w:val="single" w:sz="4" w:color="BCC6D0"/>
              <w:left w:val="single" w:sz="4" w:color="BCC6D0"/>
              <w:bottom w:val="single" w:sz="4" w:color="BCC6D0"/>
              <w:right w:val="single" w:sz="4" w:color="BCC6D0"/>
            </w:tcBorders>
            <w:tcMar>
              <w:top w:w="45" w:type="dxa"/>
              <w:bottom w:w="45" w:type="dxa"/>
              <w:start w:w="92" w:type="dxa"/>
              <w:end w:w="92" w:type="dxa"/>
            </w:tcMar>
          </w:tcPr>
          <w:p>
            <w:pPr>
              <w:spacing w:before="0" w:after="0" w:line="264" w:lineRule="auto"/>
              <w:jc w:val="center"/>
            </w:pPr>
            <w:r>
              <w:rPr>
                <w:rFonts w:ascii="Liberation Sans" w:hAnsi="Liberation Sans"/>
                <w:b/>
                <w:color w:val="FFFFFF"/>
                <w:sz w:val="17"/>
              </w:rPr>
              <w:t>Abbreviation</w:t>
            </w:r>
          </w:p>
        </w:tc>
        <w:tc>
          <w:tcPr>
            <w:tcW w:type="dxa" w:w="8856"/>
            <w:vAlign w:val="center"/>
            <w:shd w:fill="17365D"/>
            <w:tcBorders>
              <w:top w:val="single" w:sz="4" w:color="BCC6D0"/>
              <w:left w:val="single" w:sz="4" w:color="BCC6D0"/>
              <w:bottom w:val="single" w:sz="4" w:color="BCC6D0"/>
              <w:right w:val="single" w:sz="4" w:color="BCC6D0"/>
            </w:tcBorders>
            <w:tcMar>
              <w:top w:w="45" w:type="dxa"/>
              <w:bottom w:w="45" w:type="dxa"/>
              <w:start w:w="92" w:type="dxa"/>
              <w:end w:w="92" w:type="dxa"/>
            </w:tcMar>
          </w:tcPr>
          <w:p>
            <w:pPr>
              <w:spacing w:before="0" w:after="0" w:line="264" w:lineRule="auto"/>
            </w:pPr>
            <w:r>
              <w:rPr>
                <w:rFonts w:ascii="Liberation Sans" w:hAnsi="Liberation Sans"/>
                <w:b/>
                <w:color w:val="FFFFFF"/>
                <w:sz w:val="17"/>
              </w:rPr>
              <w:t>Source</w:t>
            </w:r>
          </w:p>
        </w:tc>
      </w:tr>
      <w:tr>
        <w:trPr>
          <w:cantSplit/>
        </w:trPr>
        <w:tc>
          <w:tcPr>
            <w:tcW w:type="dxa" w:w="1771"/>
            <w:vAlign w:val="center"/>
            <w:shd w:fill="F4F6F8"/>
            <w:tcBorders>
              <w:top w:val="single" w:sz="4" w:color="BCC6D0"/>
              <w:left w:val="single" w:sz="4" w:color="BCC6D0"/>
              <w:bottom w:val="single" w:sz="4" w:color="BCC6D0"/>
              <w:right w:val="single" w:sz="4" w:color="BCC6D0"/>
            </w:tcBorders>
            <w:tcMar>
              <w:top w:w="45" w:type="dxa"/>
              <w:bottom w:w="45" w:type="dxa"/>
              <w:start w:w="92" w:type="dxa"/>
              <w:end w:w="92" w:type="dxa"/>
            </w:tcMar>
          </w:tcPr>
          <w:p>
            <w:pPr>
              <w:spacing w:before="0" w:after="0" w:line="264" w:lineRule="auto"/>
              <w:jc w:val="center"/>
            </w:pPr>
            <w:r>
              <w:rPr>
                <w:rFonts w:ascii="Liberation Sans" w:hAnsi="Liberation Sans"/>
                <w:b w:val="0"/>
                <w:color w:val="1D2733"/>
                <w:sz w:val="17"/>
              </w:rPr>
              <w:t>A</w:t>
            </w:r>
          </w:p>
        </w:tc>
        <w:tc>
          <w:tcPr>
            <w:tcW w:type="dxa" w:w="8856"/>
            <w:vAlign w:val="center"/>
            <w:shd w:fill="F4F6F8"/>
            <w:tcBorders>
              <w:top w:val="single" w:sz="4" w:color="BCC6D0"/>
              <w:left w:val="single" w:sz="4" w:color="BCC6D0"/>
              <w:bottom w:val="single" w:sz="4" w:color="BCC6D0"/>
              <w:right w:val="single" w:sz="4" w:color="BCC6D0"/>
            </w:tcBorders>
            <w:tcMar>
              <w:top w:w="45" w:type="dxa"/>
              <w:bottom w:w="45" w:type="dxa"/>
              <w:start w:w="92" w:type="dxa"/>
              <w:end w:w="92" w:type="dxa"/>
            </w:tcMar>
          </w:tcPr>
          <w:p>
            <w:pPr>
              <w:spacing w:before="0" w:after="0" w:line="264" w:lineRule="auto"/>
            </w:pPr>
            <w:r>
              <w:rPr>
                <w:rFonts w:ascii="Liberation Sans" w:hAnsi="Liberation Sans"/>
                <w:b w:val="0"/>
                <w:color w:val="1D2733"/>
                <w:sz w:val="17"/>
              </w:rPr>
              <w:t>supplied Viri_VR_House_Party_Content_Authority_Architecture_v1(1).xlsm (approved Architecture workbook)</w:t>
            </w:r>
          </w:p>
        </w:tc>
      </w:tr>
      <w:tr>
        <w:trPr>
          <w:cantSplit/>
        </w:trPr>
        <w:tc>
          <w:tcPr>
            <w:tcW w:type="dxa" w:w="1771"/>
            <w:vAlign w:val="center"/>
            <w:shd w:fill="FFFFFF"/>
            <w:tcBorders>
              <w:top w:val="single" w:sz="4" w:color="BCC6D0"/>
              <w:left w:val="single" w:sz="4" w:color="BCC6D0"/>
              <w:bottom w:val="single" w:sz="4" w:color="BCC6D0"/>
              <w:right w:val="single" w:sz="4" w:color="BCC6D0"/>
            </w:tcBorders>
            <w:tcMar>
              <w:top w:w="45" w:type="dxa"/>
              <w:bottom w:w="45" w:type="dxa"/>
              <w:start w:w="92" w:type="dxa"/>
              <w:end w:w="92" w:type="dxa"/>
            </w:tcMar>
          </w:tcPr>
          <w:p>
            <w:pPr>
              <w:spacing w:before="0" w:after="0" w:line="264" w:lineRule="auto"/>
              <w:jc w:val="center"/>
            </w:pPr>
            <w:r>
              <w:rPr>
                <w:rFonts w:ascii="Liberation Sans" w:hAnsi="Liberation Sans"/>
                <w:b w:val="0"/>
                <w:color w:val="1D2733"/>
                <w:sz w:val="17"/>
              </w:rPr>
              <w:t>R1</w:t>
            </w:r>
          </w:p>
        </w:tc>
        <w:tc>
          <w:tcPr>
            <w:tcW w:type="dxa" w:w="8856"/>
            <w:vAlign w:val="center"/>
            <w:shd w:fill="FFFFFF"/>
            <w:tcBorders>
              <w:top w:val="single" w:sz="4" w:color="BCC6D0"/>
              <w:left w:val="single" w:sz="4" w:color="BCC6D0"/>
              <w:bottom w:val="single" w:sz="4" w:color="BCC6D0"/>
              <w:right w:val="single" w:sz="4" w:color="BCC6D0"/>
            </w:tcBorders>
            <w:tcMar>
              <w:top w:w="45" w:type="dxa"/>
              <w:bottom w:w="45" w:type="dxa"/>
              <w:start w:w="92" w:type="dxa"/>
              <w:end w:w="92" w:type="dxa"/>
            </w:tcMar>
          </w:tcPr>
          <w:p>
            <w:pPr>
              <w:spacing w:before="0" w:after="0" w:line="264" w:lineRule="auto"/>
            </w:pPr>
            <w:r>
              <w:rPr>
                <w:rFonts w:ascii="Liberation Sans" w:hAnsi="Liberation Sans"/>
                <w:b w:val="0"/>
                <w:color w:val="1D2733"/>
                <w:sz w:val="17"/>
              </w:rPr>
              <w:t>previously supplied HP-001 Pre Development Authority Manager Recommendation Report</w:t>
            </w:r>
          </w:p>
        </w:tc>
      </w:tr>
      <w:tr>
        <w:trPr>
          <w:cantSplit/>
        </w:trPr>
        <w:tc>
          <w:tcPr>
            <w:tcW w:type="dxa" w:w="1771"/>
            <w:vAlign w:val="center"/>
            <w:shd w:fill="F4F6F8"/>
            <w:tcBorders>
              <w:top w:val="single" w:sz="4" w:color="BCC6D0"/>
              <w:left w:val="single" w:sz="4" w:color="BCC6D0"/>
              <w:bottom w:val="single" w:sz="4" w:color="BCC6D0"/>
              <w:right w:val="single" w:sz="4" w:color="BCC6D0"/>
            </w:tcBorders>
            <w:tcMar>
              <w:top w:w="45" w:type="dxa"/>
              <w:bottom w:w="45" w:type="dxa"/>
              <w:start w:w="92" w:type="dxa"/>
              <w:end w:w="92" w:type="dxa"/>
            </w:tcMar>
          </w:tcPr>
          <w:p>
            <w:pPr>
              <w:spacing w:before="0" w:after="0" w:line="264" w:lineRule="auto"/>
              <w:jc w:val="center"/>
            </w:pPr>
            <w:r>
              <w:rPr>
                <w:rFonts w:ascii="Liberation Sans" w:hAnsi="Liberation Sans"/>
                <w:b w:val="0"/>
                <w:color w:val="1D2733"/>
                <w:sz w:val="17"/>
              </w:rPr>
              <w:t>R2</w:t>
            </w:r>
          </w:p>
        </w:tc>
        <w:tc>
          <w:tcPr>
            <w:tcW w:type="dxa" w:w="8856"/>
            <w:vAlign w:val="center"/>
            <w:shd w:fill="F4F6F8"/>
            <w:tcBorders>
              <w:top w:val="single" w:sz="4" w:color="BCC6D0"/>
              <w:left w:val="single" w:sz="4" w:color="BCC6D0"/>
              <w:bottom w:val="single" w:sz="4" w:color="BCC6D0"/>
              <w:right w:val="single" w:sz="4" w:color="BCC6D0"/>
            </w:tcBorders>
            <w:tcMar>
              <w:top w:w="45" w:type="dxa"/>
              <w:bottom w:w="45" w:type="dxa"/>
              <w:start w:w="92" w:type="dxa"/>
              <w:end w:w="92" w:type="dxa"/>
            </w:tcMar>
          </w:tcPr>
          <w:p>
            <w:pPr>
              <w:spacing w:before="0" w:after="0" w:line="264" w:lineRule="auto"/>
            </w:pPr>
            <w:r>
              <w:rPr>
                <w:rFonts w:ascii="Liberation Sans" w:hAnsi="Liberation Sans"/>
                <w:b w:val="0"/>
                <w:color w:val="1D2733"/>
                <w:sz w:val="17"/>
              </w:rPr>
              <w:t>supplied HP-002 Pre Development Authority Analysis and Recommendation Report (v1.1)</w:t>
            </w:r>
          </w:p>
        </w:tc>
      </w:tr>
      <w:tr>
        <w:trPr>
          <w:cantSplit/>
        </w:trPr>
        <w:tc>
          <w:tcPr>
            <w:tcW w:type="dxa" w:w="1771"/>
            <w:vAlign w:val="center"/>
            <w:shd w:fill="FFFFFF"/>
            <w:tcBorders>
              <w:top w:val="single" w:sz="4" w:color="BCC6D0"/>
              <w:left w:val="single" w:sz="4" w:color="BCC6D0"/>
              <w:bottom w:val="single" w:sz="4" w:color="BCC6D0"/>
              <w:right w:val="single" w:sz="4" w:color="BCC6D0"/>
            </w:tcBorders>
            <w:tcMar>
              <w:top w:w="45" w:type="dxa"/>
              <w:bottom w:w="45" w:type="dxa"/>
              <w:start w:w="92" w:type="dxa"/>
              <w:end w:w="92" w:type="dxa"/>
            </w:tcMar>
          </w:tcPr>
          <w:p>
            <w:pPr>
              <w:spacing w:before="0" w:after="0" w:line="264" w:lineRule="auto"/>
              <w:jc w:val="center"/>
            </w:pPr>
            <w:r>
              <w:rPr>
                <w:rFonts w:ascii="Liberation Sans" w:hAnsi="Liberation Sans"/>
                <w:b w:val="0"/>
                <w:color w:val="1D2733"/>
                <w:sz w:val="17"/>
              </w:rPr>
              <w:t>R3</w:t>
            </w:r>
          </w:p>
        </w:tc>
        <w:tc>
          <w:tcPr>
            <w:tcW w:type="dxa" w:w="8856"/>
            <w:vAlign w:val="center"/>
            <w:shd w:fill="FFFFFF"/>
            <w:tcBorders>
              <w:top w:val="single" w:sz="4" w:color="BCC6D0"/>
              <w:left w:val="single" w:sz="4" w:color="BCC6D0"/>
              <w:bottom w:val="single" w:sz="4" w:color="BCC6D0"/>
              <w:right w:val="single" w:sz="4" w:color="BCC6D0"/>
            </w:tcBorders>
            <w:tcMar>
              <w:top w:w="45" w:type="dxa"/>
              <w:bottom w:w="45" w:type="dxa"/>
              <w:start w:w="92" w:type="dxa"/>
              <w:end w:w="92" w:type="dxa"/>
            </w:tcMar>
          </w:tcPr>
          <w:p>
            <w:pPr>
              <w:spacing w:before="0" w:after="0" w:line="264" w:lineRule="auto"/>
            </w:pPr>
            <w:r>
              <w:rPr>
                <w:rFonts w:ascii="Liberation Sans" w:hAnsi="Liberation Sans"/>
                <w:b w:val="0"/>
                <w:color w:val="1D2733"/>
                <w:sz w:val="17"/>
              </w:rPr>
              <w:t>supplied HP-003 Pre Development Authority Manager Recommendation Report</w:t>
            </w:r>
          </w:p>
        </w:tc>
      </w:tr>
    </w:tbl>
    <w:p>
      <w:pPr>
        <w:spacing w:before="80" w:after="80" w:line="259" w:lineRule="auto"/>
      </w:pPr>
      <w:r>
        <w:t>Sheet/row and report Finding/Claim references appear in the matrices.</w:t>
      </w:r>
    </w:p>
    <w:p>
      <w:pPr>
        <w:spacing w:before="40" w:after="120" w:line="259" w:lineRule="auto"/>
      </w:pPr>
      <w:r>
        <w:rPr>
          <w:b/>
        </w:rPr>
        <w:t xml:space="preserve">Current evidence limit.  </w:t>
      </w:r>
      <w:r>
        <w:t>No underlying current map, booking inventory, pricing/package document, safety/insurance policy, tested comparison, event record or consented local case was supplied for this review. “Not supplied” is limited to this reviewed set.</w:t>
      </w:r>
    </w:p>
    <w:p>
      <w:pPr>
        <w:spacing w:before="80" w:after="140" w:line="259" w:lineRule="auto"/>
      </w:pPr>
      <w:r>
        <w:rPr>
          <w:b/>
          <w:color w:val="365F91"/>
          <w:sz w:val="18"/>
        </w:rPr>
        <w:t>Citation distinction.</w:t>
      </w:r>
      <w:r>
        <w:t xml:space="preserve">  </w:t>
      </w:r>
      <w:r>
        <w:t>Internal claim-source records can cite private documents; publicly visible citations or proof must be suitable and permitted for publication.</w:t>
      </w:r>
    </w:p>
    <w:p>
      <w:pPr>
        <w:spacing w:before="80" w:after="60" w:line="259" w:lineRule="auto"/>
      </w:pPr>
      <w:r>
        <w:rPr>
          <w:b/>
          <w:color w:val="365F91"/>
          <w:sz w:val="18"/>
        </w:rPr>
        <w:t>Statuses:</w:t>
      </w:r>
      <w:r>
        <w:t xml:space="preserve">  </w:t>
      </w:r>
      <w:r/>
    </w:p>
    <w:tbl>
      <w:tblPr>
        <w:tblW w:type="auto" w:w="0"/>
        <w:jc w:val="center"/>
        <w:tblLayout w:type="fixed"/>
        <w:tblLook w:firstColumn="1" w:firstRow="1" w:lastColumn="0" w:lastRow="0" w:noHBand="0" w:noVBand="1" w:val="04A0"/>
      </w:tblPr>
      <w:tblGrid>
        <w:gridCol w:w="2621"/>
        <w:gridCol w:w="8006"/>
      </w:tblGrid>
      <w:tr>
        <w:trPr>
          <w:cantSplit/>
          <w:tblHeader w:val="true"/>
        </w:trPr>
        <w:tc>
          <w:tcPr>
            <w:tcW w:type="dxa" w:w="2621"/>
            <w:vAlign w:val="center"/>
            <w:shd w:fill="17365D"/>
            <w:tcBorders>
              <w:top w:val="single" w:sz="4" w:color="BCC6D0"/>
              <w:left w:val="single" w:sz="4" w:color="BCC6D0"/>
              <w:bottom w:val="single" w:sz="4" w:color="BCC6D0"/>
              <w:right w:val="single" w:sz="4" w:color="BCC6D0"/>
            </w:tcBorders>
            <w:tcMar>
              <w:top w:w="45" w:type="dxa"/>
              <w:bottom w:w="45" w:type="dxa"/>
              <w:start w:w="92" w:type="dxa"/>
              <w:end w:w="92" w:type="dxa"/>
            </w:tcMar>
          </w:tcPr>
          <w:p>
            <w:pPr>
              <w:spacing w:before="0" w:after="0" w:line="264" w:lineRule="auto"/>
              <w:jc w:val="center"/>
            </w:pPr>
            <w:r>
              <w:rPr>
                <w:rFonts w:ascii="Liberation Sans" w:hAnsi="Liberation Sans"/>
                <w:b/>
                <w:color w:val="FFFFFF"/>
                <w:sz w:val="17"/>
              </w:rPr>
              <w:t>Evidence status</w:t>
            </w:r>
          </w:p>
        </w:tc>
        <w:tc>
          <w:tcPr>
            <w:tcW w:type="dxa" w:w="8006"/>
            <w:vAlign w:val="center"/>
            <w:shd w:fill="17365D"/>
            <w:tcBorders>
              <w:top w:val="single" w:sz="4" w:color="BCC6D0"/>
              <w:left w:val="single" w:sz="4" w:color="BCC6D0"/>
              <w:bottom w:val="single" w:sz="4" w:color="BCC6D0"/>
              <w:right w:val="single" w:sz="4" w:color="BCC6D0"/>
            </w:tcBorders>
            <w:tcMar>
              <w:top w:w="45" w:type="dxa"/>
              <w:bottom w:w="45" w:type="dxa"/>
              <w:start w:w="92" w:type="dxa"/>
              <w:end w:w="92" w:type="dxa"/>
            </w:tcMar>
          </w:tcPr>
          <w:p>
            <w:pPr>
              <w:spacing w:before="0" w:after="0" w:line="264" w:lineRule="auto"/>
            </w:pPr>
            <w:r>
              <w:rPr>
                <w:rFonts w:ascii="Liberation Sans" w:hAnsi="Liberation Sans"/>
                <w:b/>
                <w:color w:val="FFFFFF"/>
                <w:sz w:val="17"/>
              </w:rPr>
              <w:t>Definition</w:t>
            </w:r>
          </w:p>
        </w:tc>
      </w:tr>
      <w:tr>
        <w:trPr>
          <w:cantSplit/>
        </w:trPr>
        <w:tc>
          <w:tcPr>
            <w:tcW w:type="dxa" w:w="2621"/>
            <w:vAlign w:val="center"/>
            <w:shd w:fill="F4F6F8"/>
            <w:tcBorders>
              <w:top w:val="single" w:sz="4" w:color="BCC6D0"/>
              <w:left w:val="single" w:sz="4" w:color="BCC6D0"/>
              <w:bottom w:val="single" w:sz="4" w:color="BCC6D0"/>
              <w:right w:val="single" w:sz="4" w:color="BCC6D0"/>
            </w:tcBorders>
            <w:tcMar>
              <w:top w:w="45" w:type="dxa"/>
              <w:bottom w:w="45" w:type="dxa"/>
              <w:start w:w="92" w:type="dxa"/>
              <w:end w:w="92" w:type="dxa"/>
            </w:tcMar>
          </w:tcPr>
          <w:p>
            <w:pPr>
              <w:spacing w:before="0" w:after="0" w:line="264" w:lineRule="auto"/>
              <w:jc w:val="center"/>
            </w:pPr>
            <w:r>
              <w:rPr>
                <w:rFonts w:ascii="Liberation Sans" w:hAnsi="Liberation Sans"/>
                <w:b w:val="0"/>
                <w:color w:val="1D2733"/>
                <w:sz w:val="17"/>
              </w:rPr>
              <w:t>Supported planning</w:t>
            </w:r>
          </w:p>
        </w:tc>
        <w:tc>
          <w:tcPr>
            <w:tcW w:type="dxa" w:w="8006"/>
            <w:vAlign w:val="center"/>
            <w:shd w:fill="F4F6F8"/>
            <w:tcBorders>
              <w:top w:val="single" w:sz="4" w:color="BCC6D0"/>
              <w:left w:val="single" w:sz="4" w:color="BCC6D0"/>
              <w:bottom w:val="single" w:sz="4" w:color="BCC6D0"/>
              <w:right w:val="single" w:sz="4" w:color="BCC6D0"/>
            </w:tcBorders>
            <w:tcMar>
              <w:top w:w="45" w:type="dxa"/>
              <w:bottom w:w="45" w:type="dxa"/>
              <w:start w:w="92" w:type="dxa"/>
              <w:end w:w="92" w:type="dxa"/>
            </w:tcMar>
          </w:tcPr>
          <w:p>
            <w:pPr>
              <w:spacing w:before="0" w:after="0" w:line="264" w:lineRule="auto"/>
            </w:pPr>
            <w:r>
              <w:rPr>
                <w:rFonts w:ascii="Liberation Sans" w:hAnsi="Liberation Sans"/>
                <w:b w:val="0"/>
                <w:color w:val="1D2733"/>
                <w:sz w:val="17"/>
              </w:rPr>
              <w:t>A assigns the job, question or link, with no operational truth implied.</w:t>
            </w:r>
          </w:p>
        </w:tc>
      </w:tr>
      <w:tr>
        <w:trPr>
          <w:cantSplit/>
        </w:trPr>
        <w:tc>
          <w:tcPr>
            <w:tcW w:type="dxa" w:w="2621"/>
            <w:vAlign w:val="center"/>
            <w:shd w:fill="FFFFFF"/>
            <w:tcBorders>
              <w:top w:val="single" w:sz="4" w:color="BCC6D0"/>
              <w:left w:val="single" w:sz="4" w:color="BCC6D0"/>
              <w:bottom w:val="single" w:sz="4" w:color="BCC6D0"/>
              <w:right w:val="single" w:sz="4" w:color="BCC6D0"/>
            </w:tcBorders>
            <w:tcMar>
              <w:top w:w="45" w:type="dxa"/>
              <w:bottom w:w="45" w:type="dxa"/>
              <w:start w:w="92" w:type="dxa"/>
              <w:end w:w="92" w:type="dxa"/>
            </w:tcMar>
          </w:tcPr>
          <w:p>
            <w:pPr>
              <w:spacing w:before="0" w:after="0" w:line="264" w:lineRule="auto"/>
              <w:jc w:val="center"/>
            </w:pPr>
            <w:r>
              <w:rPr>
                <w:rFonts w:ascii="Liberation Sans" w:hAnsi="Liberation Sans"/>
                <w:b w:val="0"/>
                <w:color w:val="1D2733"/>
                <w:sz w:val="17"/>
              </w:rPr>
              <w:t>Evidence required</w:t>
            </w:r>
          </w:p>
        </w:tc>
        <w:tc>
          <w:tcPr>
            <w:tcW w:type="dxa" w:w="8006"/>
            <w:vAlign w:val="center"/>
            <w:shd w:fill="FFFFFF"/>
            <w:tcBorders>
              <w:top w:val="single" w:sz="4" w:color="BCC6D0"/>
              <w:left w:val="single" w:sz="4" w:color="BCC6D0"/>
              <w:bottom w:val="single" w:sz="4" w:color="BCC6D0"/>
              <w:right w:val="single" w:sz="4" w:color="BCC6D0"/>
            </w:tcBorders>
            <w:tcMar>
              <w:top w:w="45" w:type="dxa"/>
              <w:bottom w:w="45" w:type="dxa"/>
              <w:start w:w="92" w:type="dxa"/>
              <w:end w:w="92" w:type="dxa"/>
            </w:tcMar>
          </w:tcPr>
          <w:p>
            <w:pPr>
              <w:spacing w:before="0" w:after="0" w:line="264" w:lineRule="auto"/>
            </w:pPr>
            <w:r>
              <w:rPr>
                <w:rFonts w:ascii="Liberation Sans" w:hAnsi="Liberation Sans"/>
                <w:b w:val="0"/>
                <w:color w:val="1D2733"/>
                <w:sz w:val="17"/>
              </w:rPr>
              <w:t>a factual statement awaits claim-matched records.</w:t>
            </w:r>
          </w:p>
        </w:tc>
      </w:tr>
      <w:tr>
        <w:trPr>
          <w:cantSplit/>
        </w:trPr>
        <w:tc>
          <w:tcPr>
            <w:tcW w:type="dxa" w:w="2621"/>
            <w:vAlign w:val="center"/>
            <w:shd w:fill="F4F6F8"/>
            <w:tcBorders>
              <w:top w:val="single" w:sz="4" w:color="BCC6D0"/>
              <w:left w:val="single" w:sz="4" w:color="BCC6D0"/>
              <w:bottom w:val="single" w:sz="4" w:color="BCC6D0"/>
              <w:right w:val="single" w:sz="4" w:color="BCC6D0"/>
            </w:tcBorders>
            <w:tcMar>
              <w:top w:w="45" w:type="dxa"/>
              <w:bottom w:w="45" w:type="dxa"/>
              <w:start w:w="92" w:type="dxa"/>
              <w:end w:w="92" w:type="dxa"/>
            </w:tcMar>
          </w:tcPr>
          <w:p>
            <w:pPr>
              <w:spacing w:before="0" w:after="0" w:line="264" w:lineRule="auto"/>
              <w:jc w:val="center"/>
            </w:pPr>
            <w:r>
              <w:rPr>
                <w:rFonts w:ascii="Liberation Sans" w:hAnsi="Liberation Sans"/>
                <w:b w:val="0"/>
                <w:color w:val="1D2733"/>
                <w:sz w:val="17"/>
              </w:rPr>
              <w:t>Unsupported — withhold</w:t>
            </w:r>
          </w:p>
        </w:tc>
        <w:tc>
          <w:tcPr>
            <w:tcW w:type="dxa" w:w="8006"/>
            <w:vAlign w:val="center"/>
            <w:shd w:fill="F4F6F8"/>
            <w:tcBorders>
              <w:top w:val="single" w:sz="4" w:color="BCC6D0"/>
              <w:left w:val="single" w:sz="4" w:color="BCC6D0"/>
              <w:bottom w:val="single" w:sz="4" w:color="BCC6D0"/>
              <w:right w:val="single" w:sz="4" w:color="BCC6D0"/>
            </w:tcBorders>
            <w:tcMar>
              <w:top w:w="45" w:type="dxa"/>
              <w:bottom w:w="45" w:type="dxa"/>
              <w:start w:w="92" w:type="dxa"/>
              <w:end w:w="92" w:type="dxa"/>
            </w:tcMar>
          </w:tcPr>
          <w:p>
            <w:pPr>
              <w:spacing w:before="0" w:after="0" w:line="264" w:lineRule="auto"/>
            </w:pPr>
            <w:r>
              <w:rPr>
                <w:rFonts w:ascii="Liberation Sans" w:hAnsi="Liberation Sans"/>
                <w:b w:val="0"/>
                <w:color w:val="1D2733"/>
                <w:sz w:val="17"/>
              </w:rPr>
              <w:t>an affirmative or absolute statement lacks proof in this set.</w:t>
            </w:r>
          </w:p>
        </w:tc>
      </w:tr>
      <w:tr>
        <w:trPr>
          <w:cantSplit/>
        </w:trPr>
        <w:tc>
          <w:tcPr>
            <w:tcW w:type="dxa" w:w="2621"/>
            <w:vAlign w:val="center"/>
            <w:shd w:fill="FFFFFF"/>
            <w:tcBorders>
              <w:top w:val="single" w:sz="4" w:color="BCC6D0"/>
              <w:left w:val="single" w:sz="4" w:color="BCC6D0"/>
              <w:bottom w:val="single" w:sz="4" w:color="BCC6D0"/>
              <w:right w:val="single" w:sz="4" w:color="BCC6D0"/>
            </w:tcBorders>
            <w:tcMar>
              <w:top w:w="45" w:type="dxa"/>
              <w:bottom w:w="45" w:type="dxa"/>
              <w:start w:w="92" w:type="dxa"/>
              <w:end w:w="92" w:type="dxa"/>
            </w:tcMar>
          </w:tcPr>
          <w:p>
            <w:pPr>
              <w:spacing w:before="0" w:after="0" w:line="264" w:lineRule="auto"/>
              <w:jc w:val="center"/>
            </w:pPr>
            <w:r>
              <w:rPr>
                <w:rFonts w:ascii="Liberation Sans" w:hAnsi="Liberation Sans"/>
                <w:b w:val="0"/>
                <w:color w:val="1D2733"/>
                <w:sz w:val="17"/>
              </w:rPr>
              <w:t>Proposed — structure</w:t>
            </w:r>
          </w:p>
        </w:tc>
        <w:tc>
          <w:tcPr>
            <w:tcW w:type="dxa" w:w="8006"/>
            <w:vAlign w:val="center"/>
            <w:shd w:fill="FFFFFF"/>
            <w:tcBorders>
              <w:top w:val="single" w:sz="4" w:color="BCC6D0"/>
              <w:left w:val="single" w:sz="4" w:color="BCC6D0"/>
              <w:bottom w:val="single" w:sz="4" w:color="BCC6D0"/>
              <w:right w:val="single" w:sz="4" w:color="BCC6D0"/>
            </w:tcBorders>
            <w:tcMar>
              <w:top w:w="45" w:type="dxa"/>
              <w:bottom w:w="45" w:type="dxa"/>
              <w:start w:w="92" w:type="dxa"/>
              <w:end w:w="92" w:type="dxa"/>
            </w:tcMar>
          </w:tcPr>
          <w:p>
            <w:pPr>
              <w:spacing w:before="0" w:after="0" w:line="264" w:lineRule="auto"/>
            </w:pPr>
            <w:r>
              <w:rPr>
                <w:rFonts w:ascii="Liberation Sans" w:hAnsi="Liberation Sans"/>
                <w:b w:val="0"/>
                <w:color w:val="1D2733"/>
                <w:sz w:val="17"/>
              </w:rPr>
              <w:t>a nonfactual content mechanism.</w:t>
            </w:r>
          </w:p>
        </w:tc>
      </w:tr>
      <w:tr>
        <w:trPr>
          <w:cantSplit/>
        </w:trPr>
        <w:tc>
          <w:tcPr>
            <w:tcW w:type="dxa" w:w="2621"/>
            <w:vAlign w:val="center"/>
            <w:shd w:fill="F4F6F8"/>
            <w:tcBorders>
              <w:top w:val="single" w:sz="4" w:color="BCC6D0"/>
              <w:left w:val="single" w:sz="4" w:color="BCC6D0"/>
              <w:bottom w:val="single" w:sz="4" w:color="BCC6D0"/>
              <w:right w:val="single" w:sz="4" w:color="BCC6D0"/>
            </w:tcBorders>
            <w:tcMar>
              <w:top w:w="45" w:type="dxa"/>
              <w:bottom w:w="45" w:type="dxa"/>
              <w:start w:w="92" w:type="dxa"/>
              <w:end w:w="92" w:type="dxa"/>
            </w:tcMar>
          </w:tcPr>
          <w:p>
            <w:pPr>
              <w:spacing w:before="0" w:after="0" w:line="264" w:lineRule="auto"/>
              <w:jc w:val="center"/>
            </w:pPr>
            <w:r>
              <w:rPr>
                <w:rFonts w:ascii="Liberation Sans" w:hAnsi="Liberation Sans"/>
                <w:b w:val="0"/>
                <w:color w:val="1D2733"/>
                <w:sz w:val="17"/>
              </w:rPr>
              <w:t>Human confirmation</w:t>
            </w:r>
          </w:p>
        </w:tc>
        <w:tc>
          <w:tcPr>
            <w:tcW w:type="dxa" w:w="8006"/>
            <w:vAlign w:val="center"/>
            <w:shd w:fill="F4F6F8"/>
            <w:tcBorders>
              <w:top w:val="single" w:sz="4" w:color="BCC6D0"/>
              <w:left w:val="single" w:sz="4" w:color="BCC6D0"/>
              <w:bottom w:val="single" w:sz="4" w:color="BCC6D0"/>
              <w:right w:val="single" w:sz="4" w:color="BCC6D0"/>
            </w:tcBorders>
            <w:tcMar>
              <w:top w:w="45" w:type="dxa"/>
              <w:bottom w:w="45" w:type="dxa"/>
              <w:start w:w="92" w:type="dxa"/>
              <w:end w:w="92" w:type="dxa"/>
            </w:tcMar>
          </w:tcPr>
          <w:p>
            <w:pPr>
              <w:spacing w:before="0" w:after="0" w:line="264" w:lineRule="auto"/>
            </w:pPr>
            <w:r>
              <w:rPr>
                <w:rFonts w:ascii="Liberation Sans" w:hAnsi="Liberation Sans"/>
                <w:b w:val="0"/>
                <w:color w:val="1D2733"/>
                <w:sz w:val="17"/>
              </w:rPr>
              <w:t>an unresolved policy, source or ownership decision.</w:t>
            </w:r>
          </w:p>
        </w:tc>
      </w:tr>
    </w:tbl>
    <w:p>
      <w:pPr>
        <w:spacing w:before="100" w:after="140" w:line="259" w:lineRule="auto"/>
      </w:pPr>
      <w:r>
        <w:rPr>
          <w:b/>
        </w:rPr>
        <w:t xml:space="preserve">Risk and priority.  </w:t>
      </w:r>
      <w:r>
        <w:t>High/Medium/Low are provisional review-exposure priorities, not approved severity thresholds; P1/P2 follows the linked report finding.</w:t>
      </w:r>
    </w:p>
    <w:p>
      <w:pPr>
        <w:pStyle w:val="Heading2"/>
      </w:pPr>
      <w:r>
        <w:t>Controlled corrections retained</w:t>
      </w:r>
    </w:p>
    <w:p>
      <w:pPr/>
      <w:r>
        <w:t>This section records corrections and clarifications identified when reviewing the previous Authority Manager reports against the approved project sources.</w:t>
      </w:r>
    </w:p>
    <w:tbl>
      <w:tblPr>
        <w:tblW w:type="auto" w:w="0"/>
        <w:jc w:val="center"/>
        <w:tblLayout w:type="fixed"/>
        <w:tblLook w:firstColumn="1" w:firstRow="1" w:lastColumn="0" w:lastRow="0" w:noHBand="0" w:noVBand="1" w:val="04A0"/>
      </w:tblPr>
      <w:tblGrid>
        <w:gridCol w:w="1944"/>
        <w:gridCol w:w="2333"/>
        <w:gridCol w:w="6350"/>
      </w:tblGrid>
      <w:tr>
        <w:trPr>
          <w:cantSplit/>
          <w:tblHeader w:val="true"/>
        </w:trPr>
        <w:tc>
          <w:tcPr>
            <w:tcW w:type="dxa" w:w="1944"/>
            <w:vAlign w:val="center"/>
            <w:shd w:fill="17365D"/>
            <w:tcBorders>
              <w:top w:val="single" w:sz="4" w:color="BCC6D0"/>
              <w:left w:val="single" w:sz="4" w:color="BCC6D0"/>
              <w:bottom w:val="single" w:sz="4" w:color="BCC6D0"/>
              <w:right w:val="single" w:sz="4" w:color="BCC6D0"/>
            </w:tcBorders>
            <w:tcMar>
              <w:top w:w="76" w:type="dxa"/>
              <w:bottom w:w="76" w:type="dxa"/>
              <w:start w:w="92" w:type="dxa"/>
              <w:end w:w="92" w:type="dxa"/>
            </w:tcMar>
          </w:tcPr>
          <w:p>
            <w:pPr>
              <w:spacing w:before="0" w:after="0" w:line="264" w:lineRule="auto"/>
            </w:pPr>
            <w:r>
              <w:rPr>
                <w:rFonts w:ascii="Liberation Sans" w:hAnsi="Liberation Sans"/>
                <w:b/>
                <w:color w:val="FFFFFF"/>
                <w:sz w:val="17"/>
              </w:rPr>
              <w:t>Earlier Reference</w:t>
            </w:r>
          </w:p>
        </w:tc>
        <w:tc>
          <w:tcPr>
            <w:tcW w:type="dxa" w:w="2333"/>
            <w:vAlign w:val="center"/>
            <w:shd w:fill="17365D"/>
            <w:tcBorders>
              <w:top w:val="single" w:sz="4" w:color="BCC6D0"/>
              <w:left w:val="single" w:sz="4" w:color="BCC6D0"/>
              <w:bottom w:val="single" w:sz="4" w:color="BCC6D0"/>
              <w:right w:val="single" w:sz="4" w:color="BCC6D0"/>
            </w:tcBorders>
            <w:tcMar>
              <w:top w:w="76" w:type="dxa"/>
              <w:bottom w:w="76" w:type="dxa"/>
              <w:start w:w="92" w:type="dxa"/>
              <w:end w:w="92" w:type="dxa"/>
            </w:tcMar>
          </w:tcPr>
          <w:p>
            <w:pPr>
              <w:spacing w:before="0" w:after="0" w:line="264" w:lineRule="auto"/>
            </w:pPr>
            <w:r>
              <w:rPr>
                <w:rFonts w:ascii="Liberation Sans" w:hAnsi="Liberation Sans"/>
                <w:b/>
                <w:color w:val="FFFFFF"/>
                <w:sz w:val="17"/>
              </w:rPr>
              <w:t>Correction Topic</w:t>
            </w:r>
          </w:p>
        </w:tc>
        <w:tc>
          <w:tcPr>
            <w:tcW w:type="dxa" w:w="6350"/>
            <w:vAlign w:val="center"/>
            <w:shd w:fill="17365D"/>
            <w:tcBorders>
              <w:top w:val="single" w:sz="4" w:color="BCC6D0"/>
              <w:left w:val="single" w:sz="4" w:color="BCC6D0"/>
              <w:bottom w:val="single" w:sz="4" w:color="BCC6D0"/>
              <w:right w:val="single" w:sz="4" w:color="BCC6D0"/>
            </w:tcBorders>
            <w:tcMar>
              <w:top w:w="76" w:type="dxa"/>
              <w:bottom w:w="76" w:type="dxa"/>
              <w:start w:w="92" w:type="dxa"/>
              <w:end w:w="92" w:type="dxa"/>
            </w:tcMar>
          </w:tcPr>
          <w:p>
            <w:pPr>
              <w:spacing w:before="0" w:after="0" w:line="264" w:lineRule="auto"/>
            </w:pPr>
            <w:r>
              <w:rPr>
                <w:rFonts w:ascii="Liberation Sans" w:hAnsi="Liberation Sans"/>
                <w:b/>
                <w:color w:val="FFFFFF"/>
                <w:sz w:val="17"/>
              </w:rPr>
              <w:t>Explanation/Treatment</w:t>
            </w:r>
          </w:p>
        </w:tc>
      </w:tr>
      <w:tr>
        <w:trPr>
          <w:cantSplit/>
        </w:trPr>
        <w:tc>
          <w:tcPr>
            <w:tcW w:type="dxa" w:w="1944"/>
            <w:vAlign w:val="center"/>
            <w:shd w:fill="F4F6F8"/>
            <w:tcBorders>
              <w:top w:val="single" w:sz="4" w:color="BCC6D0"/>
              <w:left w:val="single" w:sz="4" w:color="BCC6D0"/>
              <w:bottom w:val="single" w:sz="4" w:color="BCC6D0"/>
              <w:right w:val="single" w:sz="4" w:color="BCC6D0"/>
            </w:tcBorders>
            <w:tcMar>
              <w:top w:w="76" w:type="dxa"/>
              <w:bottom w:w="76" w:type="dxa"/>
              <w:start w:w="92" w:type="dxa"/>
              <w:end w:w="92" w:type="dxa"/>
            </w:tcMar>
          </w:tcPr>
          <w:p>
            <w:pPr>
              <w:spacing w:before="0" w:after="0" w:line="264" w:lineRule="auto"/>
            </w:pPr>
            <w:r>
              <w:rPr>
                <w:rFonts w:ascii="Liberation Sans" w:hAnsi="Liberation Sans"/>
                <w:b w:val="0"/>
                <w:color w:val="1D2733"/>
                <w:sz w:val="17"/>
              </w:rPr>
              <w:t>R2 F01/F09, C02/C12</w:t>
            </w:r>
          </w:p>
        </w:tc>
        <w:tc>
          <w:tcPr>
            <w:tcW w:type="dxa" w:w="2333"/>
            <w:vAlign w:val="center"/>
            <w:shd w:fill="F4F6F8"/>
            <w:tcBorders>
              <w:top w:val="single" w:sz="4" w:color="BCC6D0"/>
              <w:left w:val="single" w:sz="4" w:color="BCC6D0"/>
              <w:bottom w:val="single" w:sz="4" w:color="BCC6D0"/>
              <w:right w:val="single" w:sz="4" w:color="BCC6D0"/>
            </w:tcBorders>
            <w:tcMar>
              <w:top w:w="76" w:type="dxa"/>
              <w:bottom w:w="76" w:type="dxa"/>
              <w:start w:w="92" w:type="dxa"/>
              <w:end w:w="92" w:type="dxa"/>
            </w:tcMar>
          </w:tcPr>
          <w:p>
            <w:pPr>
              <w:spacing w:before="0" w:after="0" w:line="264" w:lineRule="auto"/>
            </w:pPr>
            <w:r>
              <w:rPr>
                <w:rFonts w:ascii="Liberation Sans" w:hAnsi="Liberation Sans"/>
                <w:b/>
                <w:color w:val="365F91"/>
                <w:sz w:val="17"/>
              </w:rPr>
              <w:t>Melbourne service and checker</w:t>
            </w:r>
          </w:p>
        </w:tc>
        <w:tc>
          <w:tcPr>
            <w:tcW w:type="dxa" w:w="6350"/>
            <w:vAlign w:val="center"/>
            <w:shd w:fill="F4F6F8"/>
            <w:tcBorders>
              <w:top w:val="single" w:sz="4" w:color="BCC6D0"/>
              <w:left w:val="single" w:sz="4" w:color="BCC6D0"/>
              <w:bottom w:val="single" w:sz="4" w:color="BCC6D0"/>
              <w:right w:val="single" w:sz="4" w:color="BCC6D0"/>
            </w:tcBorders>
            <w:tcMar>
              <w:top w:w="76" w:type="dxa"/>
              <w:bottom w:w="76" w:type="dxa"/>
              <w:start w:w="92" w:type="dxa"/>
              <w:end w:w="92" w:type="dxa"/>
            </w:tcMar>
          </w:tcPr>
          <w:p>
            <w:pPr>
              <w:spacing w:before="0" w:after="0" w:line="264" w:lineRule="auto"/>
            </w:pPr>
            <w:r>
              <w:rPr>
                <w:rFonts w:ascii="Liberation Sans" w:hAnsi="Liberation Sans"/>
                <w:b w:val="0"/>
                <w:color w:val="1D2733"/>
                <w:sz w:val="17"/>
              </w:rPr>
              <w:t>A/Architecture r3 proposes Melbourne fulfilment and a checker; it does not verify coverage, available dates, package terms or a working checker. Hold affirmative meta and service copy.</w:t>
            </w:r>
          </w:p>
        </w:tc>
      </w:tr>
      <w:tr>
        <w:trPr>
          <w:cantSplit/>
        </w:trPr>
        <w:tc>
          <w:tcPr>
            <w:tcW w:type="dxa" w:w="1944"/>
            <w:vAlign w:val="center"/>
            <w:shd w:fill="FFFFFF"/>
            <w:tcBorders>
              <w:top w:val="single" w:sz="4" w:color="BCC6D0"/>
              <w:left w:val="single" w:sz="4" w:color="BCC6D0"/>
              <w:bottom w:val="single" w:sz="4" w:color="BCC6D0"/>
              <w:right w:val="single" w:sz="4" w:color="BCC6D0"/>
            </w:tcBorders>
            <w:tcMar>
              <w:top w:w="76" w:type="dxa"/>
              <w:bottom w:w="76" w:type="dxa"/>
              <w:start w:w="92" w:type="dxa"/>
              <w:end w:w="92" w:type="dxa"/>
            </w:tcMar>
          </w:tcPr>
          <w:p>
            <w:pPr>
              <w:spacing w:before="0" w:after="0" w:line="264" w:lineRule="auto"/>
            </w:pPr>
            <w:r>
              <w:rPr>
                <w:rFonts w:ascii="Liberation Sans" w:hAnsi="Liberation Sans"/>
                <w:b w:val="0"/>
                <w:color w:val="1D2733"/>
                <w:sz w:val="17"/>
              </w:rPr>
              <w:t>R2 F10/S01</w:t>
            </w:r>
          </w:p>
        </w:tc>
        <w:tc>
          <w:tcPr>
            <w:tcW w:type="dxa" w:w="2333"/>
            <w:vAlign w:val="center"/>
            <w:shd w:fill="FFFFFF"/>
            <w:tcBorders>
              <w:top w:val="single" w:sz="4" w:color="BCC6D0"/>
              <w:left w:val="single" w:sz="4" w:color="BCC6D0"/>
              <w:bottom w:val="single" w:sz="4" w:color="BCC6D0"/>
              <w:right w:val="single" w:sz="4" w:color="BCC6D0"/>
            </w:tcBorders>
            <w:tcMar>
              <w:top w:w="76" w:type="dxa"/>
              <w:bottom w:w="76" w:type="dxa"/>
              <w:start w:w="92" w:type="dxa"/>
              <w:end w:w="92" w:type="dxa"/>
            </w:tcMar>
          </w:tcPr>
          <w:p>
            <w:pPr>
              <w:spacing w:before="0" w:after="0" w:line="264" w:lineRule="auto"/>
            </w:pPr>
            <w:r>
              <w:rPr>
                <w:rFonts w:ascii="Liberation Sans" w:hAnsi="Liberation Sans"/>
                <w:b/>
                <w:color w:val="365F91"/>
                <w:sz w:val="17"/>
              </w:rPr>
              <w:t>HP-002 keyword provenance</w:t>
            </w:r>
          </w:p>
        </w:tc>
        <w:tc>
          <w:tcPr>
            <w:tcW w:type="dxa" w:w="6350"/>
            <w:vAlign w:val="center"/>
            <w:shd w:fill="FFFFFF"/>
            <w:tcBorders>
              <w:top w:val="single" w:sz="4" w:color="BCC6D0"/>
              <w:left w:val="single" w:sz="4" w:color="BCC6D0"/>
              <w:bottom w:val="single" w:sz="4" w:color="BCC6D0"/>
              <w:right w:val="single" w:sz="4" w:color="BCC6D0"/>
            </w:tcBorders>
            <w:tcMar>
              <w:top w:w="76" w:type="dxa"/>
              <w:bottom w:w="76" w:type="dxa"/>
              <w:start w:w="92" w:type="dxa"/>
              <w:end w:w="92" w:type="dxa"/>
            </w:tcMar>
          </w:tcPr>
          <w:p>
            <w:pPr>
              <w:spacing w:before="0" w:after="0" w:line="264" w:lineRule="auto"/>
            </w:pPr>
            <w:r>
              <w:rPr>
                <w:rFonts w:ascii="Liberation Sans" w:hAnsi="Liberation Sans"/>
                <w:b w:val="0"/>
                <w:color w:val="1D2733"/>
                <w:sz w:val="17"/>
              </w:rPr>
              <w:t>A/Architecture r3 contains HP-002 planning phrases. A/Keyword Map rr2–9 has no HP-002 row; “mobile VR Melbourne” in specialist preparation differs from the workbook’s “mobile VR party hire Melbourne”. Neither has a page-specific measured baseline.</w:t>
            </w:r>
          </w:p>
        </w:tc>
      </w:tr>
      <w:tr>
        <w:trPr>
          <w:cantSplit/>
        </w:trPr>
        <w:tc>
          <w:tcPr>
            <w:tcW w:type="dxa" w:w="1944"/>
            <w:vAlign w:val="center"/>
            <w:shd w:fill="F4F6F8"/>
            <w:tcBorders>
              <w:top w:val="single" w:sz="4" w:color="BCC6D0"/>
              <w:left w:val="single" w:sz="4" w:color="BCC6D0"/>
              <w:bottom w:val="single" w:sz="4" w:color="BCC6D0"/>
              <w:right w:val="single" w:sz="4" w:color="BCC6D0"/>
            </w:tcBorders>
            <w:tcMar>
              <w:top w:w="76" w:type="dxa"/>
              <w:bottom w:w="76" w:type="dxa"/>
              <w:start w:w="92" w:type="dxa"/>
              <w:end w:w="92" w:type="dxa"/>
            </w:tcMar>
          </w:tcPr>
          <w:p>
            <w:pPr>
              <w:spacing w:before="0" w:after="0" w:line="264" w:lineRule="auto"/>
            </w:pPr>
            <w:r>
              <w:rPr>
                <w:rFonts w:ascii="Liberation Sans" w:hAnsi="Liberation Sans"/>
                <w:b w:val="0"/>
                <w:color w:val="1D2733"/>
                <w:sz w:val="17"/>
              </w:rPr>
              <w:t>R3 V01/F12</w:t>
            </w:r>
          </w:p>
        </w:tc>
        <w:tc>
          <w:tcPr>
            <w:tcW w:type="dxa" w:w="2333"/>
            <w:vAlign w:val="center"/>
            <w:shd w:fill="F4F6F8"/>
            <w:tcBorders>
              <w:top w:val="single" w:sz="4" w:color="BCC6D0"/>
              <w:left w:val="single" w:sz="4" w:color="BCC6D0"/>
              <w:bottom w:val="single" w:sz="4" w:color="BCC6D0"/>
              <w:right w:val="single" w:sz="4" w:color="BCC6D0"/>
            </w:tcBorders>
            <w:tcMar>
              <w:top w:w="76" w:type="dxa"/>
              <w:bottom w:w="76" w:type="dxa"/>
              <w:start w:w="92" w:type="dxa"/>
              <w:end w:w="92" w:type="dxa"/>
            </w:tcMar>
          </w:tcPr>
          <w:p>
            <w:pPr>
              <w:spacing w:before="0" w:after="0" w:line="264" w:lineRule="auto"/>
            </w:pPr>
            <w:r>
              <w:rPr>
                <w:rFonts w:ascii="Liberation Sans" w:hAnsi="Liberation Sans"/>
                <w:b/>
                <w:color w:val="365F91"/>
                <w:sz w:val="17"/>
              </w:rPr>
              <w:t>HP-003 planning phrases</w:t>
            </w:r>
          </w:p>
        </w:tc>
        <w:tc>
          <w:tcPr>
            <w:tcW w:type="dxa" w:w="6350"/>
            <w:vAlign w:val="center"/>
            <w:shd w:fill="F4F6F8"/>
            <w:tcBorders>
              <w:top w:val="single" w:sz="4" w:color="BCC6D0"/>
              <w:left w:val="single" w:sz="4" w:color="BCC6D0"/>
              <w:bottom w:val="single" w:sz="4" w:color="BCC6D0"/>
              <w:right w:val="single" w:sz="4" w:color="BCC6D0"/>
            </w:tcBorders>
            <w:tcMar>
              <w:top w:w="76" w:type="dxa"/>
              <w:bottom w:w="76" w:type="dxa"/>
              <w:start w:w="92" w:type="dxa"/>
              <w:end w:w="92" w:type="dxa"/>
            </w:tcMar>
          </w:tcPr>
          <w:p>
            <w:pPr>
              <w:spacing w:before="0" w:after="0" w:line="264" w:lineRule="auto"/>
            </w:pPr>
            <w:r>
              <w:rPr>
                <w:rFonts w:ascii="Liberation Sans" w:hAnsi="Liberation Sans"/>
                <w:b w:val="0"/>
                <w:color w:val="1D2733"/>
                <w:sz w:val="17"/>
              </w:rPr>
              <w:t>A/Architecture r4 lists four secondary planning phrases, including “house party entertainment ideas”. Specialist-only variants remain proposed; no separate volume/ranking is established.</w:t>
            </w:r>
          </w:p>
        </w:tc>
      </w:tr>
      <w:tr>
        <w:trPr>
          <w:cantSplit/>
        </w:trPr>
        <w:tc>
          <w:tcPr>
            <w:tcW w:type="dxa" w:w="1944"/>
            <w:vAlign w:val="center"/>
            <w:shd w:fill="FFFFFF"/>
            <w:tcBorders>
              <w:top w:val="single" w:sz="4" w:color="BCC6D0"/>
              <w:left w:val="single" w:sz="4" w:color="BCC6D0"/>
              <w:bottom w:val="single" w:sz="4" w:color="BCC6D0"/>
              <w:right w:val="single" w:sz="4" w:color="BCC6D0"/>
            </w:tcBorders>
            <w:tcMar>
              <w:top w:w="76" w:type="dxa"/>
              <w:bottom w:w="76" w:type="dxa"/>
              <w:start w:w="92" w:type="dxa"/>
              <w:end w:w="92" w:type="dxa"/>
            </w:tcMar>
          </w:tcPr>
          <w:p>
            <w:pPr>
              <w:spacing w:before="0" w:after="0" w:line="264" w:lineRule="auto"/>
            </w:pPr>
            <w:r>
              <w:rPr>
                <w:rFonts w:ascii="Liberation Sans" w:hAnsi="Liberation Sans"/>
                <w:b w:val="0"/>
                <w:color w:val="1D2733"/>
                <w:sz w:val="17"/>
              </w:rPr>
              <w:t>R3 F02/C02</w:t>
            </w:r>
          </w:p>
        </w:tc>
        <w:tc>
          <w:tcPr>
            <w:tcW w:type="dxa" w:w="2333"/>
            <w:vAlign w:val="center"/>
            <w:shd w:fill="FFFFFF"/>
            <w:tcBorders>
              <w:top w:val="single" w:sz="4" w:color="BCC6D0"/>
              <w:left w:val="single" w:sz="4" w:color="BCC6D0"/>
              <w:bottom w:val="single" w:sz="4" w:color="BCC6D0"/>
              <w:right w:val="single" w:sz="4" w:color="BCC6D0"/>
            </w:tcBorders>
            <w:tcMar>
              <w:top w:w="76" w:type="dxa"/>
              <w:bottom w:w="76" w:type="dxa"/>
              <w:start w:w="92" w:type="dxa"/>
              <w:end w:w="92" w:type="dxa"/>
            </w:tcMar>
          </w:tcPr>
          <w:p>
            <w:pPr>
              <w:spacing w:before="0" w:after="0" w:line="264" w:lineRule="auto"/>
            </w:pPr>
            <w:r>
              <w:rPr>
                <w:rFonts w:ascii="Liberation Sans" w:hAnsi="Liberation Sans"/>
                <w:b/>
                <w:color w:val="365F91"/>
                <w:sz w:val="17"/>
              </w:rPr>
              <w:t>Comparison method controls</w:t>
            </w:r>
          </w:p>
        </w:tc>
        <w:tc>
          <w:tcPr>
            <w:tcW w:type="dxa" w:w="6350"/>
            <w:vAlign w:val="center"/>
            <w:shd w:fill="FFFFFF"/>
            <w:tcBorders>
              <w:top w:val="single" w:sz="4" w:color="BCC6D0"/>
              <w:left w:val="single" w:sz="4" w:color="BCC6D0"/>
              <w:bottom w:val="single" w:sz="4" w:color="BCC6D0"/>
              <w:right w:val="single" w:sz="4" w:color="BCC6D0"/>
            </w:tcBorders>
            <w:tcMar>
              <w:top w:w="76" w:type="dxa"/>
              <w:bottom w:w="76" w:type="dxa"/>
              <w:start w:w="92" w:type="dxa"/>
              <w:end w:w="92" w:type="dxa"/>
            </w:tcMar>
          </w:tcPr>
          <w:p>
            <w:pPr>
              <w:spacing w:before="0" w:after="0" w:line="264" w:lineRule="auto"/>
            </w:pPr>
            <w:r>
              <w:rPr>
                <w:rFonts w:ascii="Liberation Sans" w:hAnsi="Liberation Sans"/>
                <w:b w:val="0"/>
                <w:color w:val="1D2733"/>
                <w:sz w:val="17"/>
              </w:rPr>
              <w:t>A/Content Briefs r4 requires an original comparison method. Weighted scoring and independent review are optional Authority controls for an appropriate ranking approach, not mandatory workbook instructions.</w:t>
            </w:r>
          </w:p>
        </w:tc>
      </w:tr>
      <w:tr>
        <w:trPr>
          <w:cantSplit/>
        </w:trPr>
        <w:tc>
          <w:tcPr>
            <w:tcW w:type="dxa" w:w="1944"/>
            <w:vAlign w:val="center"/>
            <w:shd w:fill="F4F6F8"/>
            <w:tcBorders>
              <w:top w:val="single" w:sz="4" w:color="BCC6D0"/>
              <w:left w:val="single" w:sz="4" w:color="BCC6D0"/>
              <w:bottom w:val="single" w:sz="4" w:color="BCC6D0"/>
              <w:right w:val="single" w:sz="4" w:color="BCC6D0"/>
            </w:tcBorders>
            <w:tcMar>
              <w:top w:w="76" w:type="dxa"/>
              <w:bottom w:w="76" w:type="dxa"/>
              <w:start w:w="92" w:type="dxa"/>
              <w:end w:w="92" w:type="dxa"/>
            </w:tcMar>
          </w:tcPr>
          <w:p>
            <w:pPr>
              <w:spacing w:before="0" w:after="0" w:line="264" w:lineRule="auto"/>
            </w:pPr>
            <w:r>
              <w:rPr>
                <w:rFonts w:ascii="Liberation Sans" w:hAnsi="Liberation Sans"/>
                <w:b w:val="0"/>
                <w:color w:val="1D2733"/>
                <w:sz w:val="17"/>
              </w:rPr>
              <w:t>R2 F12; R3 F14; R3 F13</w:t>
            </w:r>
          </w:p>
        </w:tc>
        <w:tc>
          <w:tcPr>
            <w:tcW w:type="dxa" w:w="2333"/>
            <w:vAlign w:val="center"/>
            <w:shd w:fill="F4F6F8"/>
            <w:tcBorders>
              <w:top w:val="single" w:sz="4" w:color="BCC6D0"/>
              <w:left w:val="single" w:sz="4" w:color="BCC6D0"/>
              <w:bottom w:val="single" w:sz="4" w:color="BCC6D0"/>
              <w:right w:val="single" w:sz="4" w:color="BCC6D0"/>
            </w:tcBorders>
            <w:tcMar>
              <w:top w:w="76" w:type="dxa"/>
              <w:bottom w:w="76" w:type="dxa"/>
              <w:start w:w="92" w:type="dxa"/>
              <w:end w:w="92" w:type="dxa"/>
            </w:tcMar>
          </w:tcPr>
          <w:p>
            <w:pPr>
              <w:spacing w:before="0" w:after="0" w:line="264" w:lineRule="auto"/>
            </w:pPr>
            <w:r>
              <w:rPr>
                <w:rFonts w:ascii="Liberation Sans" w:hAnsi="Liberation Sans"/>
                <w:b/>
                <w:color w:val="365F91"/>
                <w:sz w:val="17"/>
              </w:rPr>
              <w:t>External authority and link routing</w:t>
            </w:r>
          </w:p>
        </w:tc>
        <w:tc>
          <w:tcPr>
            <w:tcW w:type="dxa" w:w="6350"/>
            <w:vAlign w:val="center"/>
            <w:shd w:fill="F4F6F8"/>
            <w:tcBorders>
              <w:top w:val="single" w:sz="4" w:color="BCC6D0"/>
              <w:left w:val="single" w:sz="4" w:color="BCC6D0"/>
              <w:bottom w:val="single" w:sz="4" w:color="BCC6D0"/>
              <w:right w:val="single" w:sz="4" w:color="BCC6D0"/>
            </w:tcBorders>
            <w:tcMar>
              <w:top w:w="76" w:type="dxa"/>
              <w:bottom w:w="76" w:type="dxa"/>
              <w:start w:w="92" w:type="dxa"/>
              <w:end w:w="92" w:type="dxa"/>
            </w:tcMar>
          </w:tcPr>
          <w:p>
            <w:pPr>
              <w:spacing w:before="0" w:after="0" w:line="264" w:lineRule="auto"/>
            </w:pPr>
            <w:r>
              <w:rPr>
                <w:rFonts w:ascii="Liberation Sans" w:hAnsi="Liberation Sans"/>
                <w:b w:val="0"/>
                <w:color w:val="1D2733"/>
                <w:sz w:val="17"/>
              </w:rPr>
              <w:t>Off-site profile, backlink and PR work is a bounded opportunity, not a proved deficit or general publication gate. The HP-003 extra game link remains a Strategy decision: A/Content Briefs r4 names VRP-001; AI Visibility suggests EXP-001.</w:t>
            </w:r>
          </w:p>
        </w:tc>
      </w:tr>
    </w:tbl>
    <w:p>
      <w:pPr>
        <w:spacing w:after="0"/>
      </w:pPr>
    </w:p>
    <w:p>
      <w:pPr>
        <w:pStyle w:val="Heading1"/>
      </w:pPr>
      <w:r>
        <w:t>2 Reusable HP-001 Authority and Trust Patterns</w:t>
      </w:r>
    </w:p>
    <w:p>
      <w:pPr/>
      <w:r>
        <w:t>This section identifies existing HP-001 evidence and trust practices that can be applied to HP-002 and HP-003 without transferring unverified claims.</w:t>
      </w:r>
    </w:p>
    <w:tbl>
      <w:tblPr>
        <w:tblW w:type="auto" w:w="0"/>
        <w:jc w:val="center"/>
        <w:tblLayout w:type="fixed"/>
        <w:tblLook w:firstColumn="1" w:firstRow="1" w:lastColumn="0" w:lastRow="0" w:noHBand="0" w:noVBand="1" w:val="04A0"/>
      </w:tblPr>
      <w:tblGrid>
        <w:gridCol w:w="1973"/>
        <w:gridCol w:w="2693"/>
        <w:gridCol w:w="2678"/>
        <w:gridCol w:w="3283"/>
      </w:tblGrid>
      <w:tr>
        <w:trPr>
          <w:cantSplit/>
          <w:tblHeader/>
        </w:trPr>
        <w:tc>
          <w:tcPr>
            <w:tcW w:type="dxa" w:w="1973"/>
            <w:vAlign w:val="center"/>
            <w:tcBorders>
              <w:top w:val="single" w:sz="4" w:color="BCC6D0"/>
              <w:left w:val="single" w:sz="4" w:color="BCC6D0"/>
              <w:bottom w:val="single" w:sz="4" w:color="BCC6D0"/>
              <w:right w:val="single" w:sz="4" w:color="BCC6D0"/>
            </w:tcBorders>
            <w:tcMar>
              <w:top w:w="43" w:type="dxa"/>
              <w:bottom w:w="43" w:type="dxa"/>
              <w:start w:w="55" w:type="dxa"/>
              <w:end w:w="55" w:type="dxa"/>
            </w:tcMar>
            <w:shd w:fill="17365D"/>
          </w:tcPr>
          <w:p>
            <w:pPr>
              <w:spacing w:after="0" w:line="247" w:lineRule="auto"/>
            </w:pPr>
            <w:r>
              <w:rPr>
                <w:rFonts w:ascii="Liberation Sans" w:hAnsi="Liberation Sans"/>
                <w:b/>
                <w:color w:val="FFFFFF"/>
                <w:sz w:val="16"/>
              </w:rPr>
              <w:t>Reusable HP-001 Trust Pattern</w:t>
            </w:r>
          </w:p>
        </w:tc>
        <w:tc>
          <w:tcPr>
            <w:tcW w:type="dxa" w:w="2693"/>
            <w:vAlign w:val="center"/>
            <w:tcBorders>
              <w:top w:val="single" w:sz="4" w:color="BCC6D0"/>
              <w:left w:val="single" w:sz="4" w:color="BCC6D0"/>
              <w:bottom w:val="single" w:sz="4" w:color="BCC6D0"/>
              <w:right w:val="single" w:sz="4" w:color="BCC6D0"/>
            </w:tcBorders>
            <w:tcMar>
              <w:top w:w="43" w:type="dxa"/>
              <w:bottom w:w="43" w:type="dxa"/>
              <w:start w:w="55" w:type="dxa"/>
              <w:end w:w="55" w:type="dxa"/>
            </w:tcMar>
            <w:shd w:fill="17365D"/>
          </w:tcPr>
          <w:p>
            <w:pPr>
              <w:spacing w:after="0" w:line="247" w:lineRule="auto"/>
            </w:pPr>
            <w:r>
              <w:rPr>
                <w:rFonts w:ascii="Liberation Sans" w:hAnsi="Liberation Sans"/>
                <w:b/>
                <w:color w:val="FFFFFF"/>
                <w:sz w:val="16"/>
              </w:rPr>
              <w:t>Application to HP-002</w:t>
            </w:r>
          </w:p>
        </w:tc>
        <w:tc>
          <w:tcPr>
            <w:tcW w:type="dxa" w:w="2678"/>
            <w:vAlign w:val="center"/>
            <w:tcBorders>
              <w:top w:val="single" w:sz="4" w:color="BCC6D0"/>
              <w:left w:val="single" w:sz="4" w:color="BCC6D0"/>
              <w:bottom w:val="single" w:sz="4" w:color="BCC6D0"/>
              <w:right w:val="single" w:sz="4" w:color="BCC6D0"/>
            </w:tcBorders>
            <w:tcMar>
              <w:top w:w="43" w:type="dxa"/>
              <w:bottom w:w="43" w:type="dxa"/>
              <w:start w:w="55" w:type="dxa"/>
              <w:end w:w="55" w:type="dxa"/>
            </w:tcMar>
            <w:shd w:fill="17365D"/>
          </w:tcPr>
          <w:p>
            <w:pPr>
              <w:spacing w:after="0" w:line="247" w:lineRule="auto"/>
            </w:pPr>
            <w:r>
              <w:rPr>
                <w:rFonts w:ascii="Liberation Sans" w:hAnsi="Liberation Sans"/>
                <w:b/>
                <w:color w:val="FFFFFF"/>
                <w:sz w:val="16"/>
              </w:rPr>
              <w:t>Application to HP-003</w:t>
            </w:r>
          </w:p>
        </w:tc>
        <w:tc>
          <w:tcPr>
            <w:tcW w:type="dxa" w:w="3283"/>
            <w:vAlign w:val="center"/>
            <w:tcBorders>
              <w:top w:val="single" w:sz="4" w:color="BCC6D0"/>
              <w:left w:val="single" w:sz="4" w:color="BCC6D0"/>
              <w:bottom w:val="single" w:sz="4" w:color="BCC6D0"/>
              <w:right w:val="single" w:sz="4" w:color="BCC6D0"/>
            </w:tcBorders>
            <w:tcMar>
              <w:top w:w="43" w:type="dxa"/>
              <w:bottom w:w="43" w:type="dxa"/>
              <w:start w:w="55" w:type="dxa"/>
              <w:end w:w="55" w:type="dxa"/>
            </w:tcMar>
            <w:shd w:fill="17365D"/>
          </w:tcPr>
          <w:p>
            <w:pPr>
              <w:spacing w:after="0" w:line="247" w:lineRule="auto"/>
            </w:pPr>
            <w:r>
              <w:rPr>
                <w:rFonts w:ascii="Liberation Sans" w:hAnsi="Liberation Sans"/>
                <w:b/>
                <w:color w:val="FFFFFF"/>
                <w:sz w:val="16"/>
              </w:rPr>
              <w:t>Limitations</w:t>
            </w:r>
          </w:p>
        </w:tc>
      </w:tr>
      <w:tr>
        <w:trPr>
          <w:cantSplit/>
        </w:trPr>
        <w:tc>
          <w:tcPr>
            <w:tcW w:type="dxa" w:w="1973"/>
            <w:vAlign w:val="center"/>
            <w:tcBorders>
              <w:top w:val="single" w:sz="4" w:color="BCC6D0"/>
              <w:left w:val="single" w:sz="4" w:color="BCC6D0"/>
              <w:bottom w:val="single" w:sz="4" w:color="BCC6D0"/>
              <w:right w:val="single" w:sz="4" w:color="BCC6D0"/>
            </w:tcBorders>
            <w:tcMar>
              <w:top w:w="43" w:type="dxa"/>
              <w:bottom w:w="43" w:type="dxa"/>
              <w:start w:w="55" w:type="dxa"/>
              <w:end w:w="55" w:type="dxa"/>
            </w:tcMar>
            <w:shd w:fill="F4F6F8"/>
          </w:tcPr>
          <w:p>
            <w:pPr>
              <w:spacing w:after="0" w:line="247" w:lineRule="auto"/>
            </w:pPr>
            <w:r>
              <w:rPr>
                <w:rFonts w:ascii="Liberation Sans" w:hAnsi="Liberation Sans"/>
                <w:b w:val="0"/>
                <w:color w:val="1D2733"/>
                <w:sz w:val="16"/>
              </w:rPr>
              <w:t>Claim-to-evidence traceability (R1 §5)</w:t>
            </w:r>
          </w:p>
        </w:tc>
        <w:tc>
          <w:tcPr>
            <w:tcW w:type="dxa" w:w="2693"/>
            <w:vAlign w:val="center"/>
            <w:tcBorders>
              <w:top w:val="single" w:sz="4" w:color="BCC6D0"/>
              <w:left w:val="single" w:sz="4" w:color="BCC6D0"/>
              <w:bottom w:val="single" w:sz="4" w:color="BCC6D0"/>
              <w:right w:val="single" w:sz="4" w:color="BCC6D0"/>
            </w:tcBorders>
            <w:tcMar>
              <w:top w:w="43" w:type="dxa"/>
              <w:bottom w:w="43" w:type="dxa"/>
              <w:start w:w="55" w:type="dxa"/>
              <w:end w:w="55" w:type="dxa"/>
            </w:tcMar>
            <w:shd w:fill="F4F6F8"/>
          </w:tcPr>
          <w:p>
            <w:pPr>
              <w:spacing w:after="0" w:line="247" w:lineRule="auto"/>
            </w:pPr>
            <w:r>
              <w:rPr>
                <w:rFonts w:ascii="Liberation Sans" w:hAnsi="Liberation Sans"/>
                <w:b w:val="0"/>
                <w:color w:val="1D2733"/>
                <w:sz w:val="16"/>
              </w:rPr>
              <w:t>Map address, date, fees, offer and safety copy to current owner records.</w:t>
            </w:r>
          </w:p>
        </w:tc>
        <w:tc>
          <w:tcPr>
            <w:tcW w:type="dxa" w:w="2678"/>
            <w:vAlign w:val="center"/>
            <w:tcBorders>
              <w:top w:val="single" w:sz="4" w:color="BCC6D0"/>
              <w:left w:val="single" w:sz="4" w:color="BCC6D0"/>
              <w:bottom w:val="single" w:sz="4" w:color="BCC6D0"/>
              <w:right w:val="single" w:sz="4" w:color="BCC6D0"/>
            </w:tcBorders>
            <w:tcMar>
              <w:top w:w="43" w:type="dxa"/>
              <w:bottom w:w="43" w:type="dxa"/>
              <w:start w:w="55" w:type="dxa"/>
              <w:end w:w="55" w:type="dxa"/>
            </w:tcMar>
            <w:shd w:fill="F4F6F8"/>
          </w:tcPr>
          <w:p>
            <w:pPr>
              <w:spacing w:after="0" w:line="247" w:lineRule="auto"/>
            </w:pPr>
            <w:r>
              <w:rPr>
                <w:rFonts w:ascii="Liberation Sans" w:hAnsi="Liberation Sans"/>
                <w:b w:val="0"/>
                <w:color w:val="1D2733"/>
                <w:sz w:val="16"/>
              </w:rPr>
              <w:t>Map each comparison judgement and VR trait to its own method/source.</w:t>
            </w:r>
          </w:p>
        </w:tc>
        <w:tc>
          <w:tcPr>
            <w:tcW w:type="dxa" w:w="3283"/>
            <w:vAlign w:val="center"/>
            <w:tcBorders>
              <w:top w:val="single" w:sz="4" w:color="BCC6D0"/>
              <w:left w:val="single" w:sz="4" w:color="BCC6D0"/>
              <w:bottom w:val="single" w:sz="4" w:color="BCC6D0"/>
              <w:right w:val="single" w:sz="4" w:color="BCC6D0"/>
            </w:tcBorders>
            <w:tcMar>
              <w:top w:w="43" w:type="dxa"/>
              <w:bottom w:w="43" w:type="dxa"/>
              <w:start w:w="55" w:type="dxa"/>
              <w:end w:w="55" w:type="dxa"/>
            </w:tcMar>
            <w:shd w:fill="F4F6F8"/>
          </w:tcPr>
          <w:p>
            <w:pPr>
              <w:spacing w:after="0" w:line="247" w:lineRule="auto"/>
            </w:pPr>
            <w:r>
              <w:rPr>
                <w:rFonts w:ascii="Liberation Sans" w:hAnsi="Liberation Sans"/>
                <w:b w:val="0"/>
                <w:color w:val="1D2733"/>
                <w:sz w:val="16"/>
              </w:rPr>
              <w:t>R1’s high-level service concept does not prove Melbourne eligibility or format suitability.</w:t>
            </w:r>
          </w:p>
        </w:tc>
      </w:tr>
      <w:tr>
        <w:trPr>
          <w:cantSplit/>
        </w:trPr>
        <w:tc>
          <w:tcPr>
            <w:tcW w:type="dxa" w:w="1973"/>
            <w:vAlign w:val="center"/>
            <w:tcBorders>
              <w:top w:val="single" w:sz="4" w:color="BCC6D0"/>
              <w:left w:val="single" w:sz="4" w:color="BCC6D0"/>
              <w:bottom w:val="single" w:sz="4" w:color="BCC6D0"/>
              <w:right w:val="single" w:sz="4" w:color="BCC6D0"/>
            </w:tcBorders>
            <w:tcMar>
              <w:top w:w="43" w:type="dxa"/>
              <w:bottom w:w="43" w:type="dxa"/>
              <w:start w:w="55" w:type="dxa"/>
              <w:end w:w="55" w:type="dxa"/>
            </w:tcMar>
            <w:shd w:fill="FFFFFF"/>
          </w:tcPr>
          <w:p>
            <w:pPr>
              <w:spacing w:after="0" w:line="247" w:lineRule="auto"/>
            </w:pPr>
            <w:r>
              <w:rPr>
                <w:rFonts w:ascii="Liberation Sans" w:hAnsi="Liberation Sans"/>
                <w:b w:val="0"/>
                <w:color w:val="1D2733"/>
                <w:sz w:val="16"/>
              </w:rPr>
              <w:t>First-party proof and provenance (R1 F-13/F-17)</w:t>
            </w:r>
          </w:p>
        </w:tc>
        <w:tc>
          <w:tcPr>
            <w:tcW w:type="dxa" w:w="2693"/>
            <w:vAlign w:val="center"/>
            <w:tcBorders>
              <w:top w:val="single" w:sz="4" w:color="BCC6D0"/>
              <w:left w:val="single" w:sz="4" w:color="BCC6D0"/>
              <w:bottom w:val="single" w:sz="4" w:color="BCC6D0"/>
              <w:right w:val="single" w:sz="4" w:color="BCC6D0"/>
            </w:tcBorders>
            <w:tcMar>
              <w:top w:w="43" w:type="dxa"/>
              <w:bottom w:w="43" w:type="dxa"/>
              <w:start w:w="55" w:type="dxa"/>
              <w:end w:w="55" w:type="dxa"/>
            </w:tcMar>
            <w:shd w:fill="FFFFFF"/>
          </w:tcPr>
          <w:p>
            <w:pPr>
              <w:spacing w:after="0" w:line="247" w:lineRule="auto"/>
            </w:pPr>
            <w:r>
              <w:rPr>
                <w:rFonts w:ascii="Liberation Sans" w:hAnsi="Liberation Sans"/>
                <w:b w:val="0"/>
                <w:color w:val="1D2733"/>
                <w:sz w:val="16"/>
              </w:rPr>
              <w:t>Use a dated, permissioned Melbourne home event with accurately scoped caption.</w:t>
            </w:r>
          </w:p>
        </w:tc>
        <w:tc>
          <w:tcPr>
            <w:tcW w:type="dxa" w:w="2678"/>
            <w:vAlign w:val="center"/>
            <w:tcBorders>
              <w:top w:val="single" w:sz="4" w:color="BCC6D0"/>
              <w:left w:val="single" w:sz="4" w:color="BCC6D0"/>
              <w:bottom w:val="single" w:sz="4" w:color="BCC6D0"/>
              <w:right w:val="single" w:sz="4" w:color="BCC6D0"/>
            </w:tcBorders>
            <w:tcMar>
              <w:top w:w="43" w:type="dxa"/>
              <w:bottom w:w="43" w:type="dxa"/>
              <w:start w:w="55" w:type="dxa"/>
              <w:end w:w="55" w:type="dxa"/>
            </w:tcMar>
            <w:shd w:fill="FFFFFF"/>
          </w:tcPr>
          <w:p>
            <w:pPr>
              <w:spacing w:after="0" w:line="247" w:lineRule="auto"/>
            </w:pPr>
            <w:r>
              <w:rPr>
                <w:rFonts w:ascii="Liberation Sans" w:hAnsi="Liberation Sans"/>
                <w:b w:val="0"/>
                <w:color w:val="1D2733"/>
                <w:sz w:val="16"/>
              </w:rPr>
              <w:t>Use a real run sheet, event example or image only for its recorded conditions.</w:t>
            </w:r>
          </w:p>
        </w:tc>
        <w:tc>
          <w:tcPr>
            <w:tcW w:type="dxa" w:w="3283"/>
            <w:vAlign w:val="center"/>
            <w:tcBorders>
              <w:top w:val="single" w:sz="4" w:color="BCC6D0"/>
              <w:left w:val="single" w:sz="4" w:color="BCC6D0"/>
              <w:bottom w:val="single" w:sz="4" w:color="BCC6D0"/>
              <w:right w:val="single" w:sz="4" w:color="BCC6D0"/>
            </w:tcBorders>
            <w:tcMar>
              <w:top w:w="43" w:type="dxa"/>
              <w:bottom w:w="43" w:type="dxa"/>
              <w:start w:w="55" w:type="dxa"/>
              <w:end w:w="55" w:type="dxa"/>
            </w:tcMar>
            <w:shd w:fill="FFFFFF"/>
          </w:tcPr>
          <w:p>
            <w:pPr>
              <w:spacing w:after="0" w:line="247" w:lineRule="auto"/>
            </w:pPr>
            <w:r>
              <w:rPr>
                <w:rFonts w:ascii="Liberation Sans" w:hAnsi="Liberation Sans"/>
                <w:b w:val="0"/>
                <w:color w:val="1D2733"/>
                <w:sz w:val="16"/>
              </w:rPr>
              <w:t>Venue or generic assets cannot become local home proof or a six-format test.</w:t>
            </w:r>
          </w:p>
        </w:tc>
      </w:tr>
      <w:tr>
        <w:trPr>
          <w:cantSplit/>
        </w:trPr>
        <w:tc>
          <w:tcPr>
            <w:tcW w:type="dxa" w:w="1973"/>
            <w:vAlign w:val="center"/>
            <w:tcBorders>
              <w:top w:val="single" w:sz="4" w:color="BCC6D0"/>
              <w:left w:val="single" w:sz="4" w:color="BCC6D0"/>
              <w:bottom w:val="single" w:sz="4" w:color="BCC6D0"/>
              <w:right w:val="single" w:sz="4" w:color="BCC6D0"/>
            </w:tcBorders>
            <w:tcMar>
              <w:top w:w="43" w:type="dxa"/>
              <w:bottom w:w="43" w:type="dxa"/>
              <w:start w:w="55" w:type="dxa"/>
              <w:end w:w="55" w:type="dxa"/>
            </w:tcMar>
            <w:shd w:fill="F4F6F8"/>
          </w:tcPr>
          <w:p>
            <w:pPr>
              <w:spacing w:after="0" w:line="247" w:lineRule="auto"/>
            </w:pPr>
            <w:r>
              <w:rPr>
                <w:rFonts w:ascii="Liberation Sans" w:hAnsi="Liberation Sans"/>
                <w:b w:val="0"/>
                <w:color w:val="1D2733"/>
                <w:sz w:val="16"/>
              </w:rPr>
              <w:t>Source verification (R1 §5)</w:t>
            </w:r>
          </w:p>
        </w:tc>
        <w:tc>
          <w:tcPr>
            <w:tcW w:type="dxa" w:w="2693"/>
            <w:vAlign w:val="center"/>
            <w:tcBorders>
              <w:top w:val="single" w:sz="4" w:color="BCC6D0"/>
              <w:left w:val="single" w:sz="4" w:color="BCC6D0"/>
              <w:bottom w:val="single" w:sz="4" w:color="BCC6D0"/>
              <w:right w:val="single" w:sz="4" w:color="BCC6D0"/>
            </w:tcBorders>
            <w:tcMar>
              <w:top w:w="43" w:type="dxa"/>
              <w:bottom w:w="43" w:type="dxa"/>
              <w:start w:w="55" w:type="dxa"/>
              <w:end w:w="55" w:type="dxa"/>
            </w:tcMar>
            <w:shd w:fill="F4F6F8"/>
          </w:tcPr>
          <w:p>
            <w:pPr>
              <w:spacing w:after="0" w:line="247" w:lineRule="auto"/>
            </w:pPr>
            <w:r>
              <w:rPr>
                <w:rFonts w:ascii="Liberation Sans" w:hAnsi="Liberation Sans"/>
                <w:b w:val="0"/>
                <w:color w:val="1D2733"/>
                <w:sz w:val="16"/>
              </w:rPr>
              <w:t>Check policy version, exceptions, applicable cover and technical limits.</w:t>
            </w:r>
          </w:p>
        </w:tc>
        <w:tc>
          <w:tcPr>
            <w:tcW w:type="dxa" w:w="2678"/>
            <w:vAlign w:val="center"/>
            <w:tcBorders>
              <w:top w:val="single" w:sz="4" w:color="BCC6D0"/>
              <w:left w:val="single" w:sz="4" w:color="BCC6D0"/>
              <w:bottom w:val="single" w:sz="4" w:color="BCC6D0"/>
              <w:right w:val="single" w:sz="4" w:color="BCC6D0"/>
            </w:tcBorders>
            <w:tcMar>
              <w:top w:w="43" w:type="dxa"/>
              <w:bottom w:w="43" w:type="dxa"/>
              <w:start w:w="55" w:type="dxa"/>
              <w:end w:w="55" w:type="dxa"/>
            </w:tcMar>
            <w:shd w:fill="F4F6F8"/>
          </w:tcPr>
          <w:p>
            <w:pPr>
              <w:spacing w:after="0" w:line="247" w:lineRule="auto"/>
            </w:pPr>
            <w:r>
              <w:rPr>
                <w:rFonts w:ascii="Liberation Sans" w:hAnsi="Liberation Sans"/>
                <w:b w:val="0"/>
                <w:color w:val="1D2733"/>
                <w:sz w:val="16"/>
              </w:rPr>
              <w:t>Check cited source, date, format conditions, counterexamples and reviewer.</w:t>
            </w:r>
          </w:p>
        </w:tc>
        <w:tc>
          <w:tcPr>
            <w:tcW w:type="dxa" w:w="3283"/>
            <w:vAlign w:val="center"/>
            <w:tcBorders>
              <w:top w:val="single" w:sz="4" w:color="BCC6D0"/>
              <w:left w:val="single" w:sz="4" w:color="BCC6D0"/>
              <w:bottom w:val="single" w:sz="4" w:color="BCC6D0"/>
              <w:right w:val="single" w:sz="4" w:color="BCC6D0"/>
            </w:tcBorders>
            <w:tcMar>
              <w:top w:w="43" w:type="dxa"/>
              <w:bottom w:w="43" w:type="dxa"/>
              <w:start w:w="55" w:type="dxa"/>
              <w:end w:w="55" w:type="dxa"/>
            </w:tcMar>
            <w:shd w:fill="F4F6F8"/>
          </w:tcPr>
          <w:p>
            <w:pPr>
              <w:spacing w:after="0" w:line="247" w:lineRule="auto"/>
            </w:pPr>
            <w:r>
              <w:rPr>
                <w:rFonts w:ascii="Liberation Sans" w:hAnsi="Liberation Sans"/>
                <w:b w:val="0"/>
                <w:color w:val="1D2733"/>
                <w:sz w:val="16"/>
              </w:rPr>
              <w:t>A proposed workbook topic, search query or competitor page is not first-party proof.</w:t>
            </w:r>
          </w:p>
        </w:tc>
      </w:tr>
      <w:tr>
        <w:trPr>
          <w:cantSplit/>
        </w:trPr>
        <w:tc>
          <w:tcPr>
            <w:tcW w:type="dxa" w:w="1973"/>
            <w:vAlign w:val="center"/>
            <w:tcBorders>
              <w:top w:val="single" w:sz="4" w:color="BCC6D0"/>
              <w:left w:val="single" w:sz="4" w:color="BCC6D0"/>
              <w:bottom w:val="single" w:sz="4" w:color="BCC6D0"/>
              <w:right w:val="single" w:sz="4" w:color="BCC6D0"/>
            </w:tcBorders>
            <w:tcMar>
              <w:top w:w="43" w:type="dxa"/>
              <w:bottom w:w="43" w:type="dxa"/>
              <w:start w:w="55" w:type="dxa"/>
              <w:end w:w="55" w:type="dxa"/>
            </w:tcMar>
            <w:shd w:fill="FFFFFF"/>
          </w:tcPr>
          <w:p>
            <w:pPr>
              <w:spacing w:after="0" w:line="247" w:lineRule="auto"/>
            </w:pPr>
            <w:r>
              <w:rPr>
                <w:rFonts w:ascii="Liberation Sans" w:hAnsi="Liberation Sans"/>
                <w:b w:val="0"/>
                <w:color w:val="1D2733"/>
                <w:sz w:val="16"/>
              </w:rPr>
              <w:t>Trust signals (R1 R-03/R-05)</w:t>
            </w:r>
          </w:p>
        </w:tc>
        <w:tc>
          <w:tcPr>
            <w:tcW w:type="dxa" w:w="2693"/>
            <w:vAlign w:val="center"/>
            <w:tcBorders>
              <w:top w:val="single" w:sz="4" w:color="BCC6D0"/>
              <w:left w:val="single" w:sz="4" w:color="BCC6D0"/>
              <w:bottom w:val="single" w:sz="4" w:color="BCC6D0"/>
              <w:right w:val="single" w:sz="4" w:color="BCC6D0"/>
            </w:tcBorders>
            <w:tcMar>
              <w:top w:w="43" w:type="dxa"/>
              <w:bottom w:w="43" w:type="dxa"/>
              <w:start w:w="55" w:type="dxa"/>
              <w:end w:w="55" w:type="dxa"/>
            </w:tcMar>
            <w:shd w:fill="FFFFFF"/>
          </w:tcPr>
          <w:p>
            <w:pPr>
              <w:spacing w:after="0" w:line="247" w:lineRule="auto"/>
            </w:pPr>
            <w:r>
              <w:rPr>
                <w:rFonts w:ascii="Liberation Sans" w:hAnsi="Liberation Sans"/>
                <w:b w:val="0"/>
                <w:color w:val="1D2733"/>
                <w:sz w:val="16"/>
              </w:rPr>
              <w:t>Clear eligibility process, scoped operational answers and genuine local proof once supplied.</w:t>
            </w:r>
          </w:p>
        </w:tc>
        <w:tc>
          <w:tcPr>
            <w:tcW w:type="dxa" w:w="2678"/>
            <w:vAlign w:val="center"/>
            <w:tcBorders>
              <w:top w:val="single" w:sz="4" w:color="BCC6D0"/>
              <w:left w:val="single" w:sz="4" w:color="BCC6D0"/>
              <w:bottom w:val="single" w:sz="4" w:color="BCC6D0"/>
              <w:right w:val="single" w:sz="4" w:color="BCC6D0"/>
            </w:tcBorders>
            <w:tcMar>
              <w:top w:w="43" w:type="dxa"/>
              <w:bottom w:w="43" w:type="dxa"/>
              <w:start w:w="55" w:type="dxa"/>
              <w:end w:w="55" w:type="dxa"/>
            </w:tcMar>
            <w:shd w:fill="FFFFFF"/>
          </w:tcPr>
          <w:p>
            <w:pPr>
              <w:spacing w:after="0" w:line="247" w:lineRule="auto"/>
            </w:pPr>
            <w:r>
              <w:rPr>
                <w:rFonts w:ascii="Liberation Sans" w:hAnsi="Liberation Sans"/>
                <w:b w:val="0"/>
                <w:color w:val="1D2733"/>
                <w:sz w:val="16"/>
              </w:rPr>
              <w:t>Transparent method, limits, provenance and evidence-balanced option rows.</w:t>
            </w:r>
          </w:p>
        </w:tc>
        <w:tc>
          <w:tcPr>
            <w:tcW w:type="dxa" w:w="3283"/>
            <w:vAlign w:val="center"/>
            <w:tcBorders>
              <w:top w:val="single" w:sz="4" w:color="BCC6D0"/>
              <w:left w:val="single" w:sz="4" w:color="BCC6D0"/>
              <w:bottom w:val="single" w:sz="4" w:color="BCC6D0"/>
              <w:right w:val="single" w:sz="4" w:color="BCC6D0"/>
            </w:tcBorders>
            <w:tcMar>
              <w:top w:w="43" w:type="dxa"/>
              <w:bottom w:w="43" w:type="dxa"/>
              <w:start w:w="55" w:type="dxa"/>
              <w:end w:w="55" w:type="dxa"/>
            </w:tcMar>
            <w:shd w:fill="FFFFFF"/>
          </w:tcPr>
          <w:p>
            <w:pPr>
              <w:spacing w:after="0" w:line="247" w:lineRule="auto"/>
            </w:pPr>
            <w:r>
              <w:rPr>
                <w:rFonts w:ascii="Liberation Sans" w:hAnsi="Liberation Sans"/>
                <w:b w:val="0"/>
                <w:color w:val="1D2733"/>
                <w:sz w:val="16"/>
              </w:rPr>
              <w:t>Do not use safety, insurance or suitability badges without exact applicable evidence.</w:t>
            </w:r>
          </w:p>
        </w:tc>
      </w:tr>
      <w:tr>
        <w:trPr>
          <w:cantSplit/>
        </w:trPr>
        <w:tc>
          <w:tcPr>
            <w:tcW w:type="dxa" w:w="1973"/>
            <w:vAlign w:val="center"/>
            <w:tcBorders>
              <w:top w:val="single" w:sz="4" w:color="BCC6D0"/>
              <w:left w:val="single" w:sz="4" w:color="BCC6D0"/>
              <w:bottom w:val="single" w:sz="4" w:color="BCC6D0"/>
              <w:right w:val="single" w:sz="4" w:color="BCC6D0"/>
            </w:tcBorders>
            <w:tcMar>
              <w:top w:w="43" w:type="dxa"/>
              <w:bottom w:w="43" w:type="dxa"/>
              <w:start w:w="55" w:type="dxa"/>
              <w:end w:w="55" w:type="dxa"/>
            </w:tcMar>
            <w:shd w:fill="F4F6F8"/>
          </w:tcPr>
          <w:p>
            <w:pPr>
              <w:spacing w:after="0" w:line="247" w:lineRule="auto"/>
            </w:pPr>
            <w:r>
              <w:rPr>
                <w:rFonts w:ascii="Liberation Sans" w:hAnsi="Liberation Sans"/>
                <w:b w:val="0"/>
                <w:color w:val="1D2733"/>
                <w:sz w:val="16"/>
              </w:rPr>
              <w:t>Conditional wording (R1 §7)</w:t>
            </w:r>
          </w:p>
        </w:tc>
        <w:tc>
          <w:tcPr>
            <w:tcW w:type="dxa" w:w="2693"/>
            <w:vAlign w:val="center"/>
            <w:tcBorders>
              <w:top w:val="single" w:sz="4" w:color="BCC6D0"/>
              <w:left w:val="single" w:sz="4" w:color="BCC6D0"/>
              <w:bottom w:val="single" w:sz="4" w:color="BCC6D0"/>
              <w:right w:val="single" w:sz="4" w:color="BCC6D0"/>
            </w:tcBorders>
            <w:tcMar>
              <w:top w:w="43" w:type="dxa"/>
              <w:bottom w:w="43" w:type="dxa"/>
              <w:start w:w="55" w:type="dxa"/>
              <w:end w:w="55" w:type="dxa"/>
            </w:tcMar>
            <w:shd w:fill="F4F6F8"/>
          </w:tcPr>
          <w:p>
            <w:pPr>
              <w:spacing w:after="0" w:line="247" w:lineRule="auto"/>
            </w:pPr>
            <w:r>
              <w:rPr>
                <w:rFonts w:ascii="Liberation Sans" w:hAnsi="Liberation Sans"/>
                <w:b w:val="0"/>
                <w:color w:val="1D2733"/>
                <w:sz w:val="16"/>
              </w:rPr>
              <w:t>Use internal placeholders until intake/privacy and facts are approved; avoid booking promises.</w:t>
            </w:r>
          </w:p>
        </w:tc>
        <w:tc>
          <w:tcPr>
            <w:tcW w:type="dxa" w:w="2678"/>
            <w:vAlign w:val="center"/>
            <w:tcBorders>
              <w:top w:val="single" w:sz="4" w:color="BCC6D0"/>
              <w:left w:val="single" w:sz="4" w:color="BCC6D0"/>
              <w:bottom w:val="single" w:sz="4" w:color="BCC6D0"/>
              <w:right w:val="single" w:sz="4" w:color="BCC6D0"/>
            </w:tcBorders>
            <w:tcMar>
              <w:top w:w="43" w:type="dxa"/>
              <w:bottom w:w="43" w:type="dxa"/>
              <w:start w:w="55" w:type="dxa"/>
              <w:end w:w="55" w:type="dxa"/>
            </w:tcMar>
            <w:shd w:fill="F4F6F8"/>
          </w:tcPr>
          <w:p>
            <w:pPr>
              <w:spacing w:after="0" w:line="247" w:lineRule="auto"/>
            </w:pPr>
            <w:r>
              <w:rPr>
                <w:rFonts w:ascii="Liberation Sans" w:hAnsi="Liberation Sans"/>
                <w:b w:val="0"/>
                <w:color w:val="1D2733"/>
                <w:sz w:val="16"/>
              </w:rPr>
              <w:t>Use criteria and blank templates while suitability/outcome verdicts are held.</w:t>
            </w:r>
          </w:p>
        </w:tc>
        <w:tc>
          <w:tcPr>
            <w:tcW w:type="dxa" w:w="3283"/>
            <w:vAlign w:val="center"/>
            <w:tcBorders>
              <w:top w:val="single" w:sz="4" w:color="BCC6D0"/>
              <w:left w:val="single" w:sz="4" w:color="BCC6D0"/>
              <w:bottom w:val="single" w:sz="4" w:color="BCC6D0"/>
              <w:right w:val="single" w:sz="4" w:color="BCC6D0"/>
            </w:tcBorders>
            <w:tcMar>
              <w:top w:w="43" w:type="dxa"/>
              <w:bottom w:w="43" w:type="dxa"/>
              <w:start w:w="55" w:type="dxa"/>
              <w:end w:w="55" w:type="dxa"/>
            </w:tcMar>
            <w:shd w:fill="F4F6F8"/>
          </w:tcPr>
          <w:p>
            <w:pPr>
              <w:spacing w:after="0" w:line="247" w:lineRule="auto"/>
            </w:pPr>
            <w:r>
              <w:rPr>
                <w:rFonts w:ascii="Liberation Sans" w:hAnsi="Liberation Sans"/>
                <w:b w:val="0"/>
                <w:color w:val="1D2733"/>
                <w:sz w:val="16"/>
              </w:rPr>
              <w:t>A conditional phrase cannot disguise a factual promise.</w:t>
            </w:r>
          </w:p>
        </w:tc>
      </w:tr>
      <w:tr>
        <w:trPr>
          <w:cantSplit/>
        </w:trPr>
        <w:tc>
          <w:tcPr>
            <w:tcW w:type="dxa" w:w="1973"/>
            <w:vAlign w:val="center"/>
            <w:tcBorders>
              <w:top w:val="single" w:sz="4" w:color="BCC6D0"/>
              <w:left w:val="single" w:sz="4" w:color="BCC6D0"/>
              <w:bottom w:val="single" w:sz="4" w:color="BCC6D0"/>
              <w:right w:val="single" w:sz="4" w:color="BCC6D0"/>
            </w:tcBorders>
            <w:tcMar>
              <w:top w:w="43" w:type="dxa"/>
              <w:bottom w:w="43" w:type="dxa"/>
              <w:start w:w="55" w:type="dxa"/>
              <w:end w:w="55" w:type="dxa"/>
            </w:tcMar>
            <w:shd w:fill="FFFFFF"/>
          </w:tcPr>
          <w:p>
            <w:pPr>
              <w:spacing w:after="0" w:line="247" w:lineRule="auto"/>
            </w:pPr>
            <w:r>
              <w:rPr>
                <w:rFonts w:ascii="Liberation Sans" w:hAnsi="Liberation Sans"/>
                <w:b w:val="0"/>
                <w:color w:val="1D2733"/>
                <w:sz w:val="16"/>
              </w:rPr>
              <w:t>Human approval (R1 O-02/O-07)</w:t>
            </w:r>
          </w:p>
        </w:tc>
        <w:tc>
          <w:tcPr>
            <w:tcW w:type="dxa" w:w="2693"/>
            <w:vAlign w:val="center"/>
            <w:tcBorders>
              <w:top w:val="single" w:sz="4" w:color="BCC6D0"/>
              <w:left w:val="single" w:sz="4" w:color="BCC6D0"/>
              <w:bottom w:val="single" w:sz="4" w:color="BCC6D0"/>
              <w:right w:val="single" w:sz="4" w:color="BCC6D0"/>
            </w:tcBorders>
            <w:tcMar>
              <w:top w:w="43" w:type="dxa"/>
              <w:bottom w:w="43" w:type="dxa"/>
              <w:start w:w="55" w:type="dxa"/>
              <w:end w:w="55" w:type="dxa"/>
            </w:tcMar>
            <w:shd w:fill="FFFFFF"/>
          </w:tcPr>
          <w:p>
            <w:pPr>
              <w:spacing w:after="0" w:line="247" w:lineRule="auto"/>
            </w:pPr>
            <w:r>
              <w:rPr>
                <w:rFonts w:ascii="Liberation Sans" w:hAnsi="Liberation Sans"/>
                <w:b w:val="0"/>
                <w:color w:val="1D2733"/>
                <w:sz w:val="16"/>
              </w:rPr>
              <w:t>Ajith routes operating facts; privacy, safety, insurance and brand owners approve their domains.</w:t>
            </w:r>
          </w:p>
        </w:tc>
        <w:tc>
          <w:tcPr>
            <w:tcW w:type="dxa" w:w="2678"/>
            <w:vAlign w:val="center"/>
            <w:tcBorders>
              <w:top w:val="single" w:sz="4" w:color="BCC6D0"/>
              <w:left w:val="single" w:sz="4" w:color="BCC6D0"/>
              <w:bottom w:val="single" w:sz="4" w:color="BCC6D0"/>
              <w:right w:val="single" w:sz="4" w:color="BCC6D0"/>
            </w:tcBorders>
            <w:tcMar>
              <w:top w:w="43" w:type="dxa"/>
              <w:bottom w:w="43" w:type="dxa"/>
              <w:start w:w="55" w:type="dxa"/>
              <w:end w:w="55" w:type="dxa"/>
            </w:tcMar>
            <w:shd w:fill="FFFFFF"/>
          </w:tcPr>
          <w:p>
            <w:pPr>
              <w:spacing w:after="0" w:line="247" w:lineRule="auto"/>
            </w:pPr>
            <w:r>
              <w:rPr>
                <w:rFonts w:ascii="Liberation Sans" w:hAnsi="Liberation Sans"/>
                <w:b w:val="0"/>
                <w:color w:val="1D2733"/>
                <w:sz w:val="16"/>
              </w:rPr>
              <w:t>Strategy/planner settle method; safety and consent owners clear their claims.</w:t>
            </w:r>
          </w:p>
        </w:tc>
        <w:tc>
          <w:tcPr>
            <w:tcW w:type="dxa" w:w="3283"/>
            <w:vAlign w:val="center"/>
            <w:tcBorders>
              <w:top w:val="single" w:sz="4" w:color="BCC6D0"/>
              <w:left w:val="single" w:sz="4" w:color="BCC6D0"/>
              <w:bottom w:val="single" w:sz="4" w:color="BCC6D0"/>
              <w:right w:val="single" w:sz="4" w:color="BCC6D0"/>
            </w:tcBorders>
            <w:tcMar>
              <w:top w:w="43" w:type="dxa"/>
              <w:bottom w:w="43" w:type="dxa"/>
              <w:start w:w="55" w:type="dxa"/>
              <w:end w:w="55" w:type="dxa"/>
            </w:tcMar>
            <w:shd w:fill="FFFFFF"/>
          </w:tcPr>
          <w:p>
            <w:pPr>
              <w:spacing w:after="0" w:line="247" w:lineRule="auto"/>
            </w:pPr>
            <w:r>
              <w:rPr>
                <w:rFonts w:ascii="Liberation Sans" w:hAnsi="Liberation Sans"/>
                <w:b w:val="0"/>
                <w:color w:val="1D2733"/>
                <w:sz w:val="16"/>
              </w:rPr>
              <w:t>Owner identification is a routing rule, not a policy or publication approval.</w:t>
            </w:r>
          </w:p>
        </w:tc>
      </w:tr>
      <w:tr>
        <w:trPr>
          <w:cantSplit/>
        </w:trPr>
        <w:tc>
          <w:tcPr>
            <w:tcW w:type="dxa" w:w="1973"/>
            <w:vAlign w:val="center"/>
            <w:tcBorders>
              <w:top w:val="single" w:sz="4" w:color="BCC6D0"/>
              <w:left w:val="single" w:sz="4" w:color="BCC6D0"/>
              <w:bottom w:val="single" w:sz="4" w:color="BCC6D0"/>
              <w:right w:val="single" w:sz="4" w:color="BCC6D0"/>
            </w:tcBorders>
            <w:tcMar>
              <w:top w:w="43" w:type="dxa"/>
              <w:bottom w:w="43" w:type="dxa"/>
              <w:start w:w="55" w:type="dxa"/>
              <w:end w:w="55" w:type="dxa"/>
            </w:tcMar>
            <w:shd w:fill="F4F6F8"/>
          </w:tcPr>
          <w:p>
            <w:pPr>
              <w:spacing w:after="0" w:line="247" w:lineRule="auto"/>
            </w:pPr>
            <w:r>
              <w:rPr>
                <w:rFonts w:ascii="Liberation Sans" w:hAnsi="Liberation Sans"/>
                <w:b w:val="0"/>
                <w:color w:val="1D2733"/>
                <w:sz w:val="16"/>
              </w:rPr>
              <w:t>Specialist handoffs (R1 R-06–R-08)</w:t>
            </w:r>
          </w:p>
        </w:tc>
        <w:tc>
          <w:tcPr>
            <w:tcW w:type="dxa" w:w="2693"/>
            <w:vAlign w:val="center"/>
            <w:tcBorders>
              <w:top w:val="single" w:sz="4" w:color="BCC6D0"/>
              <w:left w:val="single" w:sz="4" w:color="BCC6D0"/>
              <w:bottom w:val="single" w:sz="4" w:color="BCC6D0"/>
              <w:right w:val="single" w:sz="4" w:color="BCC6D0"/>
            </w:tcBorders>
            <w:tcMar>
              <w:top w:w="43" w:type="dxa"/>
              <w:bottom w:w="43" w:type="dxa"/>
              <w:start w:w="55" w:type="dxa"/>
              <w:end w:w="55" w:type="dxa"/>
            </w:tcMar>
            <w:shd w:fill="F4F6F8"/>
          </w:tcPr>
          <w:p>
            <w:pPr>
              <w:spacing w:after="0" w:line="247" w:lineRule="auto"/>
            </w:pPr>
            <w:r>
              <w:rPr>
                <w:rFonts w:ascii="Liberation Sans" w:hAnsi="Liberation Sans"/>
                <w:b w:val="0"/>
                <w:color w:val="1D2733"/>
                <w:sz w:val="16"/>
              </w:rPr>
              <w:t>Brand Authority Builder reviews actual local profiles/proof; link and PR teams assess proven assets.</w:t>
            </w:r>
          </w:p>
        </w:tc>
        <w:tc>
          <w:tcPr>
            <w:tcW w:type="dxa" w:w="2678"/>
            <w:vAlign w:val="center"/>
            <w:tcBorders>
              <w:top w:val="single" w:sz="4" w:color="BCC6D0"/>
              <w:left w:val="single" w:sz="4" w:color="BCC6D0"/>
              <w:bottom w:val="single" w:sz="4" w:color="BCC6D0"/>
              <w:right w:val="single" w:sz="4" w:color="BCC6D0"/>
            </w:tcBorders>
            <w:tcMar>
              <w:top w:w="43" w:type="dxa"/>
              <w:bottom w:w="43" w:type="dxa"/>
              <w:start w:w="55" w:type="dxa"/>
              <w:end w:w="55" w:type="dxa"/>
            </w:tcMar>
            <w:shd w:fill="F4F6F8"/>
          </w:tcPr>
          <w:p>
            <w:pPr>
              <w:spacing w:after="0" w:line="247" w:lineRule="auto"/>
            </w:pPr>
            <w:r>
              <w:rPr>
                <w:rFonts w:ascii="Liberation Sans" w:hAnsi="Liberation Sans"/>
                <w:b w:val="0"/>
                <w:color w:val="1D2733"/>
                <w:sz w:val="16"/>
              </w:rPr>
              <w:t>Brand Authority Builder reviews proof; Backlink Auditor and Digital PR assess an original sourced asset.</w:t>
            </w:r>
          </w:p>
        </w:tc>
        <w:tc>
          <w:tcPr>
            <w:tcW w:type="dxa" w:w="3283"/>
            <w:vAlign w:val="center"/>
            <w:tcBorders>
              <w:top w:val="single" w:sz="4" w:color="BCC6D0"/>
              <w:left w:val="single" w:sz="4" w:color="BCC6D0"/>
              <w:bottom w:val="single" w:sz="4" w:color="BCC6D0"/>
              <w:right w:val="single" w:sz="4" w:color="BCC6D0"/>
            </w:tcBorders>
            <w:tcMar>
              <w:top w:w="43" w:type="dxa"/>
              <w:bottom w:w="43" w:type="dxa"/>
              <w:start w:w="55" w:type="dxa"/>
              <w:end w:w="55" w:type="dxa"/>
            </w:tcMar>
            <w:shd w:fill="F4F6F8"/>
          </w:tcPr>
          <w:p>
            <w:pPr>
              <w:spacing w:after="0" w:line="247" w:lineRule="auto"/>
            </w:pPr>
            <w:r>
              <w:rPr>
                <w:rFonts w:ascii="Liberation Sans" w:hAnsi="Liberation Sans"/>
                <w:b w:val="0"/>
                <w:color w:val="1D2733"/>
                <w:sz w:val="16"/>
              </w:rPr>
              <w:t>No audit, backlink, media result or visibility outcome is implied.</w:t>
            </w:r>
          </w:p>
        </w:tc>
      </w:tr>
    </w:tbl>
    <w:p>
      <w:pPr>
        <w:spacing w:after="0"/>
      </w:pPr>
    </w:p>
    <w:p>
      <w:pPr>
        <w:sectPr>
          <w:headerReference w:type="default" r:id="rId9"/>
          <w:footerReference w:type="default" r:id="rId10"/>
          <w:pgSz w:w="12240" w:h="15840"/>
          <w:pgMar w:top="893" w:right="806" w:bottom="893" w:left="806" w:header="360" w:footer="360" w:gutter="0"/>
          <w:cols w:space="720"/>
          <w:docGrid w:linePitch="360"/>
        </w:sectPr>
      </w:pPr>
    </w:p>
    <w:p>
      <w:pPr>
        <w:pStyle w:val="Heading1"/>
      </w:pPr>
      <w:r>
        <w:t>3 HP-002 Evidence, Authority &amp; Trust Matrix</w:t>
      </w:r>
    </w:p>
    <w:p>
      <w:pPr>
        <w:spacing w:after="100"/>
      </w:pPr>
      <w:r>
        <w:t>Thirteen controlled records. R2 claim and finding references are in the Claim ID cells; A row references are direct planning evidence. A safe public sentence is suggested only where the underlying process would support it after approval. “Withhold — evidence required” is literal where no defensible factual alternative exists.</w:t>
      </w:r>
    </w:p>
    <w:tbl>
      <w:tblPr>
        <w:tblW w:type="auto" w:w="0"/>
        <w:jc w:val="center"/>
        <w:tblLayout w:type="fixed"/>
        <w:tblLook w:firstColumn="1" w:firstRow="1" w:lastColumn="0" w:lastRow="0" w:noHBand="0" w:noVBand="1" w:val="04A0"/>
      </w:tblPr>
      <w:tblGrid>
        <w:gridCol w:w="1339"/>
        <w:gridCol w:w="2304"/>
        <w:gridCol w:w="2304"/>
        <w:gridCol w:w="2520"/>
        <w:gridCol w:w="1512"/>
        <w:gridCol w:w="2520"/>
        <w:gridCol w:w="1555"/>
        <w:gridCol w:w="2808"/>
        <w:gridCol w:w="1973"/>
      </w:tblGrid>
      <w:tr>
        <w:trPr>
          <w:cantSplit/>
          <w:tblHeader/>
        </w:trPr>
        <w:tc>
          <w:tcPr>
            <w:tcW w:type="dxa" w:w="1339"/>
            <w:vAlign w:val="center"/>
            <w:tcBorders>
              <w:top w:val="single" w:sz="4" w:color="BCC6D0"/>
              <w:left w:val="single" w:sz="4" w:color="BCC6D0"/>
              <w:bottom w:val="single" w:sz="4" w:color="BCC6D0"/>
              <w:right w:val="single" w:sz="4" w:color="BCC6D0"/>
            </w:tcBorders>
            <w:tcMar>
              <w:top w:w="43" w:type="dxa"/>
              <w:bottom w:w="43" w:type="dxa"/>
              <w:start w:w="46" w:type="dxa"/>
              <w:end w:w="46" w:type="dxa"/>
            </w:tcMar>
            <w:shd w:fill="17365D"/>
          </w:tcPr>
          <w:p>
            <w:pPr>
              <w:spacing w:after="0" w:line="247" w:lineRule="auto"/>
              <w:jc w:val="center"/>
            </w:pPr>
            <w:r>
              <w:rPr>
                <w:rFonts w:ascii="Liberation Sans" w:hAnsi="Liberation Sans"/>
                <w:b/>
                <w:color w:val="FFFFFF"/>
                <w:sz w:val="15"/>
              </w:rPr>
              <w:t>Claim ID</w:t>
            </w:r>
          </w:p>
        </w:tc>
        <w:tc>
          <w:tcPr>
            <w:tcW w:type="dxa" w:w="2304"/>
            <w:vAlign w:val="center"/>
            <w:tcBorders>
              <w:top w:val="single" w:sz="4" w:color="BCC6D0"/>
              <w:left w:val="single" w:sz="4" w:color="BCC6D0"/>
              <w:bottom w:val="single" w:sz="4" w:color="BCC6D0"/>
              <w:right w:val="single" w:sz="4" w:color="BCC6D0"/>
            </w:tcBorders>
            <w:tcMar>
              <w:top w:w="43" w:type="dxa"/>
              <w:bottom w:w="43" w:type="dxa"/>
              <w:start w:w="46" w:type="dxa"/>
              <w:end w:w="46" w:type="dxa"/>
            </w:tcMar>
            <w:shd w:fill="17365D"/>
          </w:tcPr>
          <w:p>
            <w:pPr>
              <w:spacing w:after="0" w:line="247" w:lineRule="auto"/>
            </w:pPr>
            <w:r>
              <w:rPr>
                <w:rFonts w:ascii="Liberation Sans" w:hAnsi="Liberation Sans"/>
                <w:b/>
                <w:color w:val="FFFFFF"/>
                <w:sz w:val="15"/>
              </w:rPr>
              <w:t>Claim / Requirement</w:t>
            </w:r>
          </w:p>
        </w:tc>
        <w:tc>
          <w:tcPr>
            <w:tcW w:type="dxa" w:w="2304"/>
            <w:vAlign w:val="center"/>
            <w:tcBorders>
              <w:top w:val="single" w:sz="4" w:color="BCC6D0"/>
              <w:left w:val="single" w:sz="4" w:color="BCC6D0"/>
              <w:bottom w:val="single" w:sz="4" w:color="BCC6D0"/>
              <w:right w:val="single" w:sz="4" w:color="BCC6D0"/>
            </w:tcBorders>
            <w:tcMar>
              <w:top w:w="43" w:type="dxa"/>
              <w:bottom w:w="43" w:type="dxa"/>
              <w:start w:w="46" w:type="dxa"/>
              <w:end w:w="46" w:type="dxa"/>
            </w:tcMar>
            <w:shd w:fill="17365D"/>
          </w:tcPr>
          <w:p>
            <w:pPr>
              <w:spacing w:after="0" w:line="247" w:lineRule="auto"/>
            </w:pPr>
            <w:r>
              <w:rPr>
                <w:rFonts w:ascii="Liberation Sans" w:hAnsi="Liberation Sans"/>
                <w:b/>
                <w:color w:val="FFFFFF"/>
                <w:sz w:val="15"/>
              </w:rPr>
              <w:t>Evidence Required</w:t>
            </w:r>
          </w:p>
        </w:tc>
        <w:tc>
          <w:tcPr>
            <w:tcW w:type="dxa" w:w="2520"/>
            <w:vAlign w:val="center"/>
            <w:tcBorders>
              <w:top w:val="single" w:sz="4" w:color="BCC6D0"/>
              <w:left w:val="single" w:sz="4" w:color="BCC6D0"/>
              <w:bottom w:val="single" w:sz="4" w:color="BCC6D0"/>
              <w:right w:val="single" w:sz="4" w:color="BCC6D0"/>
            </w:tcBorders>
            <w:tcMar>
              <w:top w:w="43" w:type="dxa"/>
              <w:bottom w:w="43" w:type="dxa"/>
              <w:start w:w="46" w:type="dxa"/>
              <w:end w:w="46" w:type="dxa"/>
            </w:tcMar>
            <w:shd w:fill="17365D"/>
          </w:tcPr>
          <w:p>
            <w:pPr>
              <w:spacing w:after="0" w:line="247" w:lineRule="auto"/>
            </w:pPr>
            <w:r>
              <w:rPr>
                <w:rFonts w:ascii="Liberation Sans" w:hAnsi="Liberation Sans"/>
                <w:b/>
                <w:color w:val="FFFFFF"/>
                <w:sz w:val="15"/>
              </w:rPr>
              <w:t>Available Source / Provenance</w:t>
            </w:r>
          </w:p>
        </w:tc>
        <w:tc>
          <w:tcPr>
            <w:tcW w:type="dxa" w:w="1512"/>
            <w:vAlign w:val="center"/>
            <w:tcBorders>
              <w:top w:val="single" w:sz="4" w:color="BCC6D0"/>
              <w:left w:val="single" w:sz="4" w:color="BCC6D0"/>
              <w:bottom w:val="single" w:sz="4" w:color="BCC6D0"/>
              <w:right w:val="single" w:sz="4" w:color="BCC6D0"/>
            </w:tcBorders>
            <w:tcMar>
              <w:top w:w="43" w:type="dxa"/>
              <w:bottom w:w="43" w:type="dxa"/>
              <w:start w:w="46" w:type="dxa"/>
              <w:end w:w="46" w:type="dxa"/>
            </w:tcMar>
            <w:shd w:fill="17365D"/>
          </w:tcPr>
          <w:p>
            <w:pPr>
              <w:spacing w:after="0" w:line="247" w:lineRule="auto"/>
            </w:pPr>
            <w:r>
              <w:rPr>
                <w:rFonts w:ascii="Liberation Sans" w:hAnsi="Liberation Sans"/>
                <w:b/>
                <w:color w:val="FFFFFF"/>
                <w:sz w:val="15"/>
              </w:rPr>
              <w:t>Evidence Status</w:t>
            </w:r>
          </w:p>
        </w:tc>
        <w:tc>
          <w:tcPr>
            <w:tcW w:type="dxa" w:w="2520"/>
            <w:vAlign w:val="center"/>
            <w:tcBorders>
              <w:top w:val="single" w:sz="4" w:color="BCC6D0"/>
              <w:left w:val="single" w:sz="4" w:color="BCC6D0"/>
              <w:bottom w:val="single" w:sz="4" w:color="BCC6D0"/>
              <w:right w:val="single" w:sz="4" w:color="BCC6D0"/>
            </w:tcBorders>
            <w:tcMar>
              <w:top w:w="43" w:type="dxa"/>
              <w:bottom w:w="43" w:type="dxa"/>
              <w:start w:w="46" w:type="dxa"/>
              <w:end w:w="46" w:type="dxa"/>
            </w:tcMar>
            <w:shd w:fill="17365D"/>
          </w:tcPr>
          <w:p>
            <w:pPr>
              <w:spacing w:after="0" w:line="247" w:lineRule="auto"/>
            </w:pPr>
            <w:r>
              <w:rPr>
                <w:rFonts w:ascii="Liberation Sans" w:hAnsi="Liberation Sans"/>
                <w:b/>
                <w:color w:val="FFFFFF"/>
                <w:sz w:val="15"/>
              </w:rPr>
              <w:t>Trust / Citation Requirement</w:t>
            </w:r>
          </w:p>
        </w:tc>
        <w:tc>
          <w:tcPr>
            <w:tcW w:type="dxa" w:w="1555"/>
            <w:vAlign w:val="center"/>
            <w:tcBorders>
              <w:top w:val="single" w:sz="4" w:color="BCC6D0"/>
              <w:left w:val="single" w:sz="4" w:color="BCC6D0"/>
              <w:bottom w:val="single" w:sz="4" w:color="BCC6D0"/>
              <w:right w:val="single" w:sz="4" w:color="BCC6D0"/>
            </w:tcBorders>
            <w:tcMar>
              <w:top w:w="43" w:type="dxa"/>
              <w:bottom w:w="43" w:type="dxa"/>
              <w:start w:w="46" w:type="dxa"/>
              <w:end w:w="46" w:type="dxa"/>
            </w:tcMar>
            <w:shd w:fill="17365D"/>
          </w:tcPr>
          <w:p>
            <w:pPr>
              <w:spacing w:after="0" w:line="247" w:lineRule="auto"/>
            </w:pPr>
            <w:r>
              <w:rPr>
                <w:rFonts w:ascii="Liberation Sans" w:hAnsi="Liberation Sans"/>
                <w:b/>
                <w:color w:val="FFFFFF"/>
                <w:sz w:val="15"/>
              </w:rPr>
              <w:t>Risk / Priority</w:t>
            </w:r>
          </w:p>
        </w:tc>
        <w:tc>
          <w:tcPr>
            <w:tcW w:type="dxa" w:w="2808"/>
            <w:vAlign w:val="center"/>
            <w:tcBorders>
              <w:top w:val="single" w:sz="4" w:color="BCC6D0"/>
              <w:left w:val="single" w:sz="4" w:color="BCC6D0"/>
              <w:bottom w:val="single" w:sz="4" w:color="BCC6D0"/>
              <w:right w:val="single" w:sz="4" w:color="BCC6D0"/>
            </w:tcBorders>
            <w:tcMar>
              <w:top w:w="43" w:type="dxa"/>
              <w:bottom w:w="43" w:type="dxa"/>
              <w:start w:w="46" w:type="dxa"/>
              <w:end w:w="46" w:type="dxa"/>
            </w:tcMar>
            <w:shd w:fill="17365D"/>
          </w:tcPr>
          <w:p>
            <w:pPr>
              <w:spacing w:after="0" w:line="247" w:lineRule="auto"/>
            </w:pPr>
            <w:r>
              <w:rPr>
                <w:rFonts w:ascii="Liberation Sans" w:hAnsi="Liberation Sans"/>
                <w:b/>
                <w:color w:val="FFFFFF"/>
                <w:sz w:val="15"/>
              </w:rPr>
              <w:t>Recommended Content Treatment</w:t>
            </w:r>
          </w:p>
        </w:tc>
        <w:tc>
          <w:tcPr>
            <w:tcW w:type="dxa" w:w="1973"/>
            <w:vAlign w:val="center"/>
            <w:tcBorders>
              <w:top w:val="single" w:sz="4" w:color="BCC6D0"/>
              <w:left w:val="single" w:sz="4" w:color="BCC6D0"/>
              <w:bottom w:val="single" w:sz="4" w:color="BCC6D0"/>
              <w:right w:val="single" w:sz="4" w:color="BCC6D0"/>
            </w:tcBorders>
            <w:tcMar>
              <w:top w:w="43" w:type="dxa"/>
              <w:bottom w:w="43" w:type="dxa"/>
              <w:start w:w="46" w:type="dxa"/>
              <w:end w:w="46" w:type="dxa"/>
            </w:tcMar>
            <w:shd w:fill="17365D"/>
          </w:tcPr>
          <w:p>
            <w:pPr>
              <w:spacing w:after="0" w:line="247" w:lineRule="auto"/>
            </w:pPr>
            <w:r>
              <w:rPr>
                <w:rFonts w:ascii="Liberation Sans" w:hAnsi="Liberation Sans"/>
                <w:b/>
                <w:color w:val="FFFFFF"/>
                <w:sz w:val="15"/>
              </w:rPr>
              <w:t>Owner / Handoff</w:t>
            </w:r>
          </w:p>
        </w:tc>
      </w:tr>
      <w:tr>
        <w:trPr>
          <w:cantSplit/>
        </w:trPr>
        <w:tc>
          <w:tcPr>
            <w:tcW w:type="dxa" w:w="1339"/>
            <w:vAlign w:val="center"/>
            <w:tcBorders>
              <w:top w:val="single" w:sz="4" w:color="BCC6D0"/>
              <w:left w:val="single" w:sz="4" w:color="BCC6D0"/>
              <w:bottom w:val="single" w:sz="4" w:color="BCC6D0"/>
              <w:right w:val="single" w:sz="4" w:color="BCC6D0"/>
            </w:tcBorders>
            <w:tcMar>
              <w:top w:w="43" w:type="dxa"/>
              <w:bottom w:w="43" w:type="dxa"/>
              <w:start w:w="46" w:type="dxa"/>
              <w:end w:w="46" w:type="dxa"/>
            </w:tcMar>
            <w:shd w:fill="F4F6F8"/>
          </w:tcPr>
          <w:p>
            <w:pPr>
              <w:spacing w:after="0" w:line="247" w:lineRule="auto"/>
              <w:jc w:val="center"/>
            </w:pPr>
            <w:r>
              <w:rPr>
                <w:rFonts w:ascii="Liberation Sans" w:hAnsi="Liberation Sans"/>
                <w:b/>
                <w:color w:val="1D2733"/>
                <w:sz w:val="15"/>
              </w:rPr>
              <w:t>HP2-C01</w:t>
              <w:br/>
              <w:t>R2 C01</w:t>
              <w:br/>
              <w:t>F01/F11</w:t>
            </w:r>
          </w:p>
        </w:tc>
        <w:tc>
          <w:tcPr>
            <w:tcW w:type="dxa" w:w="2304"/>
            <w:vAlign w:val="center"/>
            <w:tcBorders>
              <w:top w:val="single" w:sz="4" w:color="BCC6D0"/>
              <w:left w:val="single" w:sz="4" w:color="BCC6D0"/>
              <w:bottom w:val="single" w:sz="4" w:color="BCC6D0"/>
              <w:right w:val="single" w:sz="4" w:color="BCC6D0"/>
            </w:tcBorders>
            <w:tcMar>
              <w:top w:w="43" w:type="dxa"/>
              <w:bottom w:w="43" w:type="dxa"/>
              <w:start w:w="46" w:type="dxa"/>
              <w:end w:w="46" w:type="dxa"/>
            </w:tcMar>
            <w:shd w:fill="F4F6F8"/>
          </w:tcPr>
          <w:p>
            <w:pPr>
              <w:spacing w:after="0" w:line="247" w:lineRule="auto"/>
            </w:pPr>
            <w:r>
              <w:rPr>
                <w:rFonts w:ascii="Liberation Sans" w:hAnsi="Liberation Sans"/>
                <w:b w:val="0"/>
                <w:color w:val="1D2733"/>
                <w:sz w:val="15"/>
              </w:rPr>
              <w:t>HP-002 is the Melbourne local page; HP-001 explains the hosted model.</w:t>
            </w:r>
          </w:p>
        </w:tc>
        <w:tc>
          <w:tcPr>
            <w:tcW w:type="dxa" w:w="2304"/>
            <w:vAlign w:val="center"/>
            <w:tcBorders>
              <w:top w:val="single" w:sz="4" w:color="BCC6D0"/>
              <w:left w:val="single" w:sz="4" w:color="BCC6D0"/>
              <w:bottom w:val="single" w:sz="4" w:color="BCC6D0"/>
              <w:right w:val="single" w:sz="4" w:color="BCC6D0"/>
            </w:tcBorders>
            <w:tcMar>
              <w:top w:w="43" w:type="dxa"/>
              <w:bottom w:w="43" w:type="dxa"/>
              <w:start w:w="46" w:type="dxa"/>
              <w:end w:w="46" w:type="dxa"/>
            </w:tcMar>
            <w:shd w:fill="F4F6F8"/>
          </w:tcPr>
          <w:p>
            <w:pPr>
              <w:spacing w:after="0" w:line="247" w:lineRule="auto"/>
            </w:pPr>
            <w:r>
              <w:rPr>
                <w:rFonts w:ascii="Liberation Sans" w:hAnsi="Liberation Sans"/>
                <w:b w:val="0"/>
                <w:color w:val="1D2733"/>
                <w:sz w:val="15"/>
              </w:rPr>
              <w:t>A-approved page ownership and link path.</w:t>
            </w:r>
          </w:p>
        </w:tc>
        <w:tc>
          <w:tcPr>
            <w:tcW w:type="dxa" w:w="2520"/>
            <w:vAlign w:val="center"/>
            <w:tcBorders>
              <w:top w:val="single" w:sz="4" w:color="BCC6D0"/>
              <w:left w:val="single" w:sz="4" w:color="BCC6D0"/>
              <w:bottom w:val="single" w:sz="4" w:color="BCC6D0"/>
              <w:right w:val="single" w:sz="4" w:color="BCC6D0"/>
            </w:tcBorders>
            <w:tcMar>
              <w:top w:w="43" w:type="dxa"/>
              <w:bottom w:w="43" w:type="dxa"/>
              <w:start w:w="46" w:type="dxa"/>
              <w:end w:w="46" w:type="dxa"/>
            </w:tcMar>
            <w:shd w:fill="F4F6F8"/>
          </w:tcPr>
          <w:p>
            <w:pPr>
              <w:spacing w:after="0" w:line="247" w:lineRule="auto"/>
            </w:pPr>
            <w:r>
              <w:rPr>
                <w:rFonts w:ascii="Liberation Sans" w:hAnsi="Liberation Sans"/>
                <w:b w:val="0"/>
                <w:color w:val="1D2733"/>
                <w:sz w:val="15"/>
              </w:rPr>
              <w:t>A/Architecture rr2–3; A/Content Briefs r3; A/Internal Links rr4–5. These establish the plan, not actual fulfilment.</w:t>
            </w:r>
          </w:p>
        </w:tc>
        <w:tc>
          <w:tcPr>
            <w:tcW w:type="dxa" w:w="1512"/>
            <w:vAlign w:val="center"/>
            <w:tcBorders>
              <w:top w:val="single" w:sz="4" w:color="BCC6D0"/>
              <w:left w:val="single" w:sz="4" w:color="BCC6D0"/>
              <w:bottom w:val="single" w:sz="4" w:color="BCC6D0"/>
              <w:right w:val="single" w:sz="4" w:color="BCC6D0"/>
            </w:tcBorders>
            <w:tcMar>
              <w:top w:w="43" w:type="dxa"/>
              <w:bottom w:w="43" w:type="dxa"/>
              <w:start w:w="46" w:type="dxa"/>
              <w:end w:w="46" w:type="dxa"/>
            </w:tcMar>
            <w:shd w:fill="EAF3EC"/>
          </w:tcPr>
          <w:p>
            <w:pPr>
              <w:spacing w:after="0" w:line="247" w:lineRule="auto"/>
            </w:pPr>
            <w:r>
              <w:rPr>
                <w:rFonts w:ascii="Liberation Sans" w:hAnsi="Liberation Sans"/>
                <w:b/>
                <w:color w:val="1D2733"/>
                <w:sz w:val="15"/>
              </w:rPr>
              <w:t>Supported planning</w:t>
            </w:r>
          </w:p>
        </w:tc>
        <w:tc>
          <w:tcPr>
            <w:tcW w:type="dxa" w:w="2520"/>
            <w:vAlign w:val="center"/>
            <w:tcBorders>
              <w:top w:val="single" w:sz="4" w:color="BCC6D0"/>
              <w:left w:val="single" w:sz="4" w:color="BCC6D0"/>
              <w:bottom w:val="single" w:sz="4" w:color="BCC6D0"/>
              <w:right w:val="single" w:sz="4" w:color="BCC6D0"/>
            </w:tcBorders>
            <w:tcMar>
              <w:top w:w="43" w:type="dxa"/>
              <w:bottom w:w="43" w:type="dxa"/>
              <w:start w:w="46" w:type="dxa"/>
              <w:end w:w="46" w:type="dxa"/>
            </w:tcMar>
            <w:shd w:fill="F4F6F8"/>
          </w:tcPr>
          <w:p>
            <w:pPr>
              <w:spacing w:after="0" w:line="247" w:lineRule="auto"/>
            </w:pPr>
            <w:r>
              <w:rPr>
                <w:rFonts w:ascii="Liberation Sans" w:hAnsi="Liberation Sans"/>
                <w:b w:val="0"/>
                <w:color w:val="1D2733"/>
                <w:sz w:val="15"/>
              </w:rPr>
              <w:t>Cite A in internal claim map; link to HP-001 for its model only after its factual copy is verified.</w:t>
            </w:r>
          </w:p>
        </w:tc>
        <w:tc>
          <w:tcPr>
            <w:tcW w:type="dxa" w:w="1555"/>
            <w:vAlign w:val="center"/>
            <w:tcBorders>
              <w:top w:val="single" w:sz="4" w:color="BCC6D0"/>
              <w:left w:val="single" w:sz="4" w:color="BCC6D0"/>
              <w:bottom w:val="single" w:sz="4" w:color="BCC6D0"/>
              <w:right w:val="single" w:sz="4" w:color="BCC6D0"/>
            </w:tcBorders>
            <w:tcMar>
              <w:top w:w="43" w:type="dxa"/>
              <w:bottom w:w="43" w:type="dxa"/>
              <w:start w:w="46" w:type="dxa"/>
              <w:end w:w="46" w:type="dxa"/>
            </w:tcMar>
            <w:shd w:fill="F4F6F8"/>
          </w:tcPr>
          <w:p>
            <w:pPr>
              <w:spacing w:after="0" w:line="247" w:lineRule="auto"/>
            </w:pPr>
            <w:r>
              <w:rPr>
                <w:rFonts w:ascii="Liberation Sans" w:hAnsi="Liberation Sans"/>
                <w:b w:val="0"/>
                <w:color w:val="1D2733"/>
                <w:sz w:val="15"/>
              </w:rPr>
              <w:t>Low exposure / P1 page boundary; overclaim if converted into “all Melbourne”.</w:t>
            </w:r>
          </w:p>
        </w:tc>
        <w:tc>
          <w:tcPr>
            <w:tcW w:type="dxa" w:w="2808"/>
            <w:vAlign w:val="center"/>
            <w:tcBorders>
              <w:top w:val="single" w:sz="4" w:color="BCC6D0"/>
              <w:left w:val="single" w:sz="4" w:color="BCC6D0"/>
              <w:bottom w:val="single" w:sz="4" w:color="BCC6D0"/>
              <w:right w:val="single" w:sz="4" w:color="BCC6D0"/>
            </w:tcBorders>
            <w:tcMar>
              <w:top w:w="43" w:type="dxa"/>
              <w:bottom w:w="43" w:type="dxa"/>
              <w:start w:w="46" w:type="dxa"/>
              <w:end w:w="46" w:type="dxa"/>
            </w:tcMar>
            <w:shd w:fill="F4F6F8"/>
          </w:tcPr>
          <w:p>
            <w:pPr>
              <w:spacing w:after="0" w:line="247" w:lineRule="auto"/>
            </w:pPr>
            <w:r>
              <w:rPr>
                <w:rFonts w:ascii="Liberation Sans" w:hAnsi="Liberation Sans"/>
                <w:b w:val="0"/>
                <w:color w:val="1D2733"/>
                <w:sz w:val="15"/>
              </w:rPr>
              <w:t>Use the page distinction in the brief. Keep public fulfilment language gated by C02–C12.</w:t>
            </w:r>
          </w:p>
        </w:tc>
        <w:tc>
          <w:tcPr>
            <w:tcW w:type="dxa" w:w="1973"/>
            <w:vAlign w:val="center"/>
            <w:tcBorders>
              <w:top w:val="single" w:sz="4" w:color="BCC6D0"/>
              <w:left w:val="single" w:sz="4" w:color="BCC6D0"/>
              <w:bottom w:val="single" w:sz="4" w:color="BCC6D0"/>
              <w:right w:val="single" w:sz="4" w:color="BCC6D0"/>
            </w:tcBorders>
            <w:tcMar>
              <w:top w:w="43" w:type="dxa"/>
              <w:bottom w:w="43" w:type="dxa"/>
              <w:start w:w="46" w:type="dxa"/>
              <w:end w:w="46" w:type="dxa"/>
            </w:tcMar>
            <w:shd w:fill="F4F6F8"/>
          </w:tcPr>
          <w:p>
            <w:pPr>
              <w:spacing w:after="0" w:line="247" w:lineRule="auto"/>
            </w:pPr>
            <w:r>
              <w:rPr>
                <w:rFonts w:ascii="Liberation Sans" w:hAnsi="Liberation Sans"/>
                <w:b w:val="0"/>
                <w:color w:val="1D2733"/>
                <w:sz w:val="15"/>
              </w:rPr>
              <w:t>Content Manager; Strategy/Search for extra routes.</w:t>
            </w:r>
          </w:p>
        </w:tc>
      </w:tr>
      <w:tr>
        <w:trPr>
          <w:cantSplit/>
        </w:trPr>
        <w:tc>
          <w:tcPr>
            <w:tcW w:type="dxa" w:w="1339"/>
            <w:vAlign w:val="center"/>
            <w:tcBorders>
              <w:top w:val="single" w:sz="4" w:color="BCC6D0"/>
              <w:left w:val="single" w:sz="4" w:color="BCC6D0"/>
              <w:bottom w:val="single" w:sz="4" w:color="BCC6D0"/>
              <w:right w:val="single" w:sz="4" w:color="BCC6D0"/>
            </w:tcBorders>
            <w:tcMar>
              <w:top w:w="43" w:type="dxa"/>
              <w:bottom w:w="43" w:type="dxa"/>
              <w:start w:w="46" w:type="dxa"/>
              <w:end w:w="46" w:type="dxa"/>
            </w:tcMar>
            <w:shd w:fill="FFFFFF"/>
          </w:tcPr>
          <w:p>
            <w:pPr>
              <w:spacing w:after="0" w:line="247" w:lineRule="auto"/>
              <w:jc w:val="center"/>
            </w:pPr>
            <w:r>
              <w:rPr>
                <w:rFonts w:ascii="Liberation Sans" w:hAnsi="Liberation Sans"/>
                <w:b/>
                <w:color w:val="1D2733"/>
                <w:sz w:val="15"/>
              </w:rPr>
              <w:t>HP2-C02</w:t>
              <w:br/>
              <w:t>R2 C02</w:t>
              <w:br/>
              <w:t>F02/F03/F08</w:t>
            </w:r>
          </w:p>
        </w:tc>
        <w:tc>
          <w:tcPr>
            <w:tcW w:type="dxa" w:w="2304"/>
            <w:vAlign w:val="center"/>
            <w:tcBorders>
              <w:top w:val="single" w:sz="4" w:color="BCC6D0"/>
              <w:left w:val="single" w:sz="4" w:color="BCC6D0"/>
              <w:bottom w:val="single" w:sz="4" w:color="BCC6D0"/>
              <w:right w:val="single" w:sz="4" w:color="BCC6D0"/>
            </w:tcBorders>
            <w:tcMar>
              <w:top w:w="43" w:type="dxa"/>
              <w:bottom w:w="43" w:type="dxa"/>
              <w:start w:w="46" w:type="dxa"/>
              <w:end w:w="46" w:type="dxa"/>
            </w:tcMar>
            <w:shd w:fill="FFFFFF"/>
          </w:tcPr>
          <w:p>
            <w:pPr>
              <w:spacing w:after="0" w:line="247" w:lineRule="auto"/>
            </w:pPr>
            <w:r>
              <w:rPr>
                <w:rFonts w:ascii="Liberation Sans" w:hAnsi="Liberation Sans"/>
                <w:b w:val="0"/>
                <w:color w:val="1D2733"/>
                <w:sz w:val="15"/>
              </w:rPr>
              <w:t>A visitor can check address/date eligibility.</w:t>
            </w:r>
          </w:p>
        </w:tc>
        <w:tc>
          <w:tcPr>
            <w:tcW w:type="dxa" w:w="2304"/>
            <w:vAlign w:val="center"/>
            <w:tcBorders>
              <w:top w:val="single" w:sz="4" w:color="BCC6D0"/>
              <w:left w:val="single" w:sz="4" w:color="BCC6D0"/>
              <w:bottom w:val="single" w:sz="4" w:color="BCC6D0"/>
              <w:right w:val="single" w:sz="4" w:color="BCC6D0"/>
            </w:tcBorders>
            <w:tcMar>
              <w:top w:w="43" w:type="dxa"/>
              <w:bottom w:w="43" w:type="dxa"/>
              <w:start w:w="46" w:type="dxa"/>
              <w:end w:w="46" w:type="dxa"/>
            </w:tcMar>
            <w:shd w:fill="FFFFFF"/>
          </w:tcPr>
          <w:p>
            <w:pPr>
              <w:spacing w:after="0" w:line="247" w:lineRule="auto"/>
            </w:pPr>
            <w:r>
              <w:rPr>
                <w:rFonts w:ascii="Liberation Sans" w:hAnsi="Liberation Sans"/>
                <w:b w:val="0"/>
                <w:color w:val="1D2733"/>
                <w:sz w:val="15"/>
              </w:rPr>
              <w:t>Current decision workflow, eligible address policy, capacity/date lookup, tested form/response and approved privacy handling.</w:t>
            </w:r>
          </w:p>
        </w:tc>
        <w:tc>
          <w:tcPr>
            <w:tcW w:type="dxa" w:w="2520"/>
            <w:vAlign w:val="center"/>
            <w:tcBorders>
              <w:top w:val="single" w:sz="4" w:color="BCC6D0"/>
              <w:left w:val="single" w:sz="4" w:color="BCC6D0"/>
              <w:bottom w:val="single" w:sz="4" w:color="BCC6D0"/>
              <w:right w:val="single" w:sz="4" w:color="BCC6D0"/>
            </w:tcBorders>
            <w:tcMar>
              <w:top w:w="43" w:type="dxa"/>
              <w:bottom w:w="43" w:type="dxa"/>
              <w:start w:w="46" w:type="dxa"/>
              <w:end w:w="46" w:type="dxa"/>
            </w:tcMar>
            <w:shd w:fill="FFFFFF"/>
          </w:tcPr>
          <w:p>
            <w:pPr>
              <w:spacing w:after="0" w:line="247" w:lineRule="auto"/>
            </w:pPr>
            <w:r>
              <w:rPr>
                <w:rFonts w:ascii="Liberation Sans" w:hAnsi="Liberation Sans"/>
                <w:b w:val="0"/>
                <w:color w:val="1D2733"/>
                <w:sz w:val="15"/>
              </w:rPr>
              <w:t>A/Architecture r3 proposes checker; A/Content Briefs r3 poses a question; R2 E12/E13 say underlying records were not supplied.</w:t>
            </w:r>
          </w:p>
        </w:tc>
        <w:tc>
          <w:tcPr>
            <w:tcW w:type="dxa" w:w="1512"/>
            <w:vAlign w:val="center"/>
            <w:tcBorders>
              <w:top w:val="single" w:sz="4" w:color="BCC6D0"/>
              <w:left w:val="single" w:sz="4" w:color="BCC6D0"/>
              <w:bottom w:val="single" w:sz="4" w:color="BCC6D0"/>
              <w:right w:val="single" w:sz="4" w:color="BCC6D0"/>
            </w:tcBorders>
            <w:tcMar>
              <w:top w:w="43" w:type="dxa"/>
              <w:bottom w:w="43" w:type="dxa"/>
              <w:start w:w="46" w:type="dxa"/>
              <w:end w:w="46" w:type="dxa"/>
            </w:tcMar>
            <w:shd w:fill="FEF4E6"/>
          </w:tcPr>
          <w:p>
            <w:pPr>
              <w:spacing w:after="0" w:line="247" w:lineRule="auto"/>
            </w:pPr>
            <w:r>
              <w:rPr>
                <w:rFonts w:ascii="Liberation Sans" w:hAnsi="Liberation Sans"/>
                <w:b/>
                <w:color w:val="1D2733"/>
                <w:sz w:val="15"/>
              </w:rPr>
              <w:t>Evidence required</w:t>
            </w:r>
          </w:p>
        </w:tc>
        <w:tc>
          <w:tcPr>
            <w:tcW w:type="dxa" w:w="2520"/>
            <w:vAlign w:val="center"/>
            <w:tcBorders>
              <w:top w:val="single" w:sz="4" w:color="BCC6D0"/>
              <w:left w:val="single" w:sz="4" w:color="BCC6D0"/>
              <w:bottom w:val="single" w:sz="4" w:color="BCC6D0"/>
              <w:right w:val="single" w:sz="4" w:color="BCC6D0"/>
            </w:tcBorders>
            <w:tcMar>
              <w:top w:w="43" w:type="dxa"/>
              <w:bottom w:w="43" w:type="dxa"/>
              <w:start w:w="46" w:type="dxa"/>
              <w:end w:w="46" w:type="dxa"/>
            </w:tcMar>
            <w:shd w:fill="FFFFFF"/>
          </w:tcPr>
          <w:p>
            <w:pPr>
              <w:spacing w:after="0" w:line="247" w:lineRule="auto"/>
            </w:pPr>
            <w:r>
              <w:rPr>
                <w:rFonts w:ascii="Liberation Sans" w:hAnsi="Liberation Sans"/>
                <w:b w:val="0"/>
                <w:color w:val="1D2733"/>
                <w:sz w:val="15"/>
              </w:rPr>
              <w:t>Document rule/version, test outcomes, privacy notice and human reviewer; distinguish enquiry from confirmed booking.</w:t>
            </w:r>
          </w:p>
        </w:tc>
        <w:tc>
          <w:tcPr>
            <w:tcW w:type="dxa" w:w="1555"/>
            <w:vAlign w:val="center"/>
            <w:tcBorders>
              <w:top w:val="single" w:sz="4" w:color="BCC6D0"/>
              <w:left w:val="single" w:sz="4" w:color="BCC6D0"/>
              <w:bottom w:val="single" w:sz="4" w:color="BCC6D0"/>
              <w:right w:val="single" w:sz="4" w:color="BCC6D0"/>
            </w:tcBorders>
            <w:tcMar>
              <w:top w:w="43" w:type="dxa"/>
              <w:bottom w:w="43" w:type="dxa"/>
              <w:start w:w="46" w:type="dxa"/>
              <w:end w:w="46" w:type="dxa"/>
            </w:tcMar>
            <w:shd w:fill="FFFFFF"/>
          </w:tcPr>
          <w:p>
            <w:pPr>
              <w:spacing w:after="0" w:line="247" w:lineRule="auto"/>
            </w:pPr>
            <w:r>
              <w:rPr>
                <w:rFonts w:ascii="Liberation Sans" w:hAnsi="Liberation Sans"/>
                <w:b w:val="0"/>
                <w:color w:val="1D2733"/>
                <w:sz w:val="15"/>
              </w:rPr>
              <w:t>High / P1: false checker or implied confirmation.</w:t>
            </w:r>
          </w:p>
        </w:tc>
        <w:tc>
          <w:tcPr>
            <w:tcW w:type="dxa" w:w="2808"/>
            <w:vAlign w:val="center"/>
            <w:tcBorders>
              <w:top w:val="single" w:sz="4" w:color="BCC6D0"/>
              <w:left w:val="single" w:sz="4" w:color="BCC6D0"/>
              <w:bottom w:val="single" w:sz="4" w:color="BCC6D0"/>
              <w:right w:val="single" w:sz="4" w:color="BCC6D0"/>
            </w:tcBorders>
            <w:tcMar>
              <w:top w:w="43" w:type="dxa"/>
              <w:bottom w:w="43" w:type="dxa"/>
              <w:start w:w="46" w:type="dxa"/>
              <w:end w:w="46" w:type="dxa"/>
            </w:tcMar>
            <w:shd w:fill="FFFFFF"/>
          </w:tcPr>
          <w:p>
            <w:pPr>
              <w:spacing w:after="0" w:line="247" w:lineRule="auto"/>
            </w:pPr>
            <w:r>
              <w:rPr>
                <w:rFonts w:ascii="Liberation Sans" w:hAnsi="Liberation Sans"/>
                <w:b w:val="0"/>
                <w:color w:val="1D2733"/>
                <w:sz w:val="15"/>
              </w:rPr>
              <w:t>Withhold — evidence required. Draft a placeholder question/flow. After approval, say location/date will be reviewed; never imply instant eligibility unless tested.</w:t>
            </w:r>
          </w:p>
        </w:tc>
        <w:tc>
          <w:tcPr>
            <w:tcW w:type="dxa" w:w="1973"/>
            <w:vAlign w:val="center"/>
            <w:tcBorders>
              <w:top w:val="single" w:sz="4" w:color="BCC6D0"/>
              <w:left w:val="single" w:sz="4" w:color="BCC6D0"/>
              <w:bottom w:val="single" w:sz="4" w:color="BCC6D0"/>
              <w:right w:val="single" w:sz="4" w:color="BCC6D0"/>
            </w:tcBorders>
            <w:tcMar>
              <w:top w:w="43" w:type="dxa"/>
              <w:bottom w:w="43" w:type="dxa"/>
              <w:start w:w="46" w:type="dxa"/>
              <w:end w:w="46" w:type="dxa"/>
            </w:tcMar>
            <w:shd w:fill="FFFFFF"/>
          </w:tcPr>
          <w:p>
            <w:pPr>
              <w:spacing w:after="0" w:line="247" w:lineRule="auto"/>
            </w:pPr>
            <w:r>
              <w:rPr>
                <w:rFonts w:ascii="Liberation Sans" w:hAnsi="Liberation Sans"/>
                <w:b w:val="0"/>
                <w:color w:val="1D2733"/>
                <w:sz w:val="15"/>
              </w:rPr>
              <w:t>Ajith/operations; product and privacy owner.</w:t>
            </w:r>
          </w:p>
        </w:tc>
      </w:tr>
      <w:tr>
        <w:trPr>
          <w:cantSplit/>
        </w:trPr>
        <w:tc>
          <w:tcPr>
            <w:tcW w:type="dxa" w:w="1339"/>
            <w:vAlign w:val="center"/>
            <w:tcBorders>
              <w:top w:val="single" w:sz="4" w:color="BCC6D0"/>
              <w:left w:val="single" w:sz="4" w:color="BCC6D0"/>
              <w:bottom w:val="single" w:sz="4" w:color="BCC6D0"/>
              <w:right w:val="single" w:sz="4" w:color="BCC6D0"/>
            </w:tcBorders>
            <w:tcMar>
              <w:top w:w="43" w:type="dxa"/>
              <w:bottom w:w="43" w:type="dxa"/>
              <w:start w:w="46" w:type="dxa"/>
              <w:end w:w="46" w:type="dxa"/>
            </w:tcMar>
            <w:shd w:fill="F4F6F8"/>
          </w:tcPr>
          <w:p>
            <w:pPr>
              <w:spacing w:after="0" w:line="247" w:lineRule="auto"/>
              <w:jc w:val="center"/>
            </w:pPr>
            <w:r>
              <w:rPr>
                <w:rFonts w:ascii="Liberation Sans" w:hAnsi="Liberation Sans"/>
                <w:b/>
                <w:color w:val="1D2733"/>
                <w:sz w:val="15"/>
              </w:rPr>
              <w:t>HP2-C03</w:t>
              <w:br/>
              <w:t>R2 C03</w:t>
              <w:br/>
              <w:t>F02/F09</w:t>
            </w:r>
          </w:p>
        </w:tc>
        <w:tc>
          <w:tcPr>
            <w:tcW w:type="dxa" w:w="2304"/>
            <w:vAlign w:val="center"/>
            <w:tcBorders>
              <w:top w:val="single" w:sz="4" w:color="BCC6D0"/>
              <w:left w:val="single" w:sz="4" w:color="BCC6D0"/>
              <w:bottom w:val="single" w:sz="4" w:color="BCC6D0"/>
              <w:right w:val="single" w:sz="4" w:color="BCC6D0"/>
            </w:tcBorders>
            <w:tcMar>
              <w:top w:w="43" w:type="dxa"/>
              <w:bottom w:w="43" w:type="dxa"/>
              <w:start w:w="46" w:type="dxa"/>
              <w:end w:w="46" w:type="dxa"/>
            </w:tcMar>
            <w:shd w:fill="F4F6F8"/>
          </w:tcPr>
          <w:p>
            <w:pPr>
              <w:spacing w:after="0" w:line="247" w:lineRule="auto"/>
            </w:pPr>
            <w:r>
              <w:rPr>
                <w:rFonts w:ascii="Liberation Sans" w:hAnsi="Liberation Sans"/>
                <w:b w:val="0"/>
                <w:color w:val="1D2733"/>
                <w:sz w:val="15"/>
              </w:rPr>
              <w:t>Named suburbs/postcodes or all Melbourne are eligible.</w:t>
            </w:r>
          </w:p>
        </w:tc>
        <w:tc>
          <w:tcPr>
            <w:tcW w:type="dxa" w:w="2304"/>
            <w:vAlign w:val="center"/>
            <w:tcBorders>
              <w:top w:val="single" w:sz="4" w:color="BCC6D0"/>
              <w:left w:val="single" w:sz="4" w:color="BCC6D0"/>
              <w:bottom w:val="single" w:sz="4" w:color="BCC6D0"/>
              <w:right w:val="single" w:sz="4" w:color="BCC6D0"/>
            </w:tcBorders>
            <w:tcMar>
              <w:top w:w="43" w:type="dxa"/>
              <w:bottom w:w="43" w:type="dxa"/>
              <w:start w:w="46" w:type="dxa"/>
              <w:end w:w="46" w:type="dxa"/>
            </w:tcMar>
            <w:shd w:fill="F4F6F8"/>
          </w:tcPr>
          <w:p>
            <w:pPr>
              <w:spacing w:after="0" w:line="247" w:lineRule="auto"/>
            </w:pPr>
            <w:r>
              <w:rPr>
                <w:rFonts w:ascii="Liberation Sans" w:hAnsi="Liberation Sans"/>
                <w:b w:val="0"/>
                <w:color w:val="1D2733"/>
                <w:sz w:val="15"/>
              </w:rPr>
              <w:t>Dated approved service map, exclusions, edge-case rule and owner sign-off.</w:t>
            </w:r>
          </w:p>
        </w:tc>
        <w:tc>
          <w:tcPr>
            <w:tcW w:type="dxa" w:w="2520"/>
            <w:vAlign w:val="center"/>
            <w:tcBorders>
              <w:top w:val="single" w:sz="4" w:color="BCC6D0"/>
              <w:left w:val="single" w:sz="4" w:color="BCC6D0"/>
              <w:bottom w:val="single" w:sz="4" w:color="BCC6D0"/>
              <w:right w:val="single" w:sz="4" w:color="BCC6D0"/>
            </w:tcBorders>
            <w:tcMar>
              <w:top w:w="43" w:type="dxa"/>
              <w:bottom w:w="43" w:type="dxa"/>
              <w:start w:w="46" w:type="dxa"/>
              <w:end w:w="46" w:type="dxa"/>
            </w:tcMar>
            <w:shd w:fill="F4F6F8"/>
          </w:tcPr>
          <w:p>
            <w:pPr>
              <w:spacing w:after="0" w:line="247" w:lineRule="auto"/>
            </w:pPr>
            <w:r>
              <w:rPr>
                <w:rFonts w:ascii="Liberation Sans" w:hAnsi="Liberation Sans"/>
                <w:b w:val="0"/>
                <w:color w:val="1D2733"/>
                <w:sz w:val="15"/>
              </w:rPr>
              <w:t>A/Architecture r3 and Briefs r3 request coverage evidence; no map supplied.</w:t>
            </w:r>
          </w:p>
        </w:tc>
        <w:tc>
          <w:tcPr>
            <w:tcW w:type="dxa" w:w="1512"/>
            <w:vAlign w:val="center"/>
            <w:tcBorders>
              <w:top w:val="single" w:sz="4" w:color="BCC6D0"/>
              <w:left w:val="single" w:sz="4" w:color="BCC6D0"/>
              <w:bottom w:val="single" w:sz="4" w:color="BCC6D0"/>
              <w:right w:val="single" w:sz="4" w:color="BCC6D0"/>
            </w:tcBorders>
            <w:tcMar>
              <w:top w:w="43" w:type="dxa"/>
              <w:bottom w:w="43" w:type="dxa"/>
              <w:start w:w="46" w:type="dxa"/>
              <w:end w:w="46" w:type="dxa"/>
            </w:tcMar>
            <w:shd w:fill="F8E9E9"/>
          </w:tcPr>
          <w:p>
            <w:pPr>
              <w:spacing w:after="0" w:line="247" w:lineRule="auto"/>
            </w:pPr>
            <w:r>
              <w:rPr>
                <w:rFonts w:ascii="Liberation Sans" w:hAnsi="Liberation Sans"/>
                <w:b/>
                <w:color w:val="1D2733"/>
                <w:sz w:val="15"/>
              </w:rPr>
              <w:t>Unsupported — withhold</w:t>
            </w:r>
          </w:p>
        </w:tc>
        <w:tc>
          <w:tcPr>
            <w:tcW w:type="dxa" w:w="2520"/>
            <w:vAlign w:val="center"/>
            <w:tcBorders>
              <w:top w:val="single" w:sz="4" w:color="BCC6D0"/>
              <w:left w:val="single" w:sz="4" w:color="BCC6D0"/>
              <w:bottom w:val="single" w:sz="4" w:color="BCC6D0"/>
              <w:right w:val="single" w:sz="4" w:color="BCC6D0"/>
            </w:tcBorders>
            <w:tcMar>
              <w:top w:w="43" w:type="dxa"/>
              <w:bottom w:w="43" w:type="dxa"/>
              <w:start w:w="46" w:type="dxa"/>
              <w:end w:w="46" w:type="dxa"/>
            </w:tcMar>
            <w:shd w:fill="F4F6F8"/>
          </w:tcPr>
          <w:p>
            <w:pPr>
              <w:spacing w:after="0" w:line="247" w:lineRule="auto"/>
            </w:pPr>
            <w:r>
              <w:rPr>
                <w:rFonts w:ascii="Liberation Sans" w:hAnsi="Liberation Sans"/>
                <w:b w:val="0"/>
                <w:color w:val="1D2733"/>
                <w:sz w:val="15"/>
              </w:rPr>
              <w:t>Internally cite map version, effective date and exception owner; visible wording must reflect exact scope.</w:t>
            </w:r>
          </w:p>
        </w:tc>
        <w:tc>
          <w:tcPr>
            <w:tcW w:type="dxa" w:w="1555"/>
            <w:vAlign w:val="center"/>
            <w:tcBorders>
              <w:top w:val="single" w:sz="4" w:color="BCC6D0"/>
              <w:left w:val="single" w:sz="4" w:color="BCC6D0"/>
              <w:bottom w:val="single" w:sz="4" w:color="BCC6D0"/>
              <w:right w:val="single" w:sz="4" w:color="BCC6D0"/>
            </w:tcBorders>
            <w:tcMar>
              <w:top w:w="43" w:type="dxa"/>
              <w:bottom w:w="43" w:type="dxa"/>
              <w:start w:w="46" w:type="dxa"/>
              <w:end w:w="46" w:type="dxa"/>
            </w:tcMar>
            <w:shd w:fill="F4F6F8"/>
          </w:tcPr>
          <w:p>
            <w:pPr>
              <w:spacing w:after="0" w:line="247" w:lineRule="auto"/>
            </w:pPr>
            <w:r>
              <w:rPr>
                <w:rFonts w:ascii="Liberation Sans" w:hAnsi="Liberation Sans"/>
                <w:b w:val="0"/>
                <w:color w:val="1D2733"/>
                <w:sz w:val="15"/>
              </w:rPr>
              <w:t>High / P1: broader coverage than can be served.</w:t>
            </w:r>
          </w:p>
        </w:tc>
        <w:tc>
          <w:tcPr>
            <w:tcW w:type="dxa" w:w="2808"/>
            <w:vAlign w:val="center"/>
            <w:tcBorders>
              <w:top w:val="single" w:sz="4" w:color="BCC6D0"/>
              <w:left w:val="single" w:sz="4" w:color="BCC6D0"/>
              <w:bottom w:val="single" w:sz="4" w:color="BCC6D0"/>
              <w:right w:val="single" w:sz="4" w:color="BCC6D0"/>
            </w:tcBorders>
            <w:tcMar>
              <w:top w:w="43" w:type="dxa"/>
              <w:bottom w:w="43" w:type="dxa"/>
              <w:start w:w="46" w:type="dxa"/>
              <w:end w:w="46" w:type="dxa"/>
            </w:tcMar>
            <w:shd w:fill="F4F6F8"/>
          </w:tcPr>
          <w:p>
            <w:pPr>
              <w:spacing w:after="0" w:line="247" w:lineRule="auto"/>
            </w:pPr>
            <w:r>
              <w:rPr>
                <w:rFonts w:ascii="Liberation Sans" w:hAnsi="Liberation Sans"/>
                <w:b w:val="0"/>
                <w:color w:val="1D2733"/>
                <w:sz w:val="15"/>
              </w:rPr>
              <w:t>Withhold — evidence required. No list, “all Melbourne”, blanket suburb or postcode statement. A location enquiry can be offered only after C02 process approval.</w:t>
            </w:r>
          </w:p>
        </w:tc>
        <w:tc>
          <w:tcPr>
            <w:tcW w:type="dxa" w:w="1973"/>
            <w:vAlign w:val="center"/>
            <w:tcBorders>
              <w:top w:val="single" w:sz="4" w:color="BCC6D0"/>
              <w:left w:val="single" w:sz="4" w:color="BCC6D0"/>
              <w:bottom w:val="single" w:sz="4" w:color="BCC6D0"/>
              <w:right w:val="single" w:sz="4" w:color="BCC6D0"/>
            </w:tcBorders>
            <w:tcMar>
              <w:top w:w="43" w:type="dxa"/>
              <w:bottom w:w="43" w:type="dxa"/>
              <w:start w:w="46" w:type="dxa"/>
              <w:end w:w="46" w:type="dxa"/>
            </w:tcMar>
            <w:shd w:fill="F4F6F8"/>
          </w:tcPr>
          <w:p>
            <w:pPr>
              <w:spacing w:after="0" w:line="247" w:lineRule="auto"/>
            </w:pPr>
            <w:r>
              <w:rPr>
                <w:rFonts w:ascii="Liberation Sans" w:hAnsi="Liberation Sans"/>
                <w:b w:val="0"/>
                <w:color w:val="1D2733"/>
                <w:sz w:val="15"/>
              </w:rPr>
              <w:t>Ajith/operations.</w:t>
            </w:r>
          </w:p>
        </w:tc>
      </w:tr>
      <w:tr>
        <w:trPr>
          <w:cantSplit/>
        </w:trPr>
        <w:tc>
          <w:tcPr>
            <w:tcW w:type="dxa" w:w="1339"/>
            <w:vAlign w:val="center"/>
            <w:tcBorders>
              <w:top w:val="single" w:sz="4" w:color="BCC6D0"/>
              <w:left w:val="single" w:sz="4" w:color="BCC6D0"/>
              <w:bottom w:val="single" w:sz="4" w:color="BCC6D0"/>
              <w:right w:val="single" w:sz="4" w:color="BCC6D0"/>
            </w:tcBorders>
            <w:tcMar>
              <w:top w:w="43" w:type="dxa"/>
              <w:bottom w:w="43" w:type="dxa"/>
              <w:start w:w="46" w:type="dxa"/>
              <w:end w:w="46" w:type="dxa"/>
            </w:tcMar>
            <w:shd w:fill="FFFFFF"/>
          </w:tcPr>
          <w:p>
            <w:pPr>
              <w:spacing w:after="0" w:line="247" w:lineRule="auto"/>
              <w:jc w:val="center"/>
            </w:pPr>
            <w:r>
              <w:rPr>
                <w:rFonts w:ascii="Liberation Sans" w:hAnsi="Liberation Sans"/>
                <w:b/>
                <w:color w:val="1D2733"/>
                <w:sz w:val="15"/>
              </w:rPr>
              <w:t>HP2-C04</w:t>
              <w:br/>
              <w:t>R2 C04</w:t>
              <w:br/>
              <w:t>F03</w:t>
            </w:r>
          </w:p>
        </w:tc>
        <w:tc>
          <w:tcPr>
            <w:tcW w:type="dxa" w:w="2304"/>
            <w:vAlign w:val="center"/>
            <w:tcBorders>
              <w:top w:val="single" w:sz="4" w:color="BCC6D0"/>
              <w:left w:val="single" w:sz="4" w:color="BCC6D0"/>
              <w:bottom w:val="single" w:sz="4" w:color="BCC6D0"/>
              <w:right w:val="single" w:sz="4" w:color="BCC6D0"/>
            </w:tcBorders>
            <w:tcMar>
              <w:top w:w="43" w:type="dxa"/>
              <w:bottom w:w="43" w:type="dxa"/>
              <w:start w:w="46" w:type="dxa"/>
              <w:end w:w="46" w:type="dxa"/>
            </w:tcMar>
            <w:shd w:fill="FFFFFF"/>
          </w:tcPr>
          <w:p>
            <w:pPr>
              <w:spacing w:after="0" w:line="247" w:lineRule="auto"/>
            </w:pPr>
            <w:r>
              <w:rPr>
                <w:rFonts w:ascii="Liberation Sans" w:hAnsi="Liberation Sans"/>
                <w:b w:val="0"/>
                <w:color w:val="1D2733"/>
                <w:sz w:val="15"/>
              </w:rPr>
              <w:t>A requested date, lead time or response time is available.</w:t>
            </w:r>
          </w:p>
        </w:tc>
        <w:tc>
          <w:tcPr>
            <w:tcW w:type="dxa" w:w="2304"/>
            <w:vAlign w:val="center"/>
            <w:tcBorders>
              <w:top w:val="single" w:sz="4" w:color="BCC6D0"/>
              <w:left w:val="single" w:sz="4" w:color="BCC6D0"/>
              <w:bottom w:val="single" w:sz="4" w:color="BCC6D0"/>
              <w:right w:val="single" w:sz="4" w:color="BCC6D0"/>
            </w:tcBorders>
            <w:tcMar>
              <w:top w:w="43" w:type="dxa"/>
              <w:bottom w:w="43" w:type="dxa"/>
              <w:start w:w="46" w:type="dxa"/>
              <w:end w:w="46" w:type="dxa"/>
            </w:tcMar>
            <w:shd w:fill="FFFFFF"/>
          </w:tcPr>
          <w:p>
            <w:pPr>
              <w:spacing w:after="0" w:line="247" w:lineRule="auto"/>
            </w:pPr>
            <w:r>
              <w:rPr>
                <w:rFonts w:ascii="Liberation Sans" w:hAnsi="Liberation Sans"/>
                <w:b w:val="0"/>
                <w:color w:val="1D2733"/>
                <w:sz w:val="15"/>
              </w:rPr>
              <w:t>Live inventory/capacity, lead-time and response policy, reviewed message states.</w:t>
            </w:r>
          </w:p>
        </w:tc>
        <w:tc>
          <w:tcPr>
            <w:tcW w:type="dxa" w:w="2520"/>
            <w:vAlign w:val="center"/>
            <w:tcBorders>
              <w:top w:val="single" w:sz="4" w:color="BCC6D0"/>
              <w:left w:val="single" w:sz="4" w:color="BCC6D0"/>
              <w:bottom w:val="single" w:sz="4" w:color="BCC6D0"/>
              <w:right w:val="single" w:sz="4" w:color="BCC6D0"/>
            </w:tcBorders>
            <w:tcMar>
              <w:top w:w="43" w:type="dxa"/>
              <w:bottom w:w="43" w:type="dxa"/>
              <w:start w:w="46" w:type="dxa"/>
              <w:end w:w="46" w:type="dxa"/>
            </w:tcMar>
            <w:shd w:fill="FFFFFF"/>
          </w:tcPr>
          <w:p>
            <w:pPr>
              <w:spacing w:after="0" w:line="247" w:lineRule="auto"/>
            </w:pPr>
            <w:r>
              <w:rPr>
                <w:rFonts w:ascii="Liberation Sans" w:hAnsi="Liberation Sans"/>
                <w:b w:val="0"/>
                <w:color w:val="1D2733"/>
                <w:sz w:val="15"/>
              </w:rPr>
              <w:t>A/Architecture r3 plans date module; A/Content Briefs r3 requests lead time and availability rules; no inventory/policy supplied.</w:t>
            </w:r>
          </w:p>
        </w:tc>
        <w:tc>
          <w:tcPr>
            <w:tcW w:type="dxa" w:w="1512"/>
            <w:vAlign w:val="center"/>
            <w:tcBorders>
              <w:top w:val="single" w:sz="4" w:color="BCC6D0"/>
              <w:left w:val="single" w:sz="4" w:color="BCC6D0"/>
              <w:bottom w:val="single" w:sz="4" w:color="BCC6D0"/>
              <w:right w:val="single" w:sz="4" w:color="BCC6D0"/>
            </w:tcBorders>
            <w:tcMar>
              <w:top w:w="43" w:type="dxa"/>
              <w:bottom w:w="43" w:type="dxa"/>
              <w:start w:w="46" w:type="dxa"/>
              <w:end w:w="46" w:type="dxa"/>
            </w:tcMar>
            <w:shd w:fill="FEF4E6"/>
          </w:tcPr>
          <w:p>
            <w:pPr>
              <w:spacing w:after="0" w:line="247" w:lineRule="auto"/>
            </w:pPr>
            <w:r>
              <w:rPr>
                <w:rFonts w:ascii="Liberation Sans" w:hAnsi="Liberation Sans"/>
                <w:b/>
                <w:color w:val="1D2733"/>
                <w:sz w:val="15"/>
              </w:rPr>
              <w:t>Evidence required</w:t>
            </w:r>
          </w:p>
        </w:tc>
        <w:tc>
          <w:tcPr>
            <w:tcW w:type="dxa" w:w="2520"/>
            <w:vAlign w:val="center"/>
            <w:tcBorders>
              <w:top w:val="single" w:sz="4" w:color="BCC6D0"/>
              <w:left w:val="single" w:sz="4" w:color="BCC6D0"/>
              <w:bottom w:val="single" w:sz="4" w:color="BCC6D0"/>
              <w:right w:val="single" w:sz="4" w:color="BCC6D0"/>
            </w:tcBorders>
            <w:tcMar>
              <w:top w:w="43" w:type="dxa"/>
              <w:bottom w:w="43" w:type="dxa"/>
              <w:start w:w="46" w:type="dxa"/>
              <w:end w:w="46" w:type="dxa"/>
            </w:tcMar>
            <w:shd w:fill="FFFFFF"/>
          </w:tcPr>
          <w:p>
            <w:pPr>
              <w:spacing w:after="0" w:line="247" w:lineRule="auto"/>
            </w:pPr>
            <w:r>
              <w:rPr>
                <w:rFonts w:ascii="Liberation Sans" w:hAnsi="Liberation Sans"/>
                <w:b w:val="0"/>
                <w:color w:val="1D2733"/>
                <w:sz w:val="15"/>
              </w:rPr>
              <w:t>Timestamp and source of inventory; tested status wording; booking confirmation record.</w:t>
            </w:r>
          </w:p>
        </w:tc>
        <w:tc>
          <w:tcPr>
            <w:tcW w:type="dxa" w:w="1555"/>
            <w:vAlign w:val="center"/>
            <w:tcBorders>
              <w:top w:val="single" w:sz="4" w:color="BCC6D0"/>
              <w:left w:val="single" w:sz="4" w:color="BCC6D0"/>
              <w:bottom w:val="single" w:sz="4" w:color="BCC6D0"/>
              <w:right w:val="single" w:sz="4" w:color="BCC6D0"/>
            </w:tcBorders>
            <w:tcMar>
              <w:top w:w="43" w:type="dxa"/>
              <w:bottom w:w="43" w:type="dxa"/>
              <w:start w:w="46" w:type="dxa"/>
              <w:end w:w="46" w:type="dxa"/>
            </w:tcMar>
            <w:shd w:fill="FFFFFF"/>
          </w:tcPr>
          <w:p>
            <w:pPr>
              <w:spacing w:after="0" w:line="247" w:lineRule="auto"/>
            </w:pPr>
            <w:r>
              <w:rPr>
                <w:rFonts w:ascii="Liberation Sans" w:hAnsi="Liberation Sans"/>
                <w:b w:val="0"/>
                <w:color w:val="1D2733"/>
                <w:sz w:val="15"/>
              </w:rPr>
              <w:t>High / P1: enquiry misrepresented as accepted booking.</w:t>
            </w:r>
          </w:p>
        </w:tc>
        <w:tc>
          <w:tcPr>
            <w:tcW w:type="dxa" w:w="2808"/>
            <w:vAlign w:val="center"/>
            <w:tcBorders>
              <w:top w:val="single" w:sz="4" w:color="BCC6D0"/>
              <w:left w:val="single" w:sz="4" w:color="BCC6D0"/>
              <w:bottom w:val="single" w:sz="4" w:color="BCC6D0"/>
              <w:right w:val="single" w:sz="4" w:color="BCC6D0"/>
            </w:tcBorders>
            <w:tcMar>
              <w:top w:w="43" w:type="dxa"/>
              <w:bottom w:w="43" w:type="dxa"/>
              <w:start w:w="46" w:type="dxa"/>
              <w:end w:w="46" w:type="dxa"/>
            </w:tcMar>
            <w:shd w:fill="FFFFFF"/>
          </w:tcPr>
          <w:p>
            <w:pPr>
              <w:spacing w:after="0" w:line="247" w:lineRule="auto"/>
            </w:pPr>
            <w:r>
              <w:rPr>
                <w:rFonts w:ascii="Liberation Sans" w:hAnsi="Liberation Sans"/>
                <w:b w:val="0"/>
                <w:color w:val="1D2733"/>
                <w:sz w:val="15"/>
              </w:rPr>
              <w:t>Withhold — evidence required. “Request a preferred date” only after intake is approved; no “available” or response promise.</w:t>
            </w:r>
          </w:p>
        </w:tc>
        <w:tc>
          <w:tcPr>
            <w:tcW w:type="dxa" w:w="1973"/>
            <w:vAlign w:val="center"/>
            <w:tcBorders>
              <w:top w:val="single" w:sz="4" w:color="BCC6D0"/>
              <w:left w:val="single" w:sz="4" w:color="BCC6D0"/>
              <w:bottom w:val="single" w:sz="4" w:color="BCC6D0"/>
              <w:right w:val="single" w:sz="4" w:color="BCC6D0"/>
            </w:tcBorders>
            <w:tcMar>
              <w:top w:w="43" w:type="dxa"/>
              <w:bottom w:w="43" w:type="dxa"/>
              <w:start w:w="46" w:type="dxa"/>
              <w:end w:w="46" w:type="dxa"/>
            </w:tcMar>
            <w:shd w:fill="FFFFFF"/>
          </w:tcPr>
          <w:p>
            <w:pPr>
              <w:spacing w:after="0" w:line="247" w:lineRule="auto"/>
            </w:pPr>
            <w:r>
              <w:rPr>
                <w:rFonts w:ascii="Liberation Sans" w:hAnsi="Liberation Sans"/>
                <w:b w:val="0"/>
                <w:color w:val="1D2733"/>
                <w:sz w:val="15"/>
              </w:rPr>
              <w:t>Ajith/operations; product.</w:t>
            </w:r>
          </w:p>
        </w:tc>
      </w:tr>
      <w:tr>
        <w:trPr>
          <w:cantSplit/>
        </w:trPr>
        <w:tc>
          <w:tcPr>
            <w:tcW w:type="dxa" w:w="1339"/>
            <w:vAlign w:val="center"/>
            <w:tcBorders>
              <w:top w:val="single" w:sz="4" w:color="BCC6D0"/>
              <w:left w:val="single" w:sz="4" w:color="BCC6D0"/>
              <w:bottom w:val="single" w:sz="4" w:color="BCC6D0"/>
              <w:right w:val="single" w:sz="4" w:color="BCC6D0"/>
            </w:tcBorders>
            <w:tcMar>
              <w:top w:w="43" w:type="dxa"/>
              <w:bottom w:w="43" w:type="dxa"/>
              <w:start w:w="46" w:type="dxa"/>
              <w:end w:w="46" w:type="dxa"/>
            </w:tcMar>
            <w:shd w:fill="F4F6F8"/>
          </w:tcPr>
          <w:p>
            <w:pPr>
              <w:spacing w:after="0" w:line="247" w:lineRule="auto"/>
              <w:jc w:val="center"/>
            </w:pPr>
            <w:r>
              <w:rPr>
                <w:rFonts w:ascii="Liberation Sans" w:hAnsi="Liberation Sans"/>
                <w:b/>
                <w:color w:val="1D2733"/>
                <w:sz w:val="15"/>
              </w:rPr>
              <w:t>HP2-C05</w:t>
              <w:br/>
              <w:t>R2 C05</w:t>
              <w:br/>
              <w:t>F04</w:t>
            </w:r>
          </w:p>
        </w:tc>
        <w:tc>
          <w:tcPr>
            <w:tcW w:type="dxa" w:w="2304"/>
            <w:vAlign w:val="center"/>
            <w:tcBorders>
              <w:top w:val="single" w:sz="4" w:color="BCC6D0"/>
              <w:left w:val="single" w:sz="4" w:color="BCC6D0"/>
              <w:bottom w:val="single" w:sz="4" w:color="BCC6D0"/>
              <w:right w:val="single" w:sz="4" w:color="BCC6D0"/>
            </w:tcBorders>
            <w:tcMar>
              <w:top w:w="43" w:type="dxa"/>
              <w:bottom w:w="43" w:type="dxa"/>
              <w:start w:w="46" w:type="dxa"/>
              <w:end w:w="46" w:type="dxa"/>
            </w:tcMar>
            <w:shd w:fill="F4F6F8"/>
          </w:tcPr>
          <w:p>
            <w:pPr>
              <w:spacing w:after="0" w:line="247" w:lineRule="auto"/>
            </w:pPr>
            <w:r>
              <w:rPr>
                <w:rFonts w:ascii="Liberation Sans" w:hAnsi="Liberation Sans"/>
                <w:b w:val="0"/>
                <w:color w:val="1D2733"/>
                <w:sz w:val="15"/>
              </w:rPr>
              <w:t>Travel is free or has a rate/zone.</w:t>
            </w:r>
          </w:p>
        </w:tc>
        <w:tc>
          <w:tcPr>
            <w:tcW w:type="dxa" w:w="2304"/>
            <w:vAlign w:val="center"/>
            <w:tcBorders>
              <w:top w:val="single" w:sz="4" w:color="BCC6D0"/>
              <w:left w:val="single" w:sz="4" w:color="BCC6D0"/>
              <w:bottom w:val="single" w:sz="4" w:color="BCC6D0"/>
              <w:right w:val="single" w:sz="4" w:color="BCC6D0"/>
            </w:tcBorders>
            <w:tcMar>
              <w:top w:w="43" w:type="dxa"/>
              <w:bottom w:w="43" w:type="dxa"/>
              <w:start w:w="46" w:type="dxa"/>
              <w:end w:w="46" w:type="dxa"/>
            </w:tcMar>
            <w:shd w:fill="F4F6F8"/>
          </w:tcPr>
          <w:p>
            <w:pPr>
              <w:spacing w:after="0" w:line="247" w:lineRule="auto"/>
            </w:pPr>
            <w:r>
              <w:rPr>
                <w:rFonts w:ascii="Liberation Sans" w:hAnsi="Liberation Sans"/>
                <w:b w:val="0"/>
                <w:color w:val="1D2733"/>
                <w:sz w:val="15"/>
              </w:rPr>
              <w:t>Current signed travel-zone, exception and quote policy, with effective date.</w:t>
            </w:r>
          </w:p>
        </w:tc>
        <w:tc>
          <w:tcPr>
            <w:tcW w:type="dxa" w:w="2520"/>
            <w:vAlign w:val="center"/>
            <w:tcBorders>
              <w:top w:val="single" w:sz="4" w:color="BCC6D0"/>
              <w:left w:val="single" w:sz="4" w:color="BCC6D0"/>
              <w:bottom w:val="single" w:sz="4" w:color="BCC6D0"/>
              <w:right w:val="single" w:sz="4" w:color="BCC6D0"/>
            </w:tcBorders>
            <w:tcMar>
              <w:top w:w="43" w:type="dxa"/>
              <w:bottom w:w="43" w:type="dxa"/>
              <w:start w:w="46" w:type="dxa"/>
              <w:end w:w="46" w:type="dxa"/>
            </w:tcMar>
            <w:shd w:fill="F4F6F8"/>
          </w:tcPr>
          <w:p>
            <w:pPr>
              <w:spacing w:after="0" w:line="247" w:lineRule="auto"/>
            </w:pPr>
            <w:r>
              <w:rPr>
                <w:rFonts w:ascii="Liberation Sans" w:hAnsi="Liberation Sans"/>
                <w:b w:val="0"/>
                <w:color w:val="1D2733"/>
                <w:sz w:val="15"/>
              </w:rPr>
              <w:t>A/Architecture r3 proposes transparent rule; A/Content Briefs r3 requests travel fees; no terms supplied.</w:t>
            </w:r>
          </w:p>
        </w:tc>
        <w:tc>
          <w:tcPr>
            <w:tcW w:type="dxa" w:w="1512"/>
            <w:vAlign w:val="center"/>
            <w:tcBorders>
              <w:top w:val="single" w:sz="4" w:color="BCC6D0"/>
              <w:left w:val="single" w:sz="4" w:color="BCC6D0"/>
              <w:bottom w:val="single" w:sz="4" w:color="BCC6D0"/>
              <w:right w:val="single" w:sz="4" w:color="BCC6D0"/>
            </w:tcBorders>
            <w:tcMar>
              <w:top w:w="43" w:type="dxa"/>
              <w:bottom w:w="43" w:type="dxa"/>
              <w:start w:w="46" w:type="dxa"/>
              <w:end w:w="46" w:type="dxa"/>
            </w:tcMar>
            <w:shd w:fill="F8E9E9"/>
          </w:tcPr>
          <w:p>
            <w:pPr>
              <w:spacing w:after="0" w:line="247" w:lineRule="auto"/>
            </w:pPr>
            <w:r>
              <w:rPr>
                <w:rFonts w:ascii="Liberation Sans" w:hAnsi="Liberation Sans"/>
                <w:b/>
                <w:color w:val="1D2733"/>
                <w:sz w:val="15"/>
              </w:rPr>
              <w:t>Unsupported — withhold</w:t>
            </w:r>
          </w:p>
        </w:tc>
        <w:tc>
          <w:tcPr>
            <w:tcW w:type="dxa" w:w="2520"/>
            <w:vAlign w:val="center"/>
            <w:tcBorders>
              <w:top w:val="single" w:sz="4" w:color="BCC6D0"/>
              <w:left w:val="single" w:sz="4" w:color="BCC6D0"/>
              <w:bottom w:val="single" w:sz="4" w:color="BCC6D0"/>
              <w:right w:val="single" w:sz="4" w:color="BCC6D0"/>
            </w:tcBorders>
            <w:tcMar>
              <w:top w:w="43" w:type="dxa"/>
              <w:bottom w:w="43" w:type="dxa"/>
              <w:start w:w="46" w:type="dxa"/>
              <w:end w:w="46" w:type="dxa"/>
            </w:tcMar>
            <w:shd w:fill="F4F6F8"/>
          </w:tcPr>
          <w:p>
            <w:pPr>
              <w:spacing w:after="0" w:line="247" w:lineRule="auto"/>
            </w:pPr>
            <w:r>
              <w:rPr>
                <w:rFonts w:ascii="Liberation Sans" w:hAnsi="Liberation Sans"/>
                <w:b w:val="0"/>
                <w:color w:val="1D2733"/>
                <w:sz w:val="15"/>
              </w:rPr>
              <w:t>Quote basis and policy version; show exclusions if an approved public fee is later used.</w:t>
            </w:r>
          </w:p>
        </w:tc>
        <w:tc>
          <w:tcPr>
            <w:tcW w:type="dxa" w:w="1555"/>
            <w:vAlign w:val="center"/>
            <w:tcBorders>
              <w:top w:val="single" w:sz="4" w:color="BCC6D0"/>
              <w:left w:val="single" w:sz="4" w:color="BCC6D0"/>
              <w:bottom w:val="single" w:sz="4" w:color="BCC6D0"/>
              <w:right w:val="single" w:sz="4" w:color="BCC6D0"/>
            </w:tcBorders>
            <w:tcMar>
              <w:top w:w="43" w:type="dxa"/>
              <w:bottom w:w="43" w:type="dxa"/>
              <w:start w:w="46" w:type="dxa"/>
              <w:end w:w="46" w:type="dxa"/>
            </w:tcMar>
            <w:shd w:fill="F4F6F8"/>
          </w:tcPr>
          <w:p>
            <w:pPr>
              <w:spacing w:after="0" w:line="247" w:lineRule="auto"/>
            </w:pPr>
            <w:r>
              <w:rPr>
                <w:rFonts w:ascii="Liberation Sans" w:hAnsi="Liberation Sans"/>
                <w:b w:val="0"/>
                <w:color w:val="1D2733"/>
                <w:sz w:val="15"/>
              </w:rPr>
              <w:t>High / P1: misleading local cost.</w:t>
            </w:r>
          </w:p>
        </w:tc>
        <w:tc>
          <w:tcPr>
            <w:tcW w:type="dxa" w:w="2808"/>
            <w:vAlign w:val="center"/>
            <w:tcBorders>
              <w:top w:val="single" w:sz="4" w:color="BCC6D0"/>
              <w:left w:val="single" w:sz="4" w:color="BCC6D0"/>
              <w:bottom w:val="single" w:sz="4" w:color="BCC6D0"/>
              <w:right w:val="single" w:sz="4" w:color="BCC6D0"/>
            </w:tcBorders>
            <w:tcMar>
              <w:top w:w="43" w:type="dxa"/>
              <w:bottom w:w="43" w:type="dxa"/>
              <w:start w:w="46" w:type="dxa"/>
              <w:end w:w="46" w:type="dxa"/>
            </w:tcMar>
            <w:shd w:fill="F4F6F8"/>
          </w:tcPr>
          <w:p>
            <w:pPr>
              <w:spacing w:after="0" w:line="247" w:lineRule="auto"/>
            </w:pPr>
            <w:r>
              <w:rPr>
                <w:rFonts w:ascii="Liberation Sans" w:hAnsi="Liberation Sans"/>
                <w:b w:val="0"/>
                <w:color w:val="1D2733"/>
                <w:sz w:val="15"/>
              </w:rPr>
              <w:t>Withhold — evidence required. No free-travel, fee amount or zone claims. Conditional quote process only if Ajith confirms it.</w:t>
            </w:r>
          </w:p>
        </w:tc>
        <w:tc>
          <w:tcPr>
            <w:tcW w:type="dxa" w:w="1973"/>
            <w:vAlign w:val="center"/>
            <w:tcBorders>
              <w:top w:val="single" w:sz="4" w:color="BCC6D0"/>
              <w:left w:val="single" w:sz="4" w:color="BCC6D0"/>
              <w:bottom w:val="single" w:sz="4" w:color="BCC6D0"/>
              <w:right w:val="single" w:sz="4" w:color="BCC6D0"/>
            </w:tcBorders>
            <w:tcMar>
              <w:top w:w="43" w:type="dxa"/>
              <w:bottom w:w="43" w:type="dxa"/>
              <w:start w:w="46" w:type="dxa"/>
              <w:end w:w="46" w:type="dxa"/>
            </w:tcMar>
            <w:shd w:fill="F4F6F8"/>
          </w:tcPr>
          <w:p>
            <w:pPr>
              <w:spacing w:after="0" w:line="247" w:lineRule="auto"/>
            </w:pPr>
            <w:r>
              <w:rPr>
                <w:rFonts w:ascii="Liberation Sans" w:hAnsi="Liberation Sans"/>
                <w:b w:val="0"/>
                <w:color w:val="1D2733"/>
                <w:sz w:val="15"/>
              </w:rPr>
              <w:t>Ajith/pricing owner.</w:t>
            </w:r>
          </w:p>
        </w:tc>
      </w:tr>
      <w:tr>
        <w:trPr>
          <w:cantSplit/>
        </w:trPr>
        <w:tc>
          <w:tcPr>
            <w:tcW w:type="dxa" w:w="1339"/>
            <w:vAlign w:val="center"/>
            <w:tcBorders>
              <w:top w:val="single" w:sz="4" w:color="BCC6D0"/>
              <w:left w:val="single" w:sz="4" w:color="BCC6D0"/>
              <w:bottom w:val="single" w:sz="4" w:color="BCC6D0"/>
              <w:right w:val="single" w:sz="4" w:color="BCC6D0"/>
            </w:tcBorders>
            <w:tcMar>
              <w:top w:w="43" w:type="dxa"/>
              <w:bottom w:w="43" w:type="dxa"/>
              <w:start w:w="46" w:type="dxa"/>
              <w:end w:w="46" w:type="dxa"/>
            </w:tcMar>
            <w:shd w:fill="FFFFFF"/>
          </w:tcPr>
          <w:p>
            <w:pPr>
              <w:spacing w:after="0" w:line="247" w:lineRule="auto"/>
              <w:jc w:val="center"/>
            </w:pPr>
            <w:r>
              <w:rPr>
                <w:rFonts w:ascii="Liberation Sans" w:hAnsi="Liberation Sans"/>
                <w:b/>
                <w:color w:val="1D2733"/>
                <w:sz w:val="15"/>
              </w:rPr>
              <w:t>HP2-C06</w:t>
              <w:br/>
              <w:t>R2 C06</w:t>
              <w:br/>
              <w:t>F04/F05</w:t>
            </w:r>
          </w:p>
        </w:tc>
        <w:tc>
          <w:tcPr>
            <w:tcW w:type="dxa" w:w="2304"/>
            <w:vAlign w:val="center"/>
            <w:tcBorders>
              <w:top w:val="single" w:sz="4" w:color="BCC6D0"/>
              <w:left w:val="single" w:sz="4" w:color="BCC6D0"/>
              <w:bottom w:val="single" w:sz="4" w:color="BCC6D0"/>
              <w:right w:val="single" w:sz="4" w:color="BCC6D0"/>
            </w:tcBorders>
            <w:tcMar>
              <w:top w:w="43" w:type="dxa"/>
              <w:bottom w:w="43" w:type="dxa"/>
              <w:start w:w="46" w:type="dxa"/>
              <w:end w:w="46" w:type="dxa"/>
            </w:tcMar>
            <w:shd w:fill="FFFFFF"/>
          </w:tcPr>
          <w:p>
            <w:pPr>
              <w:spacing w:after="0" w:line="247" w:lineRule="auto"/>
            </w:pPr>
            <w:r>
              <w:rPr>
                <w:rFonts w:ascii="Liberation Sans" w:hAnsi="Liberation Sans"/>
                <w:b w:val="0"/>
                <w:color w:val="1D2733"/>
                <w:sz w:val="15"/>
              </w:rPr>
              <w:t>Melbourne package price, duration, inclusions or equipment count.</w:t>
            </w:r>
          </w:p>
        </w:tc>
        <w:tc>
          <w:tcPr>
            <w:tcW w:type="dxa" w:w="2304"/>
            <w:vAlign w:val="center"/>
            <w:tcBorders>
              <w:top w:val="single" w:sz="4" w:color="BCC6D0"/>
              <w:left w:val="single" w:sz="4" w:color="BCC6D0"/>
              <w:bottom w:val="single" w:sz="4" w:color="BCC6D0"/>
              <w:right w:val="single" w:sz="4" w:color="BCC6D0"/>
            </w:tcBorders>
            <w:tcMar>
              <w:top w:w="43" w:type="dxa"/>
              <w:bottom w:w="43" w:type="dxa"/>
              <w:start w:w="46" w:type="dxa"/>
              <w:end w:w="46" w:type="dxa"/>
            </w:tcMar>
            <w:shd w:fill="FFFFFF"/>
          </w:tcPr>
          <w:p>
            <w:pPr>
              <w:spacing w:after="0" w:line="247" w:lineRule="auto"/>
            </w:pPr>
            <w:r>
              <w:rPr>
                <w:rFonts w:ascii="Liberation Sans" w:hAnsi="Liberation Sans"/>
                <w:b w:val="0"/>
                <w:color w:val="1D2733"/>
                <w:sz w:val="15"/>
              </w:rPr>
              <w:t>Current mobile package/price sheet, inclusions/exclusions, duration, allocation and capacity approval.</w:t>
            </w:r>
          </w:p>
        </w:tc>
        <w:tc>
          <w:tcPr>
            <w:tcW w:type="dxa" w:w="2520"/>
            <w:vAlign w:val="center"/>
            <w:tcBorders>
              <w:top w:val="single" w:sz="4" w:color="BCC6D0"/>
              <w:left w:val="single" w:sz="4" w:color="BCC6D0"/>
              <w:bottom w:val="single" w:sz="4" w:color="BCC6D0"/>
              <w:right w:val="single" w:sz="4" w:color="BCC6D0"/>
            </w:tcBorders>
            <w:tcMar>
              <w:top w:w="43" w:type="dxa"/>
              <w:bottom w:w="43" w:type="dxa"/>
              <w:start w:w="46" w:type="dxa"/>
              <w:end w:w="46" w:type="dxa"/>
            </w:tcMar>
            <w:shd w:fill="FFFFFF"/>
          </w:tcPr>
          <w:p>
            <w:pPr>
              <w:spacing w:after="0" w:line="247" w:lineRule="auto"/>
            </w:pPr>
            <w:r>
              <w:rPr>
                <w:rFonts w:ascii="Liberation Sans" w:hAnsi="Liberation Sans"/>
                <w:b w:val="0"/>
                <w:color w:val="1D2733"/>
                <w:sz w:val="15"/>
              </w:rPr>
              <w:t>A/Architecture r3 proposes package cards; A/Content Briefs r3 asks local pricing/capacity; no signed sheet supplied.</w:t>
            </w:r>
          </w:p>
        </w:tc>
        <w:tc>
          <w:tcPr>
            <w:tcW w:type="dxa" w:w="1512"/>
            <w:vAlign w:val="center"/>
            <w:tcBorders>
              <w:top w:val="single" w:sz="4" w:color="BCC6D0"/>
              <w:left w:val="single" w:sz="4" w:color="BCC6D0"/>
              <w:bottom w:val="single" w:sz="4" w:color="BCC6D0"/>
              <w:right w:val="single" w:sz="4" w:color="BCC6D0"/>
            </w:tcBorders>
            <w:tcMar>
              <w:top w:w="43" w:type="dxa"/>
              <w:bottom w:w="43" w:type="dxa"/>
              <w:start w:w="46" w:type="dxa"/>
              <w:end w:w="46" w:type="dxa"/>
            </w:tcMar>
            <w:shd w:fill="FEF4E6"/>
          </w:tcPr>
          <w:p>
            <w:pPr>
              <w:spacing w:after="0" w:line="247" w:lineRule="auto"/>
            </w:pPr>
            <w:r>
              <w:rPr>
                <w:rFonts w:ascii="Liberation Sans" w:hAnsi="Liberation Sans"/>
                <w:b/>
                <w:color w:val="1D2733"/>
                <w:sz w:val="15"/>
              </w:rPr>
              <w:t>Evidence required</w:t>
            </w:r>
          </w:p>
        </w:tc>
        <w:tc>
          <w:tcPr>
            <w:tcW w:type="dxa" w:w="2520"/>
            <w:vAlign w:val="center"/>
            <w:tcBorders>
              <w:top w:val="single" w:sz="4" w:color="BCC6D0"/>
              <w:left w:val="single" w:sz="4" w:color="BCC6D0"/>
              <w:bottom w:val="single" w:sz="4" w:color="BCC6D0"/>
              <w:right w:val="single" w:sz="4" w:color="BCC6D0"/>
            </w:tcBorders>
            <w:tcMar>
              <w:top w:w="43" w:type="dxa"/>
              <w:bottom w:w="43" w:type="dxa"/>
              <w:start w:w="46" w:type="dxa"/>
              <w:end w:w="46" w:type="dxa"/>
            </w:tcMar>
            <w:shd w:fill="FFFFFF"/>
          </w:tcPr>
          <w:p>
            <w:pPr>
              <w:spacing w:after="0" w:line="247" w:lineRule="auto"/>
            </w:pPr>
            <w:r>
              <w:rPr>
                <w:rFonts w:ascii="Liberation Sans" w:hAnsi="Liberation Sans"/>
                <w:b w:val="0"/>
                <w:color w:val="1D2733"/>
                <w:sz w:val="15"/>
              </w:rPr>
              <w:t>Dated offer sheet and exact claim-source mapping; do not use venue package as proxy.</w:t>
            </w:r>
          </w:p>
        </w:tc>
        <w:tc>
          <w:tcPr>
            <w:tcW w:type="dxa" w:w="1555"/>
            <w:vAlign w:val="center"/>
            <w:tcBorders>
              <w:top w:val="single" w:sz="4" w:color="BCC6D0"/>
              <w:left w:val="single" w:sz="4" w:color="BCC6D0"/>
              <w:bottom w:val="single" w:sz="4" w:color="BCC6D0"/>
              <w:right w:val="single" w:sz="4" w:color="BCC6D0"/>
            </w:tcBorders>
            <w:tcMar>
              <w:top w:w="43" w:type="dxa"/>
              <w:bottom w:w="43" w:type="dxa"/>
              <w:start w:w="46" w:type="dxa"/>
              <w:end w:w="46" w:type="dxa"/>
            </w:tcMar>
            <w:shd w:fill="FFFFFF"/>
          </w:tcPr>
          <w:p>
            <w:pPr>
              <w:spacing w:after="0" w:line="247" w:lineRule="auto"/>
            </w:pPr>
            <w:r>
              <w:rPr>
                <w:rFonts w:ascii="Liberation Sans" w:hAnsi="Liberation Sans"/>
                <w:b w:val="0"/>
                <w:color w:val="1D2733"/>
                <w:sz w:val="15"/>
              </w:rPr>
              <w:t>High / P1: wrong price or offer.</w:t>
            </w:r>
          </w:p>
        </w:tc>
        <w:tc>
          <w:tcPr>
            <w:tcW w:type="dxa" w:w="2808"/>
            <w:vAlign w:val="center"/>
            <w:tcBorders>
              <w:top w:val="single" w:sz="4" w:color="BCC6D0"/>
              <w:left w:val="single" w:sz="4" w:color="BCC6D0"/>
              <w:bottom w:val="single" w:sz="4" w:color="BCC6D0"/>
              <w:right w:val="single" w:sz="4" w:color="BCC6D0"/>
            </w:tcBorders>
            <w:tcMar>
              <w:top w:w="43" w:type="dxa"/>
              <w:bottom w:w="43" w:type="dxa"/>
              <w:start w:w="46" w:type="dxa"/>
              <w:end w:w="46" w:type="dxa"/>
            </w:tcMar>
            <w:shd w:fill="FFFFFF"/>
          </w:tcPr>
          <w:p>
            <w:pPr>
              <w:spacing w:after="0" w:line="247" w:lineRule="auto"/>
            </w:pPr>
            <w:r>
              <w:rPr>
                <w:rFonts w:ascii="Liberation Sans" w:hAnsi="Liberation Sans"/>
                <w:b w:val="0"/>
                <w:color w:val="1D2733"/>
                <w:sz w:val="15"/>
              </w:rPr>
              <w:t>Withhold — evidence required. Reserve the module; no price, package, quantity or duration until approval.</w:t>
            </w:r>
          </w:p>
        </w:tc>
        <w:tc>
          <w:tcPr>
            <w:tcW w:type="dxa" w:w="1973"/>
            <w:vAlign w:val="center"/>
            <w:tcBorders>
              <w:top w:val="single" w:sz="4" w:color="BCC6D0"/>
              <w:left w:val="single" w:sz="4" w:color="BCC6D0"/>
              <w:bottom w:val="single" w:sz="4" w:color="BCC6D0"/>
              <w:right w:val="single" w:sz="4" w:color="BCC6D0"/>
            </w:tcBorders>
            <w:tcMar>
              <w:top w:w="43" w:type="dxa"/>
              <w:bottom w:w="43" w:type="dxa"/>
              <w:start w:w="46" w:type="dxa"/>
              <w:end w:w="46" w:type="dxa"/>
            </w:tcMar>
            <w:shd w:fill="FFFFFF"/>
          </w:tcPr>
          <w:p>
            <w:pPr>
              <w:spacing w:after="0" w:line="247" w:lineRule="auto"/>
            </w:pPr>
            <w:r>
              <w:rPr>
                <w:rFonts w:ascii="Liberation Sans" w:hAnsi="Liberation Sans"/>
                <w:b w:val="0"/>
                <w:color w:val="1D2733"/>
                <w:sz w:val="15"/>
              </w:rPr>
              <w:t>Ajith/pricing and operations; technical owner as needed.</w:t>
            </w:r>
          </w:p>
        </w:tc>
      </w:tr>
      <w:tr>
        <w:trPr>
          <w:cantSplit/>
        </w:trPr>
        <w:tc>
          <w:tcPr>
            <w:tcW w:type="dxa" w:w="1339"/>
            <w:vAlign w:val="center"/>
            <w:tcBorders>
              <w:top w:val="single" w:sz="4" w:color="BCC6D0"/>
              <w:left w:val="single" w:sz="4" w:color="BCC6D0"/>
              <w:bottom w:val="single" w:sz="4" w:color="BCC6D0"/>
              <w:right w:val="single" w:sz="4" w:color="BCC6D0"/>
            </w:tcBorders>
            <w:tcMar>
              <w:top w:w="43" w:type="dxa"/>
              <w:bottom w:w="43" w:type="dxa"/>
              <w:start w:w="46" w:type="dxa"/>
              <w:end w:w="46" w:type="dxa"/>
            </w:tcMar>
            <w:shd w:fill="F4F6F8"/>
          </w:tcPr>
          <w:p>
            <w:pPr>
              <w:spacing w:after="0" w:line="247" w:lineRule="auto"/>
              <w:jc w:val="center"/>
            </w:pPr>
            <w:r>
              <w:rPr>
                <w:rFonts w:ascii="Liberation Sans" w:hAnsi="Liberation Sans"/>
                <w:b/>
                <w:color w:val="1D2733"/>
                <w:sz w:val="15"/>
              </w:rPr>
              <w:t>HP2-C07</w:t>
              <w:br/>
              <w:t>R2 C07</w:t>
              <w:br/>
              <w:t>F05</w:t>
            </w:r>
          </w:p>
        </w:tc>
        <w:tc>
          <w:tcPr>
            <w:tcW w:type="dxa" w:w="2304"/>
            <w:vAlign w:val="center"/>
            <w:tcBorders>
              <w:top w:val="single" w:sz="4" w:color="BCC6D0"/>
              <w:left w:val="single" w:sz="4" w:color="BCC6D0"/>
              <w:bottom w:val="single" w:sz="4" w:color="BCC6D0"/>
              <w:right w:val="single" w:sz="4" w:color="BCC6D0"/>
            </w:tcBorders>
            <w:tcMar>
              <w:top w:w="43" w:type="dxa"/>
              <w:bottom w:w="43" w:type="dxa"/>
              <w:start w:w="46" w:type="dxa"/>
              <w:end w:w="46" w:type="dxa"/>
            </w:tcMar>
            <w:shd w:fill="F4F6F8"/>
          </w:tcPr>
          <w:p>
            <w:pPr>
              <w:spacing w:after="0" w:line="247" w:lineRule="auto"/>
            </w:pPr>
            <w:r>
              <w:rPr>
                <w:rFonts w:ascii="Liberation Sans" w:hAnsi="Liberation Sans"/>
                <w:b w:val="0"/>
                <w:color w:val="1D2733"/>
                <w:sz w:val="15"/>
              </w:rPr>
              <w:t>Space/access, arrival/setup, power/Wi-Fi and host/guest requirements.</w:t>
            </w:r>
          </w:p>
        </w:tc>
        <w:tc>
          <w:tcPr>
            <w:tcW w:type="dxa" w:w="2304"/>
            <w:vAlign w:val="center"/>
            <w:tcBorders>
              <w:top w:val="single" w:sz="4" w:color="BCC6D0"/>
              <w:left w:val="single" w:sz="4" w:color="BCC6D0"/>
              <w:bottom w:val="single" w:sz="4" w:color="BCC6D0"/>
              <w:right w:val="single" w:sz="4" w:color="BCC6D0"/>
            </w:tcBorders>
            <w:tcMar>
              <w:top w:w="43" w:type="dxa"/>
              <w:bottom w:w="43" w:type="dxa"/>
              <w:start w:w="46" w:type="dxa"/>
              <w:end w:w="46" w:type="dxa"/>
            </w:tcMar>
            <w:shd w:fill="F4F6F8"/>
          </w:tcPr>
          <w:p>
            <w:pPr>
              <w:spacing w:after="0" w:line="247" w:lineRule="auto"/>
            </w:pPr>
            <w:r>
              <w:rPr>
                <w:rFonts w:ascii="Liberation Sans" w:hAnsi="Liberation Sans"/>
                <w:b w:val="0"/>
                <w:color w:val="1D2733"/>
                <w:sz w:val="15"/>
              </w:rPr>
              <w:t>Tested mobile site checklist, run sheet, technical specs, staffing/rotation limits and exception handling.</w:t>
            </w:r>
          </w:p>
        </w:tc>
        <w:tc>
          <w:tcPr>
            <w:tcW w:type="dxa" w:w="2520"/>
            <w:vAlign w:val="center"/>
            <w:tcBorders>
              <w:top w:val="single" w:sz="4" w:color="BCC6D0"/>
              <w:left w:val="single" w:sz="4" w:color="BCC6D0"/>
              <w:bottom w:val="single" w:sz="4" w:color="BCC6D0"/>
              <w:right w:val="single" w:sz="4" w:color="BCC6D0"/>
            </w:tcBorders>
            <w:tcMar>
              <w:top w:w="43" w:type="dxa"/>
              <w:bottom w:w="43" w:type="dxa"/>
              <w:start w:w="46" w:type="dxa"/>
              <w:end w:w="46" w:type="dxa"/>
            </w:tcMar>
            <w:shd w:fill="F4F6F8"/>
          </w:tcPr>
          <w:p>
            <w:pPr>
              <w:spacing w:after="0" w:line="247" w:lineRule="auto"/>
            </w:pPr>
            <w:r>
              <w:rPr>
                <w:rFonts w:ascii="Liberation Sans" w:hAnsi="Liberation Sans"/>
                <w:b w:val="0"/>
                <w:color w:val="1D2733"/>
                <w:sz w:val="15"/>
              </w:rPr>
              <w:t>A/Architecture r3 and Briefs r3 enumerate topics; no operational run sheet/specification supplied.</w:t>
            </w:r>
          </w:p>
        </w:tc>
        <w:tc>
          <w:tcPr>
            <w:tcW w:type="dxa" w:w="1512"/>
            <w:vAlign w:val="center"/>
            <w:tcBorders>
              <w:top w:val="single" w:sz="4" w:color="BCC6D0"/>
              <w:left w:val="single" w:sz="4" w:color="BCC6D0"/>
              <w:bottom w:val="single" w:sz="4" w:color="BCC6D0"/>
              <w:right w:val="single" w:sz="4" w:color="BCC6D0"/>
            </w:tcBorders>
            <w:tcMar>
              <w:top w:w="43" w:type="dxa"/>
              <w:bottom w:w="43" w:type="dxa"/>
              <w:start w:w="46" w:type="dxa"/>
              <w:end w:w="46" w:type="dxa"/>
            </w:tcMar>
            <w:shd w:fill="FEF4E6"/>
          </w:tcPr>
          <w:p>
            <w:pPr>
              <w:spacing w:after="0" w:line="247" w:lineRule="auto"/>
            </w:pPr>
            <w:r>
              <w:rPr>
                <w:rFonts w:ascii="Liberation Sans" w:hAnsi="Liberation Sans"/>
                <w:b/>
                <w:color w:val="1D2733"/>
                <w:sz w:val="15"/>
              </w:rPr>
              <w:t>Evidence required</w:t>
            </w:r>
          </w:p>
        </w:tc>
        <w:tc>
          <w:tcPr>
            <w:tcW w:type="dxa" w:w="2520"/>
            <w:vAlign w:val="center"/>
            <w:tcBorders>
              <w:top w:val="single" w:sz="4" w:color="BCC6D0"/>
              <w:left w:val="single" w:sz="4" w:color="BCC6D0"/>
              <w:bottom w:val="single" w:sz="4" w:color="BCC6D0"/>
              <w:right w:val="single" w:sz="4" w:color="BCC6D0"/>
            </w:tcBorders>
            <w:tcMar>
              <w:top w:w="43" w:type="dxa"/>
              <w:bottom w:w="43" w:type="dxa"/>
              <w:start w:w="46" w:type="dxa"/>
              <w:end w:w="46" w:type="dxa"/>
            </w:tcMar>
            <w:shd w:fill="F4F6F8"/>
          </w:tcPr>
          <w:p>
            <w:pPr>
              <w:spacing w:after="0" w:line="247" w:lineRule="auto"/>
            </w:pPr>
            <w:r>
              <w:rPr>
                <w:rFonts w:ascii="Liberation Sans" w:hAnsi="Liberation Sans"/>
                <w:b w:val="0"/>
                <w:color w:val="1D2733"/>
                <w:sz w:val="15"/>
              </w:rPr>
              <w:t>Owner-reviewed checklist and date; identify which conditions apply at a home versus another site.</w:t>
            </w:r>
          </w:p>
        </w:tc>
        <w:tc>
          <w:tcPr>
            <w:tcW w:type="dxa" w:w="1555"/>
            <w:vAlign w:val="center"/>
            <w:tcBorders>
              <w:top w:val="single" w:sz="4" w:color="BCC6D0"/>
              <w:left w:val="single" w:sz="4" w:color="BCC6D0"/>
              <w:bottom w:val="single" w:sz="4" w:color="BCC6D0"/>
              <w:right w:val="single" w:sz="4" w:color="BCC6D0"/>
            </w:tcBorders>
            <w:tcMar>
              <w:top w:w="43" w:type="dxa"/>
              <w:bottom w:w="43" w:type="dxa"/>
              <w:start w:w="46" w:type="dxa"/>
              <w:end w:w="46" w:type="dxa"/>
            </w:tcMar>
            <w:shd w:fill="F4F6F8"/>
          </w:tcPr>
          <w:p>
            <w:pPr>
              <w:spacing w:after="0" w:line="247" w:lineRule="auto"/>
            </w:pPr>
            <w:r>
              <w:rPr>
                <w:rFonts w:ascii="Liberation Sans" w:hAnsi="Liberation Sans"/>
                <w:b w:val="0"/>
                <w:color w:val="1D2733"/>
                <w:sz w:val="15"/>
              </w:rPr>
              <w:t>High / P1: safety/feasibility or technical misstatement.</w:t>
            </w:r>
          </w:p>
        </w:tc>
        <w:tc>
          <w:tcPr>
            <w:tcW w:type="dxa" w:w="2808"/>
            <w:vAlign w:val="center"/>
            <w:tcBorders>
              <w:top w:val="single" w:sz="4" w:color="BCC6D0"/>
              <w:left w:val="single" w:sz="4" w:color="BCC6D0"/>
              <w:bottom w:val="single" w:sz="4" w:color="BCC6D0"/>
              <w:right w:val="single" w:sz="4" w:color="BCC6D0"/>
            </w:tcBorders>
            <w:tcMar>
              <w:top w:w="43" w:type="dxa"/>
              <w:bottom w:w="43" w:type="dxa"/>
              <w:start w:w="46" w:type="dxa"/>
              <w:end w:w="46" w:type="dxa"/>
            </w:tcMar>
            <w:shd w:fill="F4F6F8"/>
          </w:tcPr>
          <w:p>
            <w:pPr>
              <w:spacing w:after="0" w:line="247" w:lineRule="auto"/>
            </w:pPr>
            <w:r>
              <w:rPr>
                <w:rFonts w:ascii="Liberation Sans" w:hAnsi="Liberation Sans"/>
                <w:b w:val="0"/>
                <w:color w:val="1D2733"/>
                <w:sz w:val="15"/>
              </w:rPr>
              <w:t>Withhold — evidence required. Plan a nonnumeric “what we will confirm” checklist; withhold thresholds, timing and ratios.</w:t>
            </w:r>
          </w:p>
        </w:tc>
        <w:tc>
          <w:tcPr>
            <w:tcW w:type="dxa" w:w="1973"/>
            <w:vAlign w:val="center"/>
            <w:tcBorders>
              <w:top w:val="single" w:sz="4" w:color="BCC6D0"/>
              <w:left w:val="single" w:sz="4" w:color="BCC6D0"/>
              <w:bottom w:val="single" w:sz="4" w:color="BCC6D0"/>
              <w:right w:val="single" w:sz="4" w:color="BCC6D0"/>
            </w:tcBorders>
            <w:tcMar>
              <w:top w:w="43" w:type="dxa"/>
              <w:bottom w:w="43" w:type="dxa"/>
              <w:start w:w="46" w:type="dxa"/>
              <w:end w:w="46" w:type="dxa"/>
            </w:tcMar>
            <w:shd w:fill="F4F6F8"/>
          </w:tcPr>
          <w:p>
            <w:pPr>
              <w:spacing w:after="0" w:line="247" w:lineRule="auto"/>
            </w:pPr>
            <w:r>
              <w:rPr>
                <w:rFonts w:ascii="Liberation Sans" w:hAnsi="Liberation Sans"/>
                <w:b w:val="0"/>
                <w:color w:val="1D2733"/>
                <w:sz w:val="15"/>
              </w:rPr>
              <w:t>Ajith/operations; technical and safety owners.</w:t>
            </w:r>
          </w:p>
        </w:tc>
      </w:tr>
      <w:tr>
        <w:trPr>
          <w:cantSplit/>
        </w:trPr>
        <w:tc>
          <w:tcPr>
            <w:tcW w:type="dxa" w:w="1339"/>
            <w:vAlign w:val="center"/>
            <w:tcBorders>
              <w:top w:val="single" w:sz="4" w:color="BCC6D0"/>
              <w:left w:val="single" w:sz="4" w:color="BCC6D0"/>
              <w:bottom w:val="single" w:sz="4" w:color="BCC6D0"/>
              <w:right w:val="single" w:sz="4" w:color="BCC6D0"/>
            </w:tcBorders>
            <w:tcMar>
              <w:top w:w="43" w:type="dxa"/>
              <w:bottom w:w="43" w:type="dxa"/>
              <w:start w:w="46" w:type="dxa"/>
              <w:end w:w="46" w:type="dxa"/>
            </w:tcMar>
            <w:shd w:fill="FFFFFF"/>
          </w:tcPr>
          <w:p>
            <w:pPr>
              <w:spacing w:after="0" w:line="247" w:lineRule="auto"/>
              <w:jc w:val="center"/>
            </w:pPr>
            <w:r>
              <w:rPr>
                <w:rFonts w:ascii="Liberation Sans" w:hAnsi="Liberation Sans"/>
                <w:b/>
                <w:color w:val="1D2733"/>
                <w:sz w:val="15"/>
              </w:rPr>
              <w:t>HP2-C08</w:t>
              <w:br/>
              <w:t>R2 C08</w:t>
              <w:br/>
              <w:t>F06</w:t>
            </w:r>
          </w:p>
        </w:tc>
        <w:tc>
          <w:tcPr>
            <w:tcW w:type="dxa" w:w="2304"/>
            <w:vAlign w:val="center"/>
            <w:tcBorders>
              <w:top w:val="single" w:sz="4" w:color="BCC6D0"/>
              <w:left w:val="single" w:sz="4" w:color="BCC6D0"/>
              <w:bottom w:val="single" w:sz="4" w:color="BCC6D0"/>
              <w:right w:val="single" w:sz="4" w:color="BCC6D0"/>
            </w:tcBorders>
            <w:tcMar>
              <w:top w:w="43" w:type="dxa"/>
              <w:bottom w:w="43" w:type="dxa"/>
              <w:start w:w="46" w:type="dxa"/>
              <w:end w:w="46" w:type="dxa"/>
            </w:tcMar>
            <w:shd w:fill="FFFFFF"/>
          </w:tcPr>
          <w:p>
            <w:pPr>
              <w:spacing w:after="0" w:line="247" w:lineRule="auto"/>
            </w:pPr>
            <w:r>
              <w:rPr>
                <w:rFonts w:ascii="Liberation Sans" w:hAnsi="Liberation Sans"/>
                <w:b w:val="0"/>
                <w:color w:val="1D2733"/>
                <w:sz w:val="15"/>
              </w:rPr>
              <w:t>Age, supervision, safety and public-liability assurances.</w:t>
            </w:r>
          </w:p>
        </w:tc>
        <w:tc>
          <w:tcPr>
            <w:tcW w:type="dxa" w:w="2304"/>
            <w:vAlign w:val="center"/>
            <w:tcBorders>
              <w:top w:val="single" w:sz="4" w:color="BCC6D0"/>
              <w:left w:val="single" w:sz="4" w:color="BCC6D0"/>
              <w:bottom w:val="single" w:sz="4" w:color="BCC6D0"/>
              <w:right w:val="single" w:sz="4" w:color="BCC6D0"/>
            </w:tcBorders>
            <w:tcMar>
              <w:top w:w="43" w:type="dxa"/>
              <w:bottom w:w="43" w:type="dxa"/>
              <w:start w:w="46" w:type="dxa"/>
              <w:end w:w="46" w:type="dxa"/>
            </w:tcMar>
            <w:shd w:fill="FFFFFF"/>
          </w:tcPr>
          <w:p>
            <w:pPr>
              <w:spacing w:after="0" w:line="247" w:lineRule="auto"/>
            </w:pPr>
            <w:r>
              <w:rPr>
                <w:rFonts w:ascii="Liberation Sans" w:hAnsi="Liberation Sans"/>
                <w:b w:val="0"/>
                <w:color w:val="1D2733"/>
                <w:sz w:val="15"/>
              </w:rPr>
              <w:t>Current applicable age/safety process, supervision roles and insurance document with permitted wording.</w:t>
            </w:r>
          </w:p>
        </w:tc>
        <w:tc>
          <w:tcPr>
            <w:tcW w:type="dxa" w:w="2520"/>
            <w:vAlign w:val="center"/>
            <w:tcBorders>
              <w:top w:val="single" w:sz="4" w:color="BCC6D0"/>
              <w:left w:val="single" w:sz="4" w:color="BCC6D0"/>
              <w:bottom w:val="single" w:sz="4" w:color="BCC6D0"/>
              <w:right w:val="single" w:sz="4" w:color="BCC6D0"/>
            </w:tcBorders>
            <w:tcMar>
              <w:top w:w="43" w:type="dxa"/>
              <w:bottom w:w="43" w:type="dxa"/>
              <w:start w:w="46" w:type="dxa"/>
              <w:end w:w="46" w:type="dxa"/>
            </w:tcMar>
            <w:shd w:fill="FFFFFF"/>
          </w:tcPr>
          <w:p>
            <w:pPr>
              <w:spacing w:after="0" w:line="247" w:lineRule="auto"/>
            </w:pPr>
            <w:r>
              <w:rPr>
                <w:rFonts w:ascii="Liberation Sans" w:hAnsi="Liberation Sans"/>
                <w:b w:val="0"/>
                <w:color w:val="1D2733"/>
                <w:sz w:val="15"/>
              </w:rPr>
              <w:t>A/Content Briefs r3 explicitly requires local public-liability coverage; no policy/cover supplied.</w:t>
            </w:r>
          </w:p>
        </w:tc>
        <w:tc>
          <w:tcPr>
            <w:tcW w:type="dxa" w:w="1512"/>
            <w:vAlign w:val="center"/>
            <w:tcBorders>
              <w:top w:val="single" w:sz="4" w:color="BCC6D0"/>
              <w:left w:val="single" w:sz="4" w:color="BCC6D0"/>
              <w:bottom w:val="single" w:sz="4" w:color="BCC6D0"/>
              <w:right w:val="single" w:sz="4" w:color="BCC6D0"/>
            </w:tcBorders>
            <w:tcMar>
              <w:top w:w="43" w:type="dxa"/>
              <w:bottom w:w="43" w:type="dxa"/>
              <w:start w:w="46" w:type="dxa"/>
              <w:end w:w="46" w:type="dxa"/>
            </w:tcMar>
            <w:shd w:fill="F8E9E9"/>
          </w:tcPr>
          <w:p>
            <w:pPr>
              <w:spacing w:after="0" w:line="247" w:lineRule="auto"/>
            </w:pPr>
            <w:r>
              <w:rPr>
                <w:rFonts w:ascii="Liberation Sans" w:hAnsi="Liberation Sans"/>
                <w:b/>
                <w:color w:val="1D2733"/>
                <w:sz w:val="15"/>
              </w:rPr>
              <w:t>Unsupported — withhold</w:t>
            </w:r>
          </w:p>
        </w:tc>
        <w:tc>
          <w:tcPr>
            <w:tcW w:type="dxa" w:w="2520"/>
            <w:vAlign w:val="center"/>
            <w:tcBorders>
              <w:top w:val="single" w:sz="4" w:color="BCC6D0"/>
              <w:left w:val="single" w:sz="4" w:color="BCC6D0"/>
              <w:bottom w:val="single" w:sz="4" w:color="BCC6D0"/>
              <w:right w:val="single" w:sz="4" w:color="BCC6D0"/>
            </w:tcBorders>
            <w:tcMar>
              <w:top w:w="43" w:type="dxa"/>
              <w:bottom w:w="43" w:type="dxa"/>
              <w:start w:w="46" w:type="dxa"/>
              <w:end w:w="46" w:type="dxa"/>
            </w:tcMar>
            <w:shd w:fill="FFFFFF"/>
          </w:tcPr>
          <w:p>
            <w:pPr>
              <w:spacing w:after="0" w:line="247" w:lineRule="auto"/>
            </w:pPr>
            <w:r>
              <w:rPr>
                <w:rFonts w:ascii="Liberation Sans" w:hAnsi="Liberation Sans"/>
                <w:b w:val="0"/>
                <w:color w:val="1D2733"/>
                <w:sz w:val="15"/>
              </w:rPr>
              <w:t>Exact policy/cover scope, dates, limitations and authorised safety/insurance review; visible claim only within proven scope.</w:t>
            </w:r>
          </w:p>
        </w:tc>
        <w:tc>
          <w:tcPr>
            <w:tcW w:type="dxa" w:w="1555"/>
            <w:vAlign w:val="center"/>
            <w:tcBorders>
              <w:top w:val="single" w:sz="4" w:color="BCC6D0"/>
              <w:left w:val="single" w:sz="4" w:color="BCC6D0"/>
              <w:bottom w:val="single" w:sz="4" w:color="BCC6D0"/>
              <w:right w:val="single" w:sz="4" w:color="BCC6D0"/>
            </w:tcBorders>
            <w:tcMar>
              <w:top w:w="43" w:type="dxa"/>
              <w:bottom w:w="43" w:type="dxa"/>
              <w:start w:w="46" w:type="dxa"/>
              <w:end w:w="46" w:type="dxa"/>
            </w:tcMar>
            <w:shd w:fill="FFFFFF"/>
          </w:tcPr>
          <w:p>
            <w:pPr>
              <w:spacing w:after="0" w:line="247" w:lineRule="auto"/>
            </w:pPr>
            <w:r>
              <w:rPr>
                <w:rFonts w:ascii="Liberation Sans" w:hAnsi="Liberation Sans"/>
                <w:b w:val="0"/>
                <w:color w:val="1D2733"/>
                <w:sz w:val="15"/>
              </w:rPr>
              <w:t>High / P1: sensitive trust and liability.</w:t>
            </w:r>
          </w:p>
        </w:tc>
        <w:tc>
          <w:tcPr>
            <w:tcW w:type="dxa" w:w="2808"/>
            <w:vAlign w:val="center"/>
            <w:tcBorders>
              <w:top w:val="single" w:sz="4" w:color="BCC6D0"/>
              <w:left w:val="single" w:sz="4" w:color="BCC6D0"/>
              <w:bottom w:val="single" w:sz="4" w:color="BCC6D0"/>
              <w:right w:val="single" w:sz="4" w:color="BCC6D0"/>
            </w:tcBorders>
            <w:tcMar>
              <w:top w:w="43" w:type="dxa"/>
              <w:bottom w:w="43" w:type="dxa"/>
              <w:start w:w="46" w:type="dxa"/>
              <w:end w:w="46" w:type="dxa"/>
            </w:tcMar>
            <w:shd w:fill="FFFFFF"/>
          </w:tcPr>
          <w:p>
            <w:pPr>
              <w:spacing w:after="0" w:line="247" w:lineRule="auto"/>
            </w:pPr>
            <w:r>
              <w:rPr>
                <w:rFonts w:ascii="Liberation Sans" w:hAnsi="Liberation Sans"/>
                <w:b w:val="0"/>
                <w:color w:val="1D2733"/>
                <w:sz w:val="15"/>
              </w:rPr>
              <w:t>Withhold — evidence required. No “safe”, “insured”, age cutoff or supervision assurance until documented and approved.</w:t>
            </w:r>
          </w:p>
        </w:tc>
        <w:tc>
          <w:tcPr>
            <w:tcW w:type="dxa" w:w="1973"/>
            <w:vAlign w:val="center"/>
            <w:tcBorders>
              <w:top w:val="single" w:sz="4" w:color="BCC6D0"/>
              <w:left w:val="single" w:sz="4" w:color="BCC6D0"/>
              <w:bottom w:val="single" w:sz="4" w:color="BCC6D0"/>
              <w:right w:val="single" w:sz="4" w:color="BCC6D0"/>
            </w:tcBorders>
            <w:tcMar>
              <w:top w:w="43" w:type="dxa"/>
              <w:bottom w:w="43" w:type="dxa"/>
              <w:start w:w="46" w:type="dxa"/>
              <w:end w:w="46" w:type="dxa"/>
            </w:tcMar>
            <w:shd w:fill="FFFFFF"/>
          </w:tcPr>
          <w:p>
            <w:pPr>
              <w:spacing w:after="0" w:line="247" w:lineRule="auto"/>
            </w:pPr>
            <w:r>
              <w:rPr>
                <w:rFonts w:ascii="Liberation Sans" w:hAnsi="Liberation Sans"/>
                <w:b w:val="0"/>
                <w:color w:val="1D2733"/>
                <w:sz w:val="15"/>
              </w:rPr>
              <w:t>Ajith routes; authorised safety/insurance/legal owner.</w:t>
            </w:r>
          </w:p>
        </w:tc>
      </w:tr>
      <w:tr>
        <w:trPr>
          <w:cantSplit/>
        </w:trPr>
        <w:tc>
          <w:tcPr>
            <w:tcW w:type="dxa" w:w="1339"/>
            <w:vAlign w:val="center"/>
            <w:tcBorders>
              <w:top w:val="single" w:sz="4" w:color="BCC6D0"/>
              <w:left w:val="single" w:sz="4" w:color="BCC6D0"/>
              <w:bottom w:val="single" w:sz="4" w:color="BCC6D0"/>
              <w:right w:val="single" w:sz="4" w:color="BCC6D0"/>
            </w:tcBorders>
            <w:tcMar>
              <w:top w:w="43" w:type="dxa"/>
              <w:bottom w:w="43" w:type="dxa"/>
              <w:start w:w="46" w:type="dxa"/>
              <w:end w:w="46" w:type="dxa"/>
            </w:tcMar>
            <w:shd w:fill="F4F6F8"/>
          </w:tcPr>
          <w:p>
            <w:pPr>
              <w:spacing w:after="0" w:line="247" w:lineRule="auto"/>
              <w:jc w:val="center"/>
            </w:pPr>
            <w:r>
              <w:rPr>
                <w:rFonts w:ascii="Liberation Sans" w:hAnsi="Liberation Sans"/>
                <w:b/>
                <w:color w:val="1D2733"/>
                <w:sz w:val="15"/>
              </w:rPr>
              <w:t>HP2-C09</w:t>
              <w:br/>
              <w:t>R2 C09</w:t>
              <w:br/>
              <w:t>F05</w:t>
            </w:r>
          </w:p>
        </w:tc>
        <w:tc>
          <w:tcPr>
            <w:tcW w:type="dxa" w:w="2304"/>
            <w:vAlign w:val="center"/>
            <w:tcBorders>
              <w:top w:val="single" w:sz="4" w:color="BCC6D0"/>
              <w:left w:val="single" w:sz="4" w:color="BCC6D0"/>
              <w:bottom w:val="single" w:sz="4" w:color="BCC6D0"/>
              <w:right w:val="single" w:sz="4" w:color="BCC6D0"/>
            </w:tcBorders>
            <w:tcMar>
              <w:top w:w="43" w:type="dxa"/>
              <w:bottom w:w="43" w:type="dxa"/>
              <w:start w:w="46" w:type="dxa"/>
              <w:end w:w="46" w:type="dxa"/>
            </w:tcMar>
            <w:shd w:fill="F4F6F8"/>
          </w:tcPr>
          <w:p>
            <w:pPr>
              <w:spacing w:after="0" w:line="247" w:lineRule="auto"/>
            </w:pPr>
            <w:r>
              <w:rPr>
                <w:rFonts w:ascii="Liberation Sans" w:hAnsi="Liberation Sans"/>
                <w:b w:val="0"/>
                <w:color w:val="1D2733"/>
                <w:sz w:val="15"/>
              </w:rPr>
              <w:t>Weather, relocation, offline or power fallback is guaranteed.</w:t>
            </w:r>
          </w:p>
        </w:tc>
        <w:tc>
          <w:tcPr>
            <w:tcW w:type="dxa" w:w="2304"/>
            <w:vAlign w:val="center"/>
            <w:tcBorders>
              <w:top w:val="single" w:sz="4" w:color="BCC6D0"/>
              <w:left w:val="single" w:sz="4" w:color="BCC6D0"/>
              <w:bottom w:val="single" w:sz="4" w:color="BCC6D0"/>
              <w:right w:val="single" w:sz="4" w:color="BCC6D0"/>
            </w:tcBorders>
            <w:tcMar>
              <w:top w:w="43" w:type="dxa"/>
              <w:bottom w:w="43" w:type="dxa"/>
              <w:start w:w="46" w:type="dxa"/>
              <w:end w:w="46" w:type="dxa"/>
            </w:tcMar>
            <w:shd w:fill="F4F6F8"/>
          </w:tcPr>
          <w:p>
            <w:pPr>
              <w:spacing w:after="0" w:line="247" w:lineRule="auto"/>
            </w:pPr>
            <w:r>
              <w:rPr>
                <w:rFonts w:ascii="Liberation Sans" w:hAnsi="Liberation Sans"/>
                <w:b w:val="0"/>
                <w:color w:val="1D2733"/>
                <w:sz w:val="15"/>
              </w:rPr>
              <w:t>Current remedy/contingency terms and tested technical procedure by scenario.</w:t>
            </w:r>
          </w:p>
        </w:tc>
        <w:tc>
          <w:tcPr>
            <w:tcW w:type="dxa" w:w="2520"/>
            <w:vAlign w:val="center"/>
            <w:tcBorders>
              <w:top w:val="single" w:sz="4" w:color="BCC6D0"/>
              <w:left w:val="single" w:sz="4" w:color="BCC6D0"/>
              <w:bottom w:val="single" w:sz="4" w:color="BCC6D0"/>
              <w:right w:val="single" w:sz="4" w:color="BCC6D0"/>
            </w:tcBorders>
            <w:tcMar>
              <w:top w:w="43" w:type="dxa"/>
              <w:bottom w:w="43" w:type="dxa"/>
              <w:start w:w="46" w:type="dxa"/>
              <w:end w:w="46" w:type="dxa"/>
            </w:tcMar>
            <w:shd w:fill="F4F6F8"/>
          </w:tcPr>
          <w:p>
            <w:pPr>
              <w:spacing w:after="0" w:line="247" w:lineRule="auto"/>
            </w:pPr>
            <w:r>
              <w:rPr>
                <w:rFonts w:ascii="Liberation Sans" w:hAnsi="Liberation Sans"/>
                <w:b w:val="0"/>
                <w:color w:val="1D2733"/>
                <w:sz w:val="15"/>
              </w:rPr>
              <w:t>A/Architecture r3 lists wet-weather and connectivity backup topics; no terms/tests supplied.</w:t>
            </w:r>
          </w:p>
        </w:tc>
        <w:tc>
          <w:tcPr>
            <w:tcW w:type="dxa" w:w="1512"/>
            <w:vAlign w:val="center"/>
            <w:tcBorders>
              <w:top w:val="single" w:sz="4" w:color="BCC6D0"/>
              <w:left w:val="single" w:sz="4" w:color="BCC6D0"/>
              <w:bottom w:val="single" w:sz="4" w:color="BCC6D0"/>
              <w:right w:val="single" w:sz="4" w:color="BCC6D0"/>
            </w:tcBorders>
            <w:tcMar>
              <w:top w:w="43" w:type="dxa"/>
              <w:bottom w:w="43" w:type="dxa"/>
              <w:start w:w="46" w:type="dxa"/>
              <w:end w:w="46" w:type="dxa"/>
            </w:tcMar>
            <w:shd w:fill="F8E9E9"/>
          </w:tcPr>
          <w:p>
            <w:pPr>
              <w:spacing w:after="0" w:line="247" w:lineRule="auto"/>
            </w:pPr>
            <w:r>
              <w:rPr>
                <w:rFonts w:ascii="Liberation Sans" w:hAnsi="Liberation Sans"/>
                <w:b/>
                <w:color w:val="1D2733"/>
                <w:sz w:val="15"/>
              </w:rPr>
              <w:t>Unsupported — withhold</w:t>
            </w:r>
          </w:p>
        </w:tc>
        <w:tc>
          <w:tcPr>
            <w:tcW w:type="dxa" w:w="2520"/>
            <w:vAlign w:val="center"/>
            <w:tcBorders>
              <w:top w:val="single" w:sz="4" w:color="BCC6D0"/>
              <w:left w:val="single" w:sz="4" w:color="BCC6D0"/>
              <w:bottom w:val="single" w:sz="4" w:color="BCC6D0"/>
              <w:right w:val="single" w:sz="4" w:color="BCC6D0"/>
            </w:tcBorders>
            <w:tcMar>
              <w:top w:w="43" w:type="dxa"/>
              <w:bottom w:w="43" w:type="dxa"/>
              <w:start w:w="46" w:type="dxa"/>
              <w:end w:w="46" w:type="dxa"/>
            </w:tcMar>
            <w:shd w:fill="F4F6F8"/>
          </w:tcPr>
          <w:p>
            <w:pPr>
              <w:spacing w:after="0" w:line="247" w:lineRule="auto"/>
            </w:pPr>
            <w:r>
              <w:rPr>
                <w:rFonts w:ascii="Liberation Sans" w:hAnsi="Liberation Sans"/>
                <w:b w:val="0"/>
                <w:color w:val="1D2733"/>
                <w:sz w:val="15"/>
              </w:rPr>
              <w:t>Dated scenario test and remedy policy; cite scope and exclusions.</w:t>
            </w:r>
          </w:p>
        </w:tc>
        <w:tc>
          <w:tcPr>
            <w:tcW w:type="dxa" w:w="1555"/>
            <w:vAlign w:val="center"/>
            <w:tcBorders>
              <w:top w:val="single" w:sz="4" w:color="BCC6D0"/>
              <w:left w:val="single" w:sz="4" w:color="BCC6D0"/>
              <w:bottom w:val="single" w:sz="4" w:color="BCC6D0"/>
              <w:right w:val="single" w:sz="4" w:color="BCC6D0"/>
            </w:tcBorders>
            <w:tcMar>
              <w:top w:w="43" w:type="dxa"/>
              <w:bottom w:w="43" w:type="dxa"/>
              <w:start w:w="46" w:type="dxa"/>
              <w:end w:w="46" w:type="dxa"/>
            </w:tcMar>
            <w:shd w:fill="F4F6F8"/>
          </w:tcPr>
          <w:p>
            <w:pPr>
              <w:spacing w:after="0" w:line="247" w:lineRule="auto"/>
            </w:pPr>
            <w:r>
              <w:rPr>
                <w:rFonts w:ascii="Liberation Sans" w:hAnsi="Liberation Sans"/>
                <w:b w:val="0"/>
                <w:color w:val="1D2733"/>
                <w:sz w:val="15"/>
              </w:rPr>
              <w:t>High / P1: false remedy promise.</w:t>
            </w:r>
          </w:p>
        </w:tc>
        <w:tc>
          <w:tcPr>
            <w:tcW w:type="dxa" w:w="2808"/>
            <w:vAlign w:val="center"/>
            <w:tcBorders>
              <w:top w:val="single" w:sz="4" w:color="BCC6D0"/>
              <w:left w:val="single" w:sz="4" w:color="BCC6D0"/>
              <w:bottom w:val="single" w:sz="4" w:color="BCC6D0"/>
              <w:right w:val="single" w:sz="4" w:color="BCC6D0"/>
            </w:tcBorders>
            <w:tcMar>
              <w:top w:w="43" w:type="dxa"/>
              <w:bottom w:w="43" w:type="dxa"/>
              <w:start w:w="46" w:type="dxa"/>
              <w:end w:w="46" w:type="dxa"/>
            </w:tcMar>
            <w:shd w:fill="F4F6F8"/>
          </w:tcPr>
          <w:p>
            <w:pPr>
              <w:spacing w:after="0" w:line="247" w:lineRule="auto"/>
            </w:pPr>
            <w:r>
              <w:rPr>
                <w:rFonts w:ascii="Liberation Sans" w:hAnsi="Liberation Sans"/>
                <w:b w:val="0"/>
                <w:color w:val="1D2733"/>
                <w:sz w:val="15"/>
              </w:rPr>
              <w:t>Withhold — evidence required. Keep a question about contingencies; do not assert an automatic fallback, refund or reschedule.</w:t>
            </w:r>
          </w:p>
        </w:tc>
        <w:tc>
          <w:tcPr>
            <w:tcW w:type="dxa" w:w="1973"/>
            <w:vAlign w:val="center"/>
            <w:tcBorders>
              <w:top w:val="single" w:sz="4" w:color="BCC6D0"/>
              <w:left w:val="single" w:sz="4" w:color="BCC6D0"/>
              <w:bottom w:val="single" w:sz="4" w:color="BCC6D0"/>
              <w:right w:val="single" w:sz="4" w:color="BCC6D0"/>
            </w:tcBorders>
            <w:tcMar>
              <w:top w:w="43" w:type="dxa"/>
              <w:bottom w:w="43" w:type="dxa"/>
              <w:start w:w="46" w:type="dxa"/>
              <w:end w:w="46" w:type="dxa"/>
            </w:tcMar>
            <w:shd w:fill="F4F6F8"/>
          </w:tcPr>
          <w:p>
            <w:pPr>
              <w:spacing w:after="0" w:line="247" w:lineRule="auto"/>
            </w:pPr>
            <w:r>
              <w:rPr>
                <w:rFonts w:ascii="Liberation Sans" w:hAnsi="Liberation Sans"/>
                <w:b w:val="0"/>
                <w:color w:val="1D2733"/>
                <w:sz w:val="15"/>
              </w:rPr>
              <w:t>Ajith/operations; technical owner.</w:t>
            </w:r>
          </w:p>
        </w:tc>
      </w:tr>
      <w:tr>
        <w:trPr>
          <w:cantSplit/>
        </w:trPr>
        <w:tc>
          <w:tcPr>
            <w:tcW w:type="dxa" w:w="1339"/>
            <w:vAlign w:val="center"/>
            <w:tcBorders>
              <w:top w:val="single" w:sz="4" w:color="BCC6D0"/>
              <w:left w:val="single" w:sz="4" w:color="BCC6D0"/>
              <w:bottom w:val="single" w:sz="4" w:color="BCC6D0"/>
              <w:right w:val="single" w:sz="4" w:color="BCC6D0"/>
            </w:tcBorders>
            <w:tcMar>
              <w:top w:w="43" w:type="dxa"/>
              <w:bottom w:w="43" w:type="dxa"/>
              <w:start w:w="46" w:type="dxa"/>
              <w:end w:w="46" w:type="dxa"/>
            </w:tcMar>
            <w:shd w:fill="FFFFFF"/>
          </w:tcPr>
          <w:p>
            <w:pPr>
              <w:spacing w:after="0" w:line="247" w:lineRule="auto"/>
              <w:jc w:val="center"/>
            </w:pPr>
            <w:r>
              <w:rPr>
                <w:rFonts w:ascii="Liberation Sans" w:hAnsi="Liberation Sans"/>
                <w:b/>
                <w:color w:val="1D2733"/>
                <w:sz w:val="15"/>
              </w:rPr>
              <w:t>HP2-C10</w:t>
              <w:br/>
              <w:t>R2 C10</w:t>
              <w:br/>
              <w:t>F07/F08</w:t>
            </w:r>
          </w:p>
        </w:tc>
        <w:tc>
          <w:tcPr>
            <w:tcW w:type="dxa" w:w="2304"/>
            <w:vAlign w:val="center"/>
            <w:tcBorders>
              <w:top w:val="single" w:sz="4" w:color="BCC6D0"/>
              <w:left w:val="single" w:sz="4" w:color="BCC6D0"/>
              <w:bottom w:val="single" w:sz="4" w:color="BCC6D0"/>
              <w:right w:val="single" w:sz="4" w:color="BCC6D0"/>
            </w:tcBorders>
            <w:tcMar>
              <w:top w:w="43" w:type="dxa"/>
              <w:bottom w:w="43" w:type="dxa"/>
              <w:start w:w="46" w:type="dxa"/>
              <w:end w:w="46" w:type="dxa"/>
            </w:tcMar>
            <w:shd w:fill="FFFFFF"/>
          </w:tcPr>
          <w:p>
            <w:pPr>
              <w:spacing w:after="0" w:line="247" w:lineRule="auto"/>
            </w:pPr>
            <w:r>
              <w:rPr>
                <w:rFonts w:ascii="Liberation Sans" w:hAnsi="Liberation Sans"/>
                <w:b w:val="0"/>
                <w:color w:val="1D2733"/>
                <w:sz w:val="15"/>
              </w:rPr>
              <w:t>Melbourne home-party photo, review or case proves local service.</w:t>
            </w:r>
          </w:p>
        </w:tc>
        <w:tc>
          <w:tcPr>
            <w:tcW w:type="dxa" w:w="2304"/>
            <w:vAlign w:val="center"/>
            <w:tcBorders>
              <w:top w:val="single" w:sz="4" w:color="BCC6D0"/>
              <w:left w:val="single" w:sz="4" w:color="BCC6D0"/>
              <w:bottom w:val="single" w:sz="4" w:color="BCC6D0"/>
              <w:right w:val="single" w:sz="4" w:color="BCC6D0"/>
            </w:tcBorders>
            <w:tcMar>
              <w:top w:w="43" w:type="dxa"/>
              <w:bottom w:w="43" w:type="dxa"/>
              <w:start w:w="46" w:type="dxa"/>
              <w:end w:w="46" w:type="dxa"/>
            </w:tcMar>
            <w:shd w:fill="FFFFFF"/>
          </w:tcPr>
          <w:p>
            <w:pPr>
              <w:spacing w:after="0" w:line="247" w:lineRule="auto"/>
            </w:pPr>
            <w:r>
              <w:rPr>
                <w:rFonts w:ascii="Liberation Sans" w:hAnsi="Liberation Sans"/>
                <w:b w:val="0"/>
                <w:color w:val="1D2733"/>
                <w:sz w:val="15"/>
              </w:rPr>
              <w:t>Original event record, date/location, permission/rights, testimonial provenance and allowed detail.</w:t>
            </w:r>
          </w:p>
        </w:tc>
        <w:tc>
          <w:tcPr>
            <w:tcW w:type="dxa" w:w="2520"/>
            <w:vAlign w:val="center"/>
            <w:tcBorders>
              <w:top w:val="single" w:sz="4" w:color="BCC6D0"/>
              <w:left w:val="single" w:sz="4" w:color="BCC6D0"/>
              <w:bottom w:val="single" w:sz="4" w:color="BCC6D0"/>
              <w:right w:val="single" w:sz="4" w:color="BCC6D0"/>
            </w:tcBorders>
            <w:tcMar>
              <w:top w:w="43" w:type="dxa"/>
              <w:bottom w:w="43" w:type="dxa"/>
              <w:start w:w="46" w:type="dxa"/>
              <w:end w:w="46" w:type="dxa"/>
            </w:tcMar>
            <w:shd w:fill="FFFFFF"/>
          </w:tcPr>
          <w:p>
            <w:pPr>
              <w:spacing w:after="0" w:line="247" w:lineRule="auto"/>
            </w:pPr>
            <w:r>
              <w:rPr>
                <w:rFonts w:ascii="Liberation Sans" w:hAnsi="Liberation Sans"/>
                <w:b w:val="0"/>
                <w:color w:val="1D2733"/>
                <w:sz w:val="15"/>
              </w:rPr>
              <w:t>A/Architecture r3 and Briefs r3 call for local proof; no event file or consent supplied.</w:t>
            </w:r>
          </w:p>
        </w:tc>
        <w:tc>
          <w:tcPr>
            <w:tcW w:type="dxa" w:w="1512"/>
            <w:vAlign w:val="center"/>
            <w:tcBorders>
              <w:top w:val="single" w:sz="4" w:color="BCC6D0"/>
              <w:left w:val="single" w:sz="4" w:color="BCC6D0"/>
              <w:bottom w:val="single" w:sz="4" w:color="BCC6D0"/>
              <w:right w:val="single" w:sz="4" w:color="BCC6D0"/>
            </w:tcBorders>
            <w:tcMar>
              <w:top w:w="43" w:type="dxa"/>
              <w:bottom w:w="43" w:type="dxa"/>
              <w:start w:w="46" w:type="dxa"/>
              <w:end w:w="46" w:type="dxa"/>
            </w:tcMar>
            <w:shd w:fill="FEF4E6"/>
          </w:tcPr>
          <w:p>
            <w:pPr>
              <w:spacing w:after="0" w:line="247" w:lineRule="auto"/>
            </w:pPr>
            <w:r>
              <w:rPr>
                <w:rFonts w:ascii="Liberation Sans" w:hAnsi="Liberation Sans"/>
                <w:b/>
                <w:color w:val="1D2733"/>
                <w:sz w:val="15"/>
              </w:rPr>
              <w:t>Evidence required</w:t>
            </w:r>
          </w:p>
        </w:tc>
        <w:tc>
          <w:tcPr>
            <w:tcW w:type="dxa" w:w="2520"/>
            <w:vAlign w:val="center"/>
            <w:tcBorders>
              <w:top w:val="single" w:sz="4" w:color="BCC6D0"/>
              <w:left w:val="single" w:sz="4" w:color="BCC6D0"/>
              <w:bottom w:val="single" w:sz="4" w:color="BCC6D0"/>
              <w:right w:val="single" w:sz="4" w:color="BCC6D0"/>
            </w:tcBorders>
            <w:tcMar>
              <w:top w:w="43" w:type="dxa"/>
              <w:bottom w:w="43" w:type="dxa"/>
              <w:start w:w="46" w:type="dxa"/>
              <w:end w:w="46" w:type="dxa"/>
            </w:tcMar>
            <w:shd w:fill="FFFFFF"/>
          </w:tcPr>
          <w:p>
            <w:pPr>
              <w:spacing w:after="0" w:line="247" w:lineRule="auto"/>
            </w:pPr>
            <w:r>
              <w:rPr>
                <w:rFonts w:ascii="Liberation Sans" w:hAnsi="Liberation Sans"/>
                <w:b w:val="0"/>
                <w:color w:val="1D2733"/>
                <w:sz w:val="15"/>
              </w:rPr>
              <w:t>First-party provenance chain; identify whether image is home, venue or stock; local citation must match the pictured event.</w:t>
            </w:r>
          </w:p>
        </w:tc>
        <w:tc>
          <w:tcPr>
            <w:tcW w:type="dxa" w:w="1555"/>
            <w:vAlign w:val="center"/>
            <w:tcBorders>
              <w:top w:val="single" w:sz="4" w:color="BCC6D0"/>
              <w:left w:val="single" w:sz="4" w:color="BCC6D0"/>
              <w:bottom w:val="single" w:sz="4" w:color="BCC6D0"/>
              <w:right w:val="single" w:sz="4" w:color="BCC6D0"/>
            </w:tcBorders>
            <w:tcMar>
              <w:top w:w="43" w:type="dxa"/>
              <w:bottom w:w="43" w:type="dxa"/>
              <w:start w:w="46" w:type="dxa"/>
              <w:end w:w="46" w:type="dxa"/>
            </w:tcMar>
            <w:shd w:fill="FFFFFF"/>
          </w:tcPr>
          <w:p>
            <w:pPr>
              <w:spacing w:after="0" w:line="247" w:lineRule="auto"/>
            </w:pPr>
            <w:r>
              <w:rPr>
                <w:rFonts w:ascii="Liberation Sans" w:hAnsi="Liberation Sans"/>
                <w:b w:val="0"/>
                <w:color w:val="1D2733"/>
                <w:sz w:val="15"/>
              </w:rPr>
              <w:t>High / P1: false local proof or privacy misuse.</w:t>
            </w:r>
          </w:p>
        </w:tc>
        <w:tc>
          <w:tcPr>
            <w:tcW w:type="dxa" w:w="2808"/>
            <w:vAlign w:val="center"/>
            <w:tcBorders>
              <w:top w:val="single" w:sz="4" w:color="BCC6D0"/>
              <w:left w:val="single" w:sz="4" w:color="BCC6D0"/>
              <w:bottom w:val="single" w:sz="4" w:color="BCC6D0"/>
              <w:right w:val="single" w:sz="4" w:color="BCC6D0"/>
            </w:tcBorders>
            <w:tcMar>
              <w:top w:w="43" w:type="dxa"/>
              <w:bottom w:w="43" w:type="dxa"/>
              <w:start w:w="46" w:type="dxa"/>
              <w:end w:w="46" w:type="dxa"/>
            </w:tcMar>
            <w:shd w:fill="FFFFFF"/>
          </w:tcPr>
          <w:p>
            <w:pPr>
              <w:spacing w:after="0" w:line="247" w:lineRule="auto"/>
            </w:pPr>
            <w:r>
              <w:rPr>
                <w:rFonts w:ascii="Liberation Sans" w:hAnsi="Liberation Sans"/>
                <w:b w:val="0"/>
                <w:color w:val="1D2733"/>
                <w:sz w:val="15"/>
              </w:rPr>
              <w:t>Withhold — evidence required. Reserve proof slot; omit named review, photo and “Melbourne customer” caption until approved.</w:t>
            </w:r>
          </w:p>
        </w:tc>
        <w:tc>
          <w:tcPr>
            <w:tcW w:type="dxa" w:w="1973"/>
            <w:vAlign w:val="center"/>
            <w:tcBorders>
              <w:top w:val="single" w:sz="4" w:color="BCC6D0"/>
              <w:left w:val="single" w:sz="4" w:color="BCC6D0"/>
              <w:bottom w:val="single" w:sz="4" w:color="BCC6D0"/>
              <w:right w:val="single" w:sz="4" w:color="BCC6D0"/>
            </w:tcBorders>
            <w:tcMar>
              <w:top w:w="43" w:type="dxa"/>
              <w:bottom w:w="43" w:type="dxa"/>
              <w:start w:w="46" w:type="dxa"/>
              <w:end w:w="46" w:type="dxa"/>
            </w:tcMar>
            <w:shd w:fill="FFFFFF"/>
          </w:tcPr>
          <w:p>
            <w:pPr>
              <w:spacing w:after="0" w:line="247" w:lineRule="auto"/>
            </w:pPr>
            <w:r>
              <w:rPr>
                <w:rFonts w:ascii="Liberation Sans" w:hAnsi="Liberation Sans"/>
                <w:b w:val="0"/>
                <w:color w:val="1D2733"/>
                <w:sz w:val="15"/>
              </w:rPr>
              <w:t>Ajith/evidence owner; consent/privacy owner; Brand Authority Builder for presentation.</w:t>
            </w:r>
          </w:p>
        </w:tc>
      </w:tr>
      <w:tr>
        <w:trPr>
          <w:cantSplit/>
        </w:trPr>
        <w:tc>
          <w:tcPr>
            <w:tcW w:type="dxa" w:w="1339"/>
            <w:vAlign w:val="center"/>
            <w:tcBorders>
              <w:top w:val="single" w:sz="4" w:color="BCC6D0"/>
              <w:left w:val="single" w:sz="4" w:color="BCC6D0"/>
              <w:bottom w:val="single" w:sz="4" w:color="BCC6D0"/>
              <w:right w:val="single" w:sz="4" w:color="BCC6D0"/>
            </w:tcBorders>
            <w:tcMar>
              <w:top w:w="43" w:type="dxa"/>
              <w:bottom w:w="43" w:type="dxa"/>
              <w:start w:w="46" w:type="dxa"/>
              <w:end w:w="46" w:type="dxa"/>
            </w:tcMar>
            <w:shd w:fill="F4F6F8"/>
          </w:tcPr>
          <w:p>
            <w:pPr>
              <w:spacing w:after="0" w:line="247" w:lineRule="auto"/>
              <w:jc w:val="center"/>
            </w:pPr>
            <w:r>
              <w:rPr>
                <w:rFonts w:ascii="Liberation Sans" w:hAnsi="Liberation Sans"/>
                <w:b/>
                <w:color w:val="1D2733"/>
                <w:sz w:val="15"/>
              </w:rPr>
              <w:t>HP2-C11</w:t>
              <w:br/>
              <w:t>R2 C11</w:t>
              <w:br/>
              <w:t>F11</w:t>
            </w:r>
          </w:p>
        </w:tc>
        <w:tc>
          <w:tcPr>
            <w:tcW w:type="dxa" w:w="2304"/>
            <w:vAlign w:val="center"/>
            <w:tcBorders>
              <w:top w:val="single" w:sz="4" w:color="BCC6D0"/>
              <w:left w:val="single" w:sz="4" w:color="BCC6D0"/>
              <w:bottom w:val="single" w:sz="4" w:color="BCC6D0"/>
              <w:right w:val="single" w:sz="4" w:color="BCC6D0"/>
            </w:tcBorders>
            <w:tcMar>
              <w:top w:w="43" w:type="dxa"/>
              <w:bottom w:w="43" w:type="dxa"/>
              <w:start w:w="46" w:type="dxa"/>
              <w:end w:w="46" w:type="dxa"/>
            </w:tcMar>
            <w:shd w:fill="F4F6F8"/>
          </w:tcPr>
          <w:p>
            <w:pPr>
              <w:spacing w:after="0" w:line="247" w:lineRule="auto"/>
            </w:pPr>
            <w:r>
              <w:rPr>
                <w:rFonts w:ascii="Liberation Sans" w:hAnsi="Liberation Sans"/>
                <w:b w:val="0"/>
                <w:color w:val="1D2733"/>
                <w:sz w:val="15"/>
              </w:rPr>
              <w:t>Home, customer venue or partner venue is locally available.</w:t>
            </w:r>
          </w:p>
        </w:tc>
        <w:tc>
          <w:tcPr>
            <w:tcW w:type="dxa" w:w="2304"/>
            <w:vAlign w:val="center"/>
            <w:tcBorders>
              <w:top w:val="single" w:sz="4" w:color="BCC6D0"/>
              <w:left w:val="single" w:sz="4" w:color="BCC6D0"/>
              <w:bottom w:val="single" w:sz="4" w:color="BCC6D0"/>
              <w:right w:val="single" w:sz="4" w:color="BCC6D0"/>
            </w:tcBorders>
            <w:tcMar>
              <w:top w:w="43" w:type="dxa"/>
              <w:bottom w:w="43" w:type="dxa"/>
              <w:start w:w="46" w:type="dxa"/>
              <w:end w:w="46" w:type="dxa"/>
            </w:tcMar>
            <w:shd w:fill="F4F6F8"/>
          </w:tcPr>
          <w:p>
            <w:pPr>
              <w:spacing w:after="0" w:line="247" w:lineRule="auto"/>
            </w:pPr>
            <w:r>
              <w:rPr>
                <w:rFonts w:ascii="Liberation Sans" w:hAnsi="Liberation Sans"/>
                <w:b w:val="0"/>
                <w:color w:val="1D2733"/>
                <w:sz w:val="15"/>
              </w:rPr>
              <w:t>Current delivery-model/venue policy, responsibilities, geographic conditions and partner status.</w:t>
            </w:r>
          </w:p>
        </w:tc>
        <w:tc>
          <w:tcPr>
            <w:tcW w:type="dxa" w:w="2520"/>
            <w:vAlign w:val="center"/>
            <w:tcBorders>
              <w:top w:val="single" w:sz="4" w:color="BCC6D0"/>
              <w:left w:val="single" w:sz="4" w:color="BCC6D0"/>
              <w:bottom w:val="single" w:sz="4" w:color="BCC6D0"/>
              <w:right w:val="single" w:sz="4" w:color="BCC6D0"/>
            </w:tcBorders>
            <w:tcMar>
              <w:top w:w="43" w:type="dxa"/>
              <w:bottom w:w="43" w:type="dxa"/>
              <w:start w:w="46" w:type="dxa"/>
              <w:end w:w="46" w:type="dxa"/>
            </w:tcMar>
            <w:shd w:fill="F4F6F8"/>
          </w:tcPr>
          <w:p>
            <w:pPr>
              <w:spacing w:after="0" w:line="247" w:lineRule="auto"/>
            </w:pPr>
            <w:r>
              <w:rPr>
                <w:rFonts w:ascii="Liberation Sans" w:hAnsi="Liberation Sans"/>
                <w:b w:val="0"/>
                <w:color w:val="1D2733"/>
                <w:sz w:val="15"/>
              </w:rPr>
              <w:t>A/Architecture r3 instructs clarification and warns against obsolete fixed venues; it does not prove any option currently bookable.</w:t>
            </w:r>
          </w:p>
        </w:tc>
        <w:tc>
          <w:tcPr>
            <w:tcW w:type="dxa" w:w="1512"/>
            <w:vAlign w:val="center"/>
            <w:tcBorders>
              <w:top w:val="single" w:sz="4" w:color="BCC6D0"/>
              <w:left w:val="single" w:sz="4" w:color="BCC6D0"/>
              <w:bottom w:val="single" w:sz="4" w:color="BCC6D0"/>
              <w:right w:val="single" w:sz="4" w:color="BCC6D0"/>
            </w:tcBorders>
            <w:tcMar>
              <w:top w:w="43" w:type="dxa"/>
              <w:bottom w:w="43" w:type="dxa"/>
              <w:start w:w="46" w:type="dxa"/>
              <w:end w:w="46" w:type="dxa"/>
            </w:tcMar>
            <w:shd w:fill="FEF4E6"/>
          </w:tcPr>
          <w:p>
            <w:pPr>
              <w:spacing w:after="0" w:line="247" w:lineRule="auto"/>
            </w:pPr>
            <w:r>
              <w:rPr>
                <w:rFonts w:ascii="Liberation Sans" w:hAnsi="Liberation Sans"/>
                <w:b/>
                <w:color w:val="1D2733"/>
                <w:sz w:val="15"/>
              </w:rPr>
              <w:t>Evidence required</w:t>
            </w:r>
          </w:p>
        </w:tc>
        <w:tc>
          <w:tcPr>
            <w:tcW w:type="dxa" w:w="2520"/>
            <w:vAlign w:val="center"/>
            <w:tcBorders>
              <w:top w:val="single" w:sz="4" w:color="BCC6D0"/>
              <w:left w:val="single" w:sz="4" w:color="BCC6D0"/>
              <w:bottom w:val="single" w:sz="4" w:color="BCC6D0"/>
              <w:right w:val="single" w:sz="4" w:color="BCC6D0"/>
            </w:tcBorders>
            <w:tcMar>
              <w:top w:w="43" w:type="dxa"/>
              <w:bottom w:w="43" w:type="dxa"/>
              <w:start w:w="46" w:type="dxa"/>
              <w:end w:w="46" w:type="dxa"/>
            </w:tcMar>
            <w:shd w:fill="F4F6F8"/>
          </w:tcPr>
          <w:p>
            <w:pPr>
              <w:spacing w:after="0" w:line="247" w:lineRule="auto"/>
            </w:pPr>
            <w:r>
              <w:rPr>
                <w:rFonts w:ascii="Liberation Sans" w:hAnsi="Liberation Sans"/>
                <w:b w:val="0"/>
                <w:color w:val="1D2733"/>
                <w:sz w:val="15"/>
              </w:rPr>
              <w:t>Owner-approved delivery definitions and partner documents; route venue sourcing to PVH-001.</w:t>
            </w:r>
          </w:p>
        </w:tc>
        <w:tc>
          <w:tcPr>
            <w:tcW w:type="dxa" w:w="1555"/>
            <w:vAlign w:val="center"/>
            <w:tcBorders>
              <w:top w:val="single" w:sz="4" w:color="BCC6D0"/>
              <w:left w:val="single" w:sz="4" w:color="BCC6D0"/>
              <w:bottom w:val="single" w:sz="4" w:color="BCC6D0"/>
              <w:right w:val="single" w:sz="4" w:color="BCC6D0"/>
            </w:tcBorders>
            <w:tcMar>
              <w:top w:w="43" w:type="dxa"/>
              <w:bottom w:w="43" w:type="dxa"/>
              <w:start w:w="46" w:type="dxa"/>
              <w:end w:w="46" w:type="dxa"/>
            </w:tcMar>
            <w:shd w:fill="F4F6F8"/>
          </w:tcPr>
          <w:p>
            <w:pPr>
              <w:spacing w:after="0" w:line="247" w:lineRule="auto"/>
            </w:pPr>
            <w:r>
              <w:rPr>
                <w:rFonts w:ascii="Liberation Sans" w:hAnsi="Liberation Sans"/>
                <w:b w:val="0"/>
                <w:color w:val="1D2733"/>
                <w:sz w:val="15"/>
              </w:rPr>
              <w:t>High / P2: obsolete venue or false fulfilment.</w:t>
            </w:r>
          </w:p>
        </w:tc>
        <w:tc>
          <w:tcPr>
            <w:tcW w:type="dxa" w:w="2808"/>
            <w:vAlign w:val="center"/>
            <w:tcBorders>
              <w:top w:val="single" w:sz="4" w:color="BCC6D0"/>
              <w:left w:val="single" w:sz="4" w:color="BCC6D0"/>
              <w:bottom w:val="single" w:sz="4" w:color="BCC6D0"/>
              <w:right w:val="single" w:sz="4" w:color="BCC6D0"/>
            </w:tcBorders>
            <w:tcMar>
              <w:top w:w="43" w:type="dxa"/>
              <w:bottom w:w="43" w:type="dxa"/>
              <w:start w:w="46" w:type="dxa"/>
              <w:end w:w="46" w:type="dxa"/>
            </w:tcMar>
            <w:shd w:fill="F4F6F8"/>
          </w:tcPr>
          <w:p>
            <w:pPr>
              <w:spacing w:after="0" w:line="247" w:lineRule="auto"/>
            </w:pPr>
            <w:r>
              <w:rPr>
                <w:rFonts w:ascii="Liberation Sans" w:hAnsi="Liberation Sans"/>
                <w:b w:val="0"/>
                <w:color w:val="1D2733"/>
                <w:sz w:val="15"/>
              </w:rPr>
              <w:t>Withhold — evidence required. Ask the visitor to describe location type only if intake supports it; no affirmative venue choice until confirmed.</w:t>
            </w:r>
          </w:p>
        </w:tc>
        <w:tc>
          <w:tcPr>
            <w:tcW w:type="dxa" w:w="1973"/>
            <w:vAlign w:val="center"/>
            <w:tcBorders>
              <w:top w:val="single" w:sz="4" w:color="BCC6D0"/>
              <w:left w:val="single" w:sz="4" w:color="BCC6D0"/>
              <w:bottom w:val="single" w:sz="4" w:color="BCC6D0"/>
              <w:right w:val="single" w:sz="4" w:color="BCC6D0"/>
            </w:tcBorders>
            <w:tcMar>
              <w:top w:w="43" w:type="dxa"/>
              <w:bottom w:w="43" w:type="dxa"/>
              <w:start w:w="46" w:type="dxa"/>
              <w:end w:w="46" w:type="dxa"/>
            </w:tcMar>
            <w:shd w:fill="F4F6F8"/>
          </w:tcPr>
          <w:p>
            <w:pPr>
              <w:spacing w:after="0" w:line="247" w:lineRule="auto"/>
            </w:pPr>
            <w:r>
              <w:rPr>
                <w:rFonts w:ascii="Liberation Sans" w:hAnsi="Liberation Sans"/>
                <w:b w:val="0"/>
                <w:color w:val="1D2733"/>
                <w:sz w:val="15"/>
              </w:rPr>
              <w:t>Ajith/operations; PVH owner; Strategy for page boundary.</w:t>
            </w:r>
          </w:p>
        </w:tc>
      </w:tr>
      <w:tr>
        <w:trPr>
          <w:cantSplit/>
        </w:trPr>
        <w:tc>
          <w:tcPr>
            <w:tcW w:type="dxa" w:w="1339"/>
            <w:vAlign w:val="center"/>
            <w:tcBorders>
              <w:top w:val="single" w:sz="4" w:color="BCC6D0"/>
              <w:left w:val="single" w:sz="4" w:color="BCC6D0"/>
              <w:bottom w:val="single" w:sz="4" w:color="BCC6D0"/>
              <w:right w:val="single" w:sz="4" w:color="BCC6D0"/>
            </w:tcBorders>
            <w:tcMar>
              <w:top w:w="43" w:type="dxa"/>
              <w:bottom w:w="43" w:type="dxa"/>
              <w:start w:w="46" w:type="dxa"/>
              <w:end w:w="46" w:type="dxa"/>
            </w:tcMar>
            <w:shd w:fill="FFFFFF"/>
          </w:tcPr>
          <w:p>
            <w:pPr>
              <w:spacing w:after="0" w:line="247" w:lineRule="auto"/>
              <w:jc w:val="center"/>
            </w:pPr>
            <w:r>
              <w:rPr>
                <w:rFonts w:ascii="Liberation Sans" w:hAnsi="Liberation Sans"/>
                <w:b/>
                <w:color w:val="1D2733"/>
                <w:sz w:val="15"/>
              </w:rPr>
              <w:t>HP2-C12</w:t>
              <w:br/>
              <w:t>R2 C12</w:t>
              <w:br/>
              <w:t>F03/F09</w:t>
            </w:r>
          </w:p>
        </w:tc>
        <w:tc>
          <w:tcPr>
            <w:tcW w:type="dxa" w:w="2304"/>
            <w:vAlign w:val="center"/>
            <w:tcBorders>
              <w:top w:val="single" w:sz="4" w:color="BCC6D0"/>
              <w:left w:val="single" w:sz="4" w:color="BCC6D0"/>
              <w:bottom w:val="single" w:sz="4" w:color="BCC6D0"/>
              <w:right w:val="single" w:sz="4" w:color="BCC6D0"/>
            </w:tcBorders>
            <w:tcMar>
              <w:top w:w="43" w:type="dxa"/>
              <w:bottom w:w="43" w:type="dxa"/>
              <w:start w:w="46" w:type="dxa"/>
              <w:end w:w="46" w:type="dxa"/>
            </w:tcMar>
            <w:shd w:fill="FFFFFF"/>
          </w:tcPr>
          <w:p>
            <w:pPr>
              <w:spacing w:after="0" w:line="247" w:lineRule="auto"/>
            </w:pPr>
            <w:r>
              <w:rPr>
                <w:rFonts w:ascii="Liberation Sans" w:hAnsi="Liberation Sans"/>
                <w:b w:val="0"/>
                <w:color w:val="1D2733"/>
                <w:sz w:val="15"/>
              </w:rPr>
              <w:t>Planned meta promises that Viri VR brings headsets, games, setup/support and a checker confirms availability.</w:t>
            </w:r>
          </w:p>
        </w:tc>
        <w:tc>
          <w:tcPr>
            <w:tcW w:type="dxa" w:w="2304"/>
            <w:vAlign w:val="center"/>
            <w:tcBorders>
              <w:top w:val="single" w:sz="4" w:color="BCC6D0"/>
              <w:left w:val="single" w:sz="4" w:color="BCC6D0"/>
              <w:bottom w:val="single" w:sz="4" w:color="BCC6D0"/>
              <w:right w:val="single" w:sz="4" w:color="BCC6D0"/>
            </w:tcBorders>
            <w:tcMar>
              <w:top w:w="43" w:type="dxa"/>
              <w:bottom w:w="43" w:type="dxa"/>
              <w:start w:w="46" w:type="dxa"/>
              <w:end w:w="46" w:type="dxa"/>
            </w:tcMar>
            <w:shd w:fill="FFFFFF"/>
          </w:tcPr>
          <w:p>
            <w:pPr>
              <w:spacing w:after="0" w:line="247" w:lineRule="auto"/>
            </w:pPr>
            <w:r>
              <w:rPr>
                <w:rFonts w:ascii="Liberation Sans" w:hAnsi="Liberation Sans"/>
                <w:b w:val="0"/>
                <w:color w:val="1D2733"/>
                <w:sz w:val="15"/>
              </w:rPr>
              <w:t>Current mobile entitlement and fulfilment record, plus tested C02/C04 checker/response.</w:t>
            </w:r>
          </w:p>
        </w:tc>
        <w:tc>
          <w:tcPr>
            <w:tcW w:type="dxa" w:w="2520"/>
            <w:vAlign w:val="center"/>
            <w:tcBorders>
              <w:top w:val="single" w:sz="4" w:color="BCC6D0"/>
              <w:left w:val="single" w:sz="4" w:color="BCC6D0"/>
              <w:bottom w:val="single" w:sz="4" w:color="BCC6D0"/>
              <w:right w:val="single" w:sz="4" w:color="BCC6D0"/>
            </w:tcBorders>
            <w:tcMar>
              <w:top w:w="43" w:type="dxa"/>
              <w:bottom w:w="43" w:type="dxa"/>
              <w:start w:w="46" w:type="dxa"/>
              <w:end w:w="46" w:type="dxa"/>
            </w:tcMar>
            <w:shd w:fill="FFFFFF"/>
          </w:tcPr>
          <w:p>
            <w:pPr>
              <w:spacing w:after="0" w:line="247" w:lineRule="auto"/>
            </w:pPr>
            <w:r>
              <w:rPr>
                <w:rFonts w:ascii="Liberation Sans" w:hAnsi="Liberation Sans"/>
                <w:b w:val="0"/>
                <w:color w:val="1D2733"/>
                <w:sz w:val="15"/>
              </w:rPr>
              <w:t>Affirmative proposed meta at A/Architecture r3; no source beyond the plan.</w:t>
            </w:r>
          </w:p>
        </w:tc>
        <w:tc>
          <w:tcPr>
            <w:tcW w:type="dxa" w:w="1512"/>
            <w:vAlign w:val="center"/>
            <w:tcBorders>
              <w:top w:val="single" w:sz="4" w:color="BCC6D0"/>
              <w:left w:val="single" w:sz="4" w:color="BCC6D0"/>
              <w:bottom w:val="single" w:sz="4" w:color="BCC6D0"/>
              <w:right w:val="single" w:sz="4" w:color="BCC6D0"/>
            </w:tcBorders>
            <w:tcMar>
              <w:top w:w="43" w:type="dxa"/>
              <w:bottom w:w="43" w:type="dxa"/>
              <w:start w:w="46" w:type="dxa"/>
              <w:end w:w="46" w:type="dxa"/>
            </w:tcMar>
            <w:shd w:fill="F8E9E9"/>
          </w:tcPr>
          <w:p>
            <w:pPr>
              <w:spacing w:after="0" w:line="247" w:lineRule="auto"/>
            </w:pPr>
            <w:r>
              <w:rPr>
                <w:rFonts w:ascii="Liberation Sans" w:hAnsi="Liberation Sans"/>
                <w:b/>
                <w:color w:val="1D2733"/>
                <w:sz w:val="15"/>
              </w:rPr>
              <w:t>Unsupported — withhold</w:t>
            </w:r>
          </w:p>
        </w:tc>
        <w:tc>
          <w:tcPr>
            <w:tcW w:type="dxa" w:w="2520"/>
            <w:vAlign w:val="center"/>
            <w:tcBorders>
              <w:top w:val="single" w:sz="4" w:color="BCC6D0"/>
              <w:left w:val="single" w:sz="4" w:color="BCC6D0"/>
              <w:bottom w:val="single" w:sz="4" w:color="BCC6D0"/>
              <w:right w:val="single" w:sz="4" w:color="BCC6D0"/>
            </w:tcBorders>
            <w:tcMar>
              <w:top w:w="43" w:type="dxa"/>
              <w:bottom w:w="43" w:type="dxa"/>
              <w:start w:w="46" w:type="dxa"/>
              <w:end w:w="46" w:type="dxa"/>
            </w:tcMar>
            <w:shd w:fill="FFFFFF"/>
          </w:tcPr>
          <w:p>
            <w:pPr>
              <w:spacing w:after="0" w:line="247" w:lineRule="auto"/>
            </w:pPr>
            <w:r>
              <w:rPr>
                <w:rFonts w:ascii="Liberation Sans" w:hAnsi="Liberation Sans"/>
                <w:b w:val="0"/>
                <w:color w:val="1D2733"/>
                <w:sz w:val="15"/>
              </w:rPr>
              <w:t>Match every promise to current package and live workflow; review title/meta as factual copy.</w:t>
            </w:r>
          </w:p>
        </w:tc>
        <w:tc>
          <w:tcPr>
            <w:tcW w:type="dxa" w:w="1555"/>
            <w:vAlign w:val="center"/>
            <w:tcBorders>
              <w:top w:val="single" w:sz="4" w:color="BCC6D0"/>
              <w:left w:val="single" w:sz="4" w:color="BCC6D0"/>
              <w:bottom w:val="single" w:sz="4" w:color="BCC6D0"/>
              <w:right w:val="single" w:sz="4" w:color="BCC6D0"/>
            </w:tcBorders>
            <w:tcMar>
              <w:top w:w="43" w:type="dxa"/>
              <w:bottom w:w="43" w:type="dxa"/>
              <w:start w:w="46" w:type="dxa"/>
              <w:end w:w="46" w:type="dxa"/>
            </w:tcMar>
            <w:shd w:fill="FFFFFF"/>
          </w:tcPr>
          <w:p>
            <w:pPr>
              <w:spacing w:after="0" w:line="247" w:lineRule="auto"/>
            </w:pPr>
            <w:r>
              <w:rPr>
                <w:rFonts w:ascii="Liberation Sans" w:hAnsi="Liberation Sans"/>
                <w:b w:val="0"/>
                <w:color w:val="1D2733"/>
                <w:sz w:val="15"/>
              </w:rPr>
              <w:t>High / P1: prominent unsupported search snippet.</w:t>
            </w:r>
          </w:p>
        </w:tc>
        <w:tc>
          <w:tcPr>
            <w:tcW w:type="dxa" w:w="2808"/>
            <w:vAlign w:val="center"/>
            <w:tcBorders>
              <w:top w:val="single" w:sz="4" w:color="BCC6D0"/>
              <w:left w:val="single" w:sz="4" w:color="BCC6D0"/>
              <w:bottom w:val="single" w:sz="4" w:color="BCC6D0"/>
              <w:right w:val="single" w:sz="4" w:color="BCC6D0"/>
            </w:tcBorders>
            <w:tcMar>
              <w:top w:w="43" w:type="dxa"/>
              <w:bottom w:w="43" w:type="dxa"/>
              <w:start w:w="46" w:type="dxa"/>
              <w:end w:w="46" w:type="dxa"/>
            </w:tcMar>
            <w:shd w:fill="FFFFFF"/>
          </w:tcPr>
          <w:p>
            <w:pPr>
              <w:spacing w:after="0" w:line="247" w:lineRule="auto"/>
            </w:pPr>
            <w:r>
              <w:rPr>
                <w:rFonts w:ascii="Liberation Sans" w:hAnsi="Liberation Sans"/>
                <w:b w:val="0"/>
                <w:color w:val="1D2733"/>
                <w:sz w:val="15"/>
              </w:rPr>
              <w:t>Withhold — evidence required. Do not publish proposed meta unchanged. Draft a factual alternative only after C02/C04/C06/C07 are cleared.</w:t>
            </w:r>
          </w:p>
        </w:tc>
        <w:tc>
          <w:tcPr>
            <w:tcW w:type="dxa" w:w="1973"/>
            <w:vAlign w:val="center"/>
            <w:tcBorders>
              <w:top w:val="single" w:sz="4" w:color="BCC6D0"/>
              <w:left w:val="single" w:sz="4" w:color="BCC6D0"/>
              <w:bottom w:val="single" w:sz="4" w:color="BCC6D0"/>
              <w:right w:val="single" w:sz="4" w:color="BCC6D0"/>
            </w:tcBorders>
            <w:tcMar>
              <w:top w:w="43" w:type="dxa"/>
              <w:bottom w:w="43" w:type="dxa"/>
              <w:start w:w="46" w:type="dxa"/>
              <w:end w:w="46" w:type="dxa"/>
            </w:tcMar>
            <w:shd w:fill="FFFFFF"/>
          </w:tcPr>
          <w:p>
            <w:pPr>
              <w:spacing w:after="0" w:line="247" w:lineRule="auto"/>
            </w:pPr>
            <w:r>
              <w:rPr>
                <w:rFonts w:ascii="Liberation Sans" w:hAnsi="Liberation Sans"/>
                <w:b w:val="0"/>
                <w:color w:val="1D2733"/>
                <w:sz w:val="15"/>
              </w:rPr>
              <w:t>Ajith/operations; product; Content Manager.</w:t>
            </w:r>
          </w:p>
        </w:tc>
      </w:tr>
      <w:tr>
        <w:trPr>
          <w:cantSplit/>
        </w:trPr>
        <w:tc>
          <w:tcPr>
            <w:tcW w:type="dxa" w:w="1339"/>
            <w:vAlign w:val="center"/>
            <w:tcBorders>
              <w:top w:val="single" w:sz="4" w:color="BCC6D0"/>
              <w:left w:val="single" w:sz="4" w:color="BCC6D0"/>
              <w:bottom w:val="single" w:sz="4" w:color="BCC6D0"/>
              <w:right w:val="single" w:sz="4" w:color="BCC6D0"/>
            </w:tcBorders>
            <w:tcMar>
              <w:top w:w="43" w:type="dxa"/>
              <w:bottom w:w="43" w:type="dxa"/>
              <w:start w:w="46" w:type="dxa"/>
              <w:end w:w="46" w:type="dxa"/>
            </w:tcMar>
            <w:shd w:fill="F4F6F8"/>
          </w:tcPr>
          <w:p>
            <w:pPr>
              <w:spacing w:after="0" w:line="247" w:lineRule="auto"/>
              <w:jc w:val="center"/>
            </w:pPr>
            <w:r>
              <w:rPr>
                <w:rFonts w:ascii="Liberation Sans" w:hAnsi="Liberation Sans"/>
                <w:b/>
                <w:color w:val="1D2733"/>
                <w:sz w:val="15"/>
              </w:rPr>
              <w:t>HP2-P01</w:t>
              <w:br/>
              <w:t>Working HP2-P01</w:t>
              <w:br/>
              <w:t>F01/F03/F05/F08</w:t>
            </w:r>
          </w:p>
        </w:tc>
        <w:tc>
          <w:tcPr>
            <w:tcW w:type="dxa" w:w="2304"/>
            <w:vAlign w:val="center"/>
            <w:tcBorders>
              <w:top w:val="single" w:sz="4" w:color="BCC6D0"/>
              <w:left w:val="single" w:sz="4" w:color="BCC6D0"/>
              <w:bottom w:val="single" w:sz="4" w:color="BCC6D0"/>
              <w:right w:val="single" w:sz="4" w:color="BCC6D0"/>
            </w:tcBorders>
            <w:tcMar>
              <w:top w:w="43" w:type="dxa"/>
              <w:bottom w:w="43" w:type="dxa"/>
              <w:start w:w="46" w:type="dxa"/>
              <w:end w:w="46" w:type="dxa"/>
            </w:tcMar>
            <w:shd w:fill="F4F6F8"/>
          </w:tcPr>
          <w:p>
            <w:pPr>
              <w:spacing w:after="0" w:line="247" w:lineRule="auto"/>
            </w:pPr>
            <w:r>
              <w:rPr>
                <w:rFonts w:ascii="Liberation Sans" w:hAnsi="Liberation Sans"/>
                <w:b w:val="0"/>
                <w:color w:val="1D2733"/>
                <w:sz w:val="15"/>
              </w:rPr>
              <w:t>A suburb/date question, checker placeholder and preparation checklist can be designed.</w:t>
            </w:r>
          </w:p>
        </w:tc>
        <w:tc>
          <w:tcPr>
            <w:tcW w:type="dxa" w:w="2304"/>
            <w:vAlign w:val="center"/>
            <w:tcBorders>
              <w:top w:val="single" w:sz="4" w:color="BCC6D0"/>
              <w:left w:val="single" w:sz="4" w:color="BCC6D0"/>
              <w:bottom w:val="single" w:sz="4" w:color="BCC6D0"/>
              <w:right w:val="single" w:sz="4" w:color="BCC6D0"/>
            </w:tcBorders>
            <w:tcMar>
              <w:top w:w="43" w:type="dxa"/>
              <w:bottom w:w="43" w:type="dxa"/>
              <w:start w:w="46" w:type="dxa"/>
              <w:end w:w="46" w:type="dxa"/>
            </w:tcMar>
            <w:shd w:fill="F4F6F8"/>
          </w:tcPr>
          <w:p>
            <w:pPr>
              <w:spacing w:after="0" w:line="247" w:lineRule="auto"/>
            </w:pPr>
            <w:r>
              <w:rPr>
                <w:rFonts w:ascii="Liberation Sans" w:hAnsi="Liberation Sans"/>
                <w:b w:val="0"/>
                <w:color w:val="1D2733"/>
                <w:sz w:val="15"/>
              </w:rPr>
              <w:t>Approved page job; separate sign-off for live feature, privacy and factual answers.</w:t>
            </w:r>
          </w:p>
        </w:tc>
        <w:tc>
          <w:tcPr>
            <w:tcW w:type="dxa" w:w="2520"/>
            <w:vAlign w:val="center"/>
            <w:tcBorders>
              <w:top w:val="single" w:sz="4" w:color="BCC6D0"/>
              <w:left w:val="single" w:sz="4" w:color="BCC6D0"/>
              <w:bottom w:val="single" w:sz="4" w:color="BCC6D0"/>
              <w:right w:val="single" w:sz="4" w:color="BCC6D0"/>
            </w:tcBorders>
            <w:tcMar>
              <w:top w:w="43" w:type="dxa"/>
              <w:bottom w:w="43" w:type="dxa"/>
              <w:start w:w="46" w:type="dxa"/>
              <w:end w:w="46" w:type="dxa"/>
            </w:tcMar>
            <w:shd w:fill="F4F6F8"/>
          </w:tcPr>
          <w:p>
            <w:pPr>
              <w:spacing w:after="0" w:line="247" w:lineRule="auto"/>
            </w:pPr>
            <w:r>
              <w:rPr>
                <w:rFonts w:ascii="Liberation Sans" w:hAnsi="Liberation Sans"/>
                <w:b w:val="0"/>
                <w:color w:val="1D2733"/>
                <w:sz w:val="15"/>
              </w:rPr>
              <w:t>A/Architecture r3 proposes modules; A/Content Briefs r3 supplies three questions. No functional implementation supplied.</w:t>
            </w:r>
          </w:p>
        </w:tc>
        <w:tc>
          <w:tcPr>
            <w:tcW w:type="dxa" w:w="1512"/>
            <w:vAlign w:val="center"/>
            <w:tcBorders>
              <w:top w:val="single" w:sz="4" w:color="BCC6D0"/>
              <w:left w:val="single" w:sz="4" w:color="BCC6D0"/>
              <w:bottom w:val="single" w:sz="4" w:color="BCC6D0"/>
              <w:right w:val="single" w:sz="4" w:color="BCC6D0"/>
            </w:tcBorders>
            <w:tcMar>
              <w:top w:w="43" w:type="dxa"/>
              <w:bottom w:w="43" w:type="dxa"/>
              <w:start w:w="46" w:type="dxa"/>
              <w:end w:w="46" w:type="dxa"/>
            </w:tcMar>
            <w:shd w:fill="E8F0F9"/>
          </w:tcPr>
          <w:p>
            <w:pPr>
              <w:spacing w:after="0" w:line="247" w:lineRule="auto"/>
            </w:pPr>
            <w:r>
              <w:rPr>
                <w:rFonts w:ascii="Liberation Sans" w:hAnsi="Liberation Sans"/>
                <w:b/>
                <w:color w:val="1D2733"/>
                <w:sz w:val="15"/>
              </w:rPr>
              <w:t>Proposed — structure</w:t>
            </w:r>
          </w:p>
        </w:tc>
        <w:tc>
          <w:tcPr>
            <w:tcW w:type="dxa" w:w="2520"/>
            <w:vAlign w:val="center"/>
            <w:tcBorders>
              <w:top w:val="single" w:sz="4" w:color="BCC6D0"/>
              <w:left w:val="single" w:sz="4" w:color="BCC6D0"/>
              <w:bottom w:val="single" w:sz="4" w:color="BCC6D0"/>
              <w:right w:val="single" w:sz="4" w:color="BCC6D0"/>
            </w:tcBorders>
            <w:tcMar>
              <w:top w:w="43" w:type="dxa"/>
              <w:bottom w:w="43" w:type="dxa"/>
              <w:start w:w="46" w:type="dxa"/>
              <w:end w:w="46" w:type="dxa"/>
            </w:tcMar>
            <w:shd w:fill="F4F6F8"/>
          </w:tcPr>
          <w:p>
            <w:pPr>
              <w:spacing w:after="0" w:line="247" w:lineRule="auto"/>
            </w:pPr>
            <w:r>
              <w:rPr>
                <w:rFonts w:ascii="Liberation Sans" w:hAnsi="Liberation Sans"/>
                <w:b w:val="0"/>
                <w:color w:val="1D2733"/>
                <w:sz w:val="15"/>
              </w:rPr>
              <w:t>Keep placeholders visibly separate from verified answers in the claim map; no schema or UI promise.</w:t>
            </w:r>
          </w:p>
        </w:tc>
        <w:tc>
          <w:tcPr>
            <w:tcW w:type="dxa" w:w="1555"/>
            <w:vAlign w:val="center"/>
            <w:tcBorders>
              <w:top w:val="single" w:sz="4" w:color="BCC6D0"/>
              <w:left w:val="single" w:sz="4" w:color="BCC6D0"/>
              <w:bottom w:val="single" w:sz="4" w:color="BCC6D0"/>
              <w:right w:val="single" w:sz="4" w:color="BCC6D0"/>
            </w:tcBorders>
            <w:tcMar>
              <w:top w:w="43" w:type="dxa"/>
              <w:bottom w:w="43" w:type="dxa"/>
              <w:start w:w="46" w:type="dxa"/>
              <w:end w:w="46" w:type="dxa"/>
            </w:tcMar>
            <w:shd w:fill="F4F6F8"/>
          </w:tcPr>
          <w:p>
            <w:pPr>
              <w:spacing w:after="0" w:line="247" w:lineRule="auto"/>
            </w:pPr>
            <w:r>
              <w:rPr>
                <w:rFonts w:ascii="Liberation Sans" w:hAnsi="Liberation Sans"/>
                <w:b w:val="0"/>
                <w:color w:val="1D2733"/>
                <w:sz w:val="15"/>
              </w:rPr>
              <w:t>Medium / P1: structural proposal mistaken for working service.</w:t>
            </w:r>
          </w:p>
        </w:tc>
        <w:tc>
          <w:tcPr>
            <w:tcW w:type="dxa" w:w="2808"/>
            <w:vAlign w:val="center"/>
            <w:tcBorders>
              <w:top w:val="single" w:sz="4" w:color="BCC6D0"/>
              <w:left w:val="single" w:sz="4" w:color="BCC6D0"/>
              <w:bottom w:val="single" w:sz="4" w:color="BCC6D0"/>
              <w:right w:val="single" w:sz="4" w:color="BCC6D0"/>
            </w:tcBorders>
            <w:tcMar>
              <w:top w:w="43" w:type="dxa"/>
              <w:bottom w:w="43" w:type="dxa"/>
              <w:start w:w="46" w:type="dxa"/>
              <w:end w:w="46" w:type="dxa"/>
            </w:tcMar>
            <w:shd w:fill="F4F6F8"/>
          </w:tcPr>
          <w:p>
            <w:pPr>
              <w:spacing w:after="0" w:line="247" w:lineRule="auto"/>
            </w:pPr>
            <w:r>
              <w:rPr>
                <w:rFonts w:ascii="Liberation Sans" w:hAnsi="Liberation Sans"/>
                <w:b w:val="0"/>
                <w:color w:val="1D2733"/>
                <w:sz w:val="15"/>
              </w:rPr>
              <w:t>Use only in internal outline until C02/C07 and privacy controls are resolved.</w:t>
            </w:r>
          </w:p>
        </w:tc>
        <w:tc>
          <w:tcPr>
            <w:tcW w:type="dxa" w:w="1973"/>
            <w:vAlign w:val="center"/>
            <w:tcBorders>
              <w:top w:val="single" w:sz="4" w:color="BCC6D0"/>
              <w:left w:val="single" w:sz="4" w:color="BCC6D0"/>
              <w:bottom w:val="single" w:sz="4" w:color="BCC6D0"/>
              <w:right w:val="single" w:sz="4" w:color="BCC6D0"/>
            </w:tcBorders>
            <w:tcMar>
              <w:top w:w="43" w:type="dxa"/>
              <w:bottom w:w="43" w:type="dxa"/>
              <w:start w:w="46" w:type="dxa"/>
              <w:end w:w="46" w:type="dxa"/>
            </w:tcMar>
            <w:shd w:fill="F4F6F8"/>
          </w:tcPr>
          <w:p>
            <w:pPr>
              <w:spacing w:after="0" w:line="247" w:lineRule="auto"/>
            </w:pPr>
            <w:r>
              <w:rPr>
                <w:rFonts w:ascii="Liberation Sans" w:hAnsi="Liberation Sans"/>
                <w:b w:val="0"/>
                <w:color w:val="1D2733"/>
                <w:sz w:val="15"/>
              </w:rPr>
              <w:t>Content Manager; product/privacy; Ajith for facts.</w:t>
            </w:r>
          </w:p>
        </w:tc>
      </w:tr>
    </w:tbl>
    <w:p>
      <w:pPr>
        <w:spacing w:after="0"/>
      </w:pPr>
    </w:p>
    <w:p>
      <w:pPr>
        <w:pStyle w:val="Heading1"/>
      </w:pPr>
      <w:r>
        <w:t>4 HP-003 Evidence, Authority &amp; Trust Matrix</w:t>
      </w:r>
    </w:p>
    <w:p>
      <w:pPr>
        <w:spacing w:after="100"/>
      </w:pPr>
      <w:r>
        <w:t>Fifteen controlled records. A’s six named formats are approved subjects for comparison, not tested rankings or suitability results. The Architecture’s four secondary phrases are planning inputs; the Keyword Map’s nominal figure concerns only the mapped primary phrase.</w:t>
      </w:r>
    </w:p>
    <w:tbl>
      <w:tblPr>
        <w:tblW w:type="auto" w:w="0"/>
        <w:jc w:val="center"/>
        <w:tblLayout w:type="fixed"/>
        <w:tblLook w:firstColumn="1" w:firstRow="1" w:lastColumn="0" w:lastRow="0" w:noHBand="0" w:noVBand="1" w:val="04A0"/>
      </w:tblPr>
      <w:tblGrid>
        <w:gridCol w:w="1339"/>
        <w:gridCol w:w="2304"/>
        <w:gridCol w:w="2304"/>
        <w:gridCol w:w="2520"/>
        <w:gridCol w:w="1512"/>
        <w:gridCol w:w="2520"/>
        <w:gridCol w:w="1555"/>
        <w:gridCol w:w="2808"/>
        <w:gridCol w:w="1973"/>
      </w:tblGrid>
      <w:tr>
        <w:trPr>
          <w:cantSplit/>
          <w:tblHeader/>
        </w:trPr>
        <w:tc>
          <w:tcPr>
            <w:tcW w:type="dxa" w:w="1339"/>
            <w:vAlign w:val="center"/>
            <w:tcBorders>
              <w:top w:val="single" w:sz="4" w:color="BCC6D0"/>
              <w:left w:val="single" w:sz="4" w:color="BCC6D0"/>
              <w:bottom w:val="single" w:sz="4" w:color="BCC6D0"/>
              <w:right w:val="single" w:sz="4" w:color="BCC6D0"/>
            </w:tcBorders>
            <w:tcMar>
              <w:top w:w="43" w:type="dxa"/>
              <w:bottom w:w="43" w:type="dxa"/>
              <w:start w:w="46" w:type="dxa"/>
              <w:end w:w="46" w:type="dxa"/>
            </w:tcMar>
            <w:shd w:fill="17365D"/>
          </w:tcPr>
          <w:p>
            <w:pPr>
              <w:spacing w:after="0" w:line="247" w:lineRule="auto"/>
              <w:jc w:val="center"/>
            </w:pPr>
            <w:r>
              <w:rPr>
                <w:rFonts w:ascii="Liberation Sans" w:hAnsi="Liberation Sans"/>
                <w:b/>
                <w:color w:val="FFFFFF"/>
                <w:sz w:val="15"/>
              </w:rPr>
              <w:t>Claim ID</w:t>
            </w:r>
          </w:p>
        </w:tc>
        <w:tc>
          <w:tcPr>
            <w:tcW w:type="dxa" w:w="2304"/>
            <w:vAlign w:val="center"/>
            <w:tcBorders>
              <w:top w:val="single" w:sz="4" w:color="BCC6D0"/>
              <w:left w:val="single" w:sz="4" w:color="BCC6D0"/>
              <w:bottom w:val="single" w:sz="4" w:color="BCC6D0"/>
              <w:right w:val="single" w:sz="4" w:color="BCC6D0"/>
            </w:tcBorders>
            <w:tcMar>
              <w:top w:w="43" w:type="dxa"/>
              <w:bottom w:w="43" w:type="dxa"/>
              <w:start w:w="46" w:type="dxa"/>
              <w:end w:w="46" w:type="dxa"/>
            </w:tcMar>
            <w:shd w:fill="17365D"/>
          </w:tcPr>
          <w:p>
            <w:pPr>
              <w:spacing w:after="0" w:line="247" w:lineRule="auto"/>
            </w:pPr>
            <w:r>
              <w:rPr>
                <w:rFonts w:ascii="Liberation Sans" w:hAnsi="Liberation Sans"/>
                <w:b/>
                <w:color w:val="FFFFFF"/>
                <w:sz w:val="15"/>
              </w:rPr>
              <w:t>Claim / Requirement</w:t>
            </w:r>
          </w:p>
        </w:tc>
        <w:tc>
          <w:tcPr>
            <w:tcW w:type="dxa" w:w="2304"/>
            <w:vAlign w:val="center"/>
            <w:tcBorders>
              <w:top w:val="single" w:sz="4" w:color="BCC6D0"/>
              <w:left w:val="single" w:sz="4" w:color="BCC6D0"/>
              <w:bottom w:val="single" w:sz="4" w:color="BCC6D0"/>
              <w:right w:val="single" w:sz="4" w:color="BCC6D0"/>
            </w:tcBorders>
            <w:tcMar>
              <w:top w:w="43" w:type="dxa"/>
              <w:bottom w:w="43" w:type="dxa"/>
              <w:start w:w="46" w:type="dxa"/>
              <w:end w:w="46" w:type="dxa"/>
            </w:tcMar>
            <w:shd w:fill="17365D"/>
          </w:tcPr>
          <w:p>
            <w:pPr>
              <w:spacing w:after="0" w:line="247" w:lineRule="auto"/>
            </w:pPr>
            <w:r>
              <w:rPr>
                <w:rFonts w:ascii="Liberation Sans" w:hAnsi="Liberation Sans"/>
                <w:b/>
                <w:color w:val="FFFFFF"/>
                <w:sz w:val="15"/>
              </w:rPr>
              <w:t>Evidence Required</w:t>
            </w:r>
          </w:p>
        </w:tc>
        <w:tc>
          <w:tcPr>
            <w:tcW w:type="dxa" w:w="2520"/>
            <w:vAlign w:val="center"/>
            <w:tcBorders>
              <w:top w:val="single" w:sz="4" w:color="BCC6D0"/>
              <w:left w:val="single" w:sz="4" w:color="BCC6D0"/>
              <w:bottom w:val="single" w:sz="4" w:color="BCC6D0"/>
              <w:right w:val="single" w:sz="4" w:color="BCC6D0"/>
            </w:tcBorders>
            <w:tcMar>
              <w:top w:w="43" w:type="dxa"/>
              <w:bottom w:w="43" w:type="dxa"/>
              <w:start w:w="46" w:type="dxa"/>
              <w:end w:w="46" w:type="dxa"/>
            </w:tcMar>
            <w:shd w:fill="17365D"/>
          </w:tcPr>
          <w:p>
            <w:pPr>
              <w:spacing w:after="0" w:line="247" w:lineRule="auto"/>
            </w:pPr>
            <w:r>
              <w:rPr>
                <w:rFonts w:ascii="Liberation Sans" w:hAnsi="Liberation Sans"/>
                <w:b/>
                <w:color w:val="FFFFFF"/>
                <w:sz w:val="15"/>
              </w:rPr>
              <w:t>Available Source / Provenance</w:t>
            </w:r>
          </w:p>
        </w:tc>
        <w:tc>
          <w:tcPr>
            <w:tcW w:type="dxa" w:w="1512"/>
            <w:vAlign w:val="center"/>
            <w:tcBorders>
              <w:top w:val="single" w:sz="4" w:color="BCC6D0"/>
              <w:left w:val="single" w:sz="4" w:color="BCC6D0"/>
              <w:bottom w:val="single" w:sz="4" w:color="BCC6D0"/>
              <w:right w:val="single" w:sz="4" w:color="BCC6D0"/>
            </w:tcBorders>
            <w:tcMar>
              <w:top w:w="43" w:type="dxa"/>
              <w:bottom w:w="43" w:type="dxa"/>
              <w:start w:w="46" w:type="dxa"/>
              <w:end w:w="46" w:type="dxa"/>
            </w:tcMar>
            <w:shd w:fill="17365D"/>
          </w:tcPr>
          <w:p>
            <w:pPr>
              <w:spacing w:after="0" w:line="247" w:lineRule="auto"/>
            </w:pPr>
            <w:r>
              <w:rPr>
                <w:rFonts w:ascii="Liberation Sans" w:hAnsi="Liberation Sans"/>
                <w:b/>
                <w:color w:val="FFFFFF"/>
                <w:sz w:val="15"/>
              </w:rPr>
              <w:t>Evidence Status</w:t>
            </w:r>
          </w:p>
        </w:tc>
        <w:tc>
          <w:tcPr>
            <w:tcW w:type="dxa" w:w="2520"/>
            <w:vAlign w:val="center"/>
            <w:tcBorders>
              <w:top w:val="single" w:sz="4" w:color="BCC6D0"/>
              <w:left w:val="single" w:sz="4" w:color="BCC6D0"/>
              <w:bottom w:val="single" w:sz="4" w:color="BCC6D0"/>
              <w:right w:val="single" w:sz="4" w:color="BCC6D0"/>
            </w:tcBorders>
            <w:tcMar>
              <w:top w:w="43" w:type="dxa"/>
              <w:bottom w:w="43" w:type="dxa"/>
              <w:start w:w="46" w:type="dxa"/>
              <w:end w:w="46" w:type="dxa"/>
            </w:tcMar>
            <w:shd w:fill="17365D"/>
          </w:tcPr>
          <w:p>
            <w:pPr>
              <w:spacing w:after="0" w:line="247" w:lineRule="auto"/>
            </w:pPr>
            <w:r>
              <w:rPr>
                <w:rFonts w:ascii="Liberation Sans" w:hAnsi="Liberation Sans"/>
                <w:b/>
                <w:color w:val="FFFFFF"/>
                <w:sz w:val="15"/>
              </w:rPr>
              <w:t>Trust / Citation Requirement</w:t>
            </w:r>
          </w:p>
        </w:tc>
        <w:tc>
          <w:tcPr>
            <w:tcW w:type="dxa" w:w="1555"/>
            <w:vAlign w:val="center"/>
            <w:tcBorders>
              <w:top w:val="single" w:sz="4" w:color="BCC6D0"/>
              <w:left w:val="single" w:sz="4" w:color="BCC6D0"/>
              <w:bottom w:val="single" w:sz="4" w:color="BCC6D0"/>
              <w:right w:val="single" w:sz="4" w:color="BCC6D0"/>
            </w:tcBorders>
            <w:tcMar>
              <w:top w:w="43" w:type="dxa"/>
              <w:bottom w:w="43" w:type="dxa"/>
              <w:start w:w="46" w:type="dxa"/>
              <w:end w:w="46" w:type="dxa"/>
            </w:tcMar>
            <w:shd w:fill="17365D"/>
          </w:tcPr>
          <w:p>
            <w:pPr>
              <w:spacing w:after="0" w:line="247" w:lineRule="auto"/>
            </w:pPr>
            <w:r>
              <w:rPr>
                <w:rFonts w:ascii="Liberation Sans" w:hAnsi="Liberation Sans"/>
                <w:b/>
                <w:color w:val="FFFFFF"/>
                <w:sz w:val="15"/>
              </w:rPr>
              <w:t>Risk / Priority</w:t>
            </w:r>
          </w:p>
        </w:tc>
        <w:tc>
          <w:tcPr>
            <w:tcW w:type="dxa" w:w="2808"/>
            <w:vAlign w:val="center"/>
            <w:tcBorders>
              <w:top w:val="single" w:sz="4" w:color="BCC6D0"/>
              <w:left w:val="single" w:sz="4" w:color="BCC6D0"/>
              <w:bottom w:val="single" w:sz="4" w:color="BCC6D0"/>
              <w:right w:val="single" w:sz="4" w:color="BCC6D0"/>
            </w:tcBorders>
            <w:tcMar>
              <w:top w:w="43" w:type="dxa"/>
              <w:bottom w:w="43" w:type="dxa"/>
              <w:start w:w="46" w:type="dxa"/>
              <w:end w:w="46" w:type="dxa"/>
            </w:tcMar>
            <w:shd w:fill="17365D"/>
          </w:tcPr>
          <w:p>
            <w:pPr>
              <w:spacing w:after="0" w:line="247" w:lineRule="auto"/>
            </w:pPr>
            <w:r>
              <w:rPr>
                <w:rFonts w:ascii="Liberation Sans" w:hAnsi="Liberation Sans"/>
                <w:b/>
                <w:color w:val="FFFFFF"/>
                <w:sz w:val="15"/>
              </w:rPr>
              <w:t>Recommended Content Treatment</w:t>
            </w:r>
          </w:p>
        </w:tc>
        <w:tc>
          <w:tcPr>
            <w:tcW w:type="dxa" w:w="1973"/>
            <w:vAlign w:val="center"/>
            <w:tcBorders>
              <w:top w:val="single" w:sz="4" w:color="BCC6D0"/>
              <w:left w:val="single" w:sz="4" w:color="BCC6D0"/>
              <w:bottom w:val="single" w:sz="4" w:color="BCC6D0"/>
              <w:right w:val="single" w:sz="4" w:color="BCC6D0"/>
            </w:tcBorders>
            <w:tcMar>
              <w:top w:w="43" w:type="dxa"/>
              <w:bottom w:w="43" w:type="dxa"/>
              <w:start w:w="46" w:type="dxa"/>
              <w:end w:w="46" w:type="dxa"/>
            </w:tcMar>
            <w:shd w:fill="17365D"/>
          </w:tcPr>
          <w:p>
            <w:pPr>
              <w:spacing w:after="0" w:line="247" w:lineRule="auto"/>
            </w:pPr>
            <w:r>
              <w:rPr>
                <w:rFonts w:ascii="Liberation Sans" w:hAnsi="Liberation Sans"/>
                <w:b/>
                <w:color w:val="FFFFFF"/>
                <w:sz w:val="15"/>
              </w:rPr>
              <w:t>Owner / Handoff</w:t>
            </w:r>
          </w:p>
        </w:tc>
      </w:tr>
      <w:tr>
        <w:trPr>
          <w:cantSplit/>
        </w:trPr>
        <w:tc>
          <w:tcPr>
            <w:tcW w:type="dxa" w:w="1339"/>
            <w:vAlign w:val="center"/>
            <w:tcBorders>
              <w:top w:val="single" w:sz="4" w:color="BCC6D0"/>
              <w:left w:val="single" w:sz="4" w:color="BCC6D0"/>
              <w:bottom w:val="single" w:sz="4" w:color="BCC6D0"/>
              <w:right w:val="single" w:sz="4" w:color="BCC6D0"/>
            </w:tcBorders>
            <w:tcMar>
              <w:top w:w="43" w:type="dxa"/>
              <w:bottom w:w="43" w:type="dxa"/>
              <w:start w:w="46" w:type="dxa"/>
              <w:end w:w="46" w:type="dxa"/>
            </w:tcMar>
            <w:shd w:fill="F4F6F8"/>
          </w:tcPr>
          <w:p>
            <w:pPr>
              <w:spacing w:after="0" w:line="247" w:lineRule="auto"/>
              <w:jc w:val="center"/>
            </w:pPr>
            <w:r>
              <w:rPr>
                <w:rFonts w:ascii="Liberation Sans" w:hAnsi="Liberation Sans"/>
                <w:b/>
                <w:color w:val="1D2733"/>
                <w:sz w:val="15"/>
              </w:rPr>
              <w:t>HP3-C01</w:t>
              <w:br/>
              <w:t>R3 C01</w:t>
              <w:br/>
              <w:t>F01/F13</w:t>
            </w:r>
          </w:p>
        </w:tc>
        <w:tc>
          <w:tcPr>
            <w:tcW w:type="dxa" w:w="2304"/>
            <w:vAlign w:val="center"/>
            <w:tcBorders>
              <w:top w:val="single" w:sz="4" w:color="BCC6D0"/>
              <w:left w:val="single" w:sz="4" w:color="BCC6D0"/>
              <w:bottom w:val="single" w:sz="4" w:color="BCC6D0"/>
              <w:right w:val="single" w:sz="4" w:color="BCC6D0"/>
            </w:tcBorders>
            <w:tcMar>
              <w:top w:w="43" w:type="dxa"/>
              <w:bottom w:w="43" w:type="dxa"/>
              <w:start w:w="46" w:type="dxa"/>
              <w:end w:w="46" w:type="dxa"/>
            </w:tcMar>
            <w:shd w:fill="F4F6F8"/>
          </w:tcPr>
          <w:p>
            <w:pPr>
              <w:spacing w:after="0" w:line="247" w:lineRule="auto"/>
            </w:pPr>
            <w:r>
              <w:rPr>
                <w:rFonts w:ascii="Liberation Sans" w:hAnsi="Liberation Sans"/>
                <w:b w:val="0"/>
                <w:color w:val="1D2733"/>
                <w:sz w:val="15"/>
              </w:rPr>
              <w:t>HP-003 is the broad six-format ideas guide; HP-001 owns hosted VR detail.</w:t>
            </w:r>
          </w:p>
        </w:tc>
        <w:tc>
          <w:tcPr>
            <w:tcW w:type="dxa" w:w="2304"/>
            <w:vAlign w:val="center"/>
            <w:tcBorders>
              <w:top w:val="single" w:sz="4" w:color="BCC6D0"/>
              <w:left w:val="single" w:sz="4" w:color="BCC6D0"/>
              <w:bottom w:val="single" w:sz="4" w:color="BCC6D0"/>
              <w:right w:val="single" w:sz="4" w:color="BCC6D0"/>
            </w:tcBorders>
            <w:tcMar>
              <w:top w:w="43" w:type="dxa"/>
              <w:bottom w:w="43" w:type="dxa"/>
              <w:start w:w="46" w:type="dxa"/>
              <w:end w:w="46" w:type="dxa"/>
            </w:tcMar>
            <w:shd w:fill="F4F6F8"/>
          </w:tcPr>
          <w:p>
            <w:pPr>
              <w:spacing w:after="0" w:line="247" w:lineRule="auto"/>
            </w:pPr>
            <w:r>
              <w:rPr>
                <w:rFonts w:ascii="Liberation Sans" w:hAnsi="Liberation Sans"/>
                <w:b w:val="0"/>
                <w:color w:val="1D2733"/>
                <w:sz w:val="15"/>
              </w:rPr>
              <w:t>Approved page roles and link.</w:t>
            </w:r>
          </w:p>
        </w:tc>
        <w:tc>
          <w:tcPr>
            <w:tcW w:type="dxa" w:w="2520"/>
            <w:vAlign w:val="center"/>
            <w:tcBorders>
              <w:top w:val="single" w:sz="4" w:color="BCC6D0"/>
              <w:left w:val="single" w:sz="4" w:color="BCC6D0"/>
              <w:bottom w:val="single" w:sz="4" w:color="BCC6D0"/>
              <w:right w:val="single" w:sz="4" w:color="BCC6D0"/>
            </w:tcBorders>
            <w:tcMar>
              <w:top w:w="43" w:type="dxa"/>
              <w:bottom w:w="43" w:type="dxa"/>
              <w:start w:w="46" w:type="dxa"/>
              <w:end w:w="46" w:type="dxa"/>
            </w:tcMar>
            <w:shd w:fill="F4F6F8"/>
          </w:tcPr>
          <w:p>
            <w:pPr>
              <w:spacing w:after="0" w:line="247" w:lineRule="auto"/>
            </w:pPr>
            <w:r>
              <w:rPr>
                <w:rFonts w:ascii="Liberation Sans" w:hAnsi="Liberation Sans"/>
                <w:b w:val="0"/>
                <w:color w:val="1D2733"/>
                <w:sz w:val="15"/>
              </w:rPr>
              <w:t>A/Architecture rr2–6; A/Content Briefs r4; A/Internal Links rr6–7. Planning only.</w:t>
            </w:r>
          </w:p>
        </w:tc>
        <w:tc>
          <w:tcPr>
            <w:tcW w:type="dxa" w:w="1512"/>
            <w:vAlign w:val="center"/>
            <w:tcBorders>
              <w:top w:val="single" w:sz="4" w:color="BCC6D0"/>
              <w:left w:val="single" w:sz="4" w:color="BCC6D0"/>
              <w:bottom w:val="single" w:sz="4" w:color="BCC6D0"/>
              <w:right w:val="single" w:sz="4" w:color="BCC6D0"/>
            </w:tcBorders>
            <w:tcMar>
              <w:top w:w="43" w:type="dxa"/>
              <w:bottom w:w="43" w:type="dxa"/>
              <w:start w:w="46" w:type="dxa"/>
              <w:end w:w="46" w:type="dxa"/>
            </w:tcMar>
            <w:shd w:fill="EAF3EC"/>
          </w:tcPr>
          <w:p>
            <w:pPr>
              <w:spacing w:after="0" w:line="247" w:lineRule="auto"/>
            </w:pPr>
            <w:r>
              <w:rPr>
                <w:rFonts w:ascii="Liberation Sans" w:hAnsi="Liberation Sans"/>
                <w:b/>
                <w:color w:val="1D2733"/>
                <w:sz w:val="15"/>
              </w:rPr>
              <w:t>Supported planning</w:t>
            </w:r>
          </w:p>
        </w:tc>
        <w:tc>
          <w:tcPr>
            <w:tcW w:type="dxa" w:w="2520"/>
            <w:vAlign w:val="center"/>
            <w:tcBorders>
              <w:top w:val="single" w:sz="4" w:color="BCC6D0"/>
              <w:left w:val="single" w:sz="4" w:color="BCC6D0"/>
              <w:bottom w:val="single" w:sz="4" w:color="BCC6D0"/>
              <w:right w:val="single" w:sz="4" w:color="BCC6D0"/>
            </w:tcBorders>
            <w:tcMar>
              <w:top w:w="43" w:type="dxa"/>
              <w:bottom w:w="43" w:type="dxa"/>
              <w:start w:w="46" w:type="dxa"/>
              <w:end w:w="46" w:type="dxa"/>
            </w:tcMar>
            <w:shd w:fill="F4F6F8"/>
          </w:tcPr>
          <w:p>
            <w:pPr>
              <w:spacing w:after="0" w:line="247" w:lineRule="auto"/>
            </w:pPr>
            <w:r>
              <w:rPr>
                <w:rFonts w:ascii="Liberation Sans" w:hAnsi="Liberation Sans"/>
                <w:b w:val="0"/>
                <w:color w:val="1D2733"/>
                <w:sz w:val="15"/>
              </w:rPr>
              <w:t>Cite A internally; keep a contextual HP-003 → HP-001 path without copied offer claims.</w:t>
            </w:r>
          </w:p>
        </w:tc>
        <w:tc>
          <w:tcPr>
            <w:tcW w:type="dxa" w:w="1555"/>
            <w:vAlign w:val="center"/>
            <w:tcBorders>
              <w:top w:val="single" w:sz="4" w:color="BCC6D0"/>
              <w:left w:val="single" w:sz="4" w:color="BCC6D0"/>
              <w:bottom w:val="single" w:sz="4" w:color="BCC6D0"/>
              <w:right w:val="single" w:sz="4" w:color="BCC6D0"/>
            </w:tcBorders>
            <w:tcMar>
              <w:top w:w="43" w:type="dxa"/>
              <w:bottom w:w="43" w:type="dxa"/>
              <w:start w:w="46" w:type="dxa"/>
              <w:end w:w="46" w:type="dxa"/>
            </w:tcMar>
            <w:shd w:fill="F4F6F8"/>
          </w:tcPr>
          <w:p>
            <w:pPr>
              <w:spacing w:after="0" w:line="247" w:lineRule="auto"/>
            </w:pPr>
            <w:r>
              <w:rPr>
                <w:rFonts w:ascii="Liberation Sans" w:hAnsi="Liberation Sans"/>
                <w:b w:val="0"/>
                <w:color w:val="1D2733"/>
                <w:sz w:val="15"/>
              </w:rPr>
              <w:t>Low exposure / P1 page boundary.</w:t>
            </w:r>
          </w:p>
        </w:tc>
        <w:tc>
          <w:tcPr>
            <w:tcW w:type="dxa" w:w="2808"/>
            <w:vAlign w:val="center"/>
            <w:tcBorders>
              <w:top w:val="single" w:sz="4" w:color="BCC6D0"/>
              <w:left w:val="single" w:sz="4" w:color="BCC6D0"/>
              <w:bottom w:val="single" w:sz="4" w:color="BCC6D0"/>
              <w:right w:val="single" w:sz="4" w:color="BCC6D0"/>
            </w:tcBorders>
            <w:tcMar>
              <w:top w:w="43" w:type="dxa"/>
              <w:bottom w:w="43" w:type="dxa"/>
              <w:start w:w="46" w:type="dxa"/>
              <w:end w:w="46" w:type="dxa"/>
            </w:tcMar>
            <w:shd w:fill="F4F6F8"/>
          </w:tcPr>
          <w:p>
            <w:pPr>
              <w:spacing w:after="0" w:line="247" w:lineRule="auto"/>
            </w:pPr>
            <w:r>
              <w:rPr>
                <w:rFonts w:ascii="Liberation Sans" w:hAnsi="Liberation Sans"/>
                <w:b w:val="0"/>
                <w:color w:val="1D2733"/>
                <w:sz w:val="15"/>
              </w:rPr>
              <w:t>Use the neutral guide role now; only verified concise VR facts in the guide.</w:t>
            </w:r>
          </w:p>
        </w:tc>
        <w:tc>
          <w:tcPr>
            <w:tcW w:type="dxa" w:w="1973"/>
            <w:vAlign w:val="center"/>
            <w:tcBorders>
              <w:top w:val="single" w:sz="4" w:color="BCC6D0"/>
              <w:left w:val="single" w:sz="4" w:color="BCC6D0"/>
              <w:bottom w:val="single" w:sz="4" w:color="BCC6D0"/>
              <w:right w:val="single" w:sz="4" w:color="BCC6D0"/>
            </w:tcBorders>
            <w:tcMar>
              <w:top w:w="43" w:type="dxa"/>
              <w:bottom w:w="43" w:type="dxa"/>
              <w:start w:w="46" w:type="dxa"/>
              <w:end w:w="46" w:type="dxa"/>
            </w:tcMar>
            <w:shd w:fill="F4F6F8"/>
          </w:tcPr>
          <w:p>
            <w:pPr>
              <w:spacing w:after="0" w:line="247" w:lineRule="auto"/>
            </w:pPr>
            <w:r>
              <w:rPr>
                <w:rFonts w:ascii="Liberation Sans" w:hAnsi="Liberation Sans"/>
                <w:b w:val="0"/>
                <w:color w:val="1D2733"/>
                <w:sz w:val="15"/>
              </w:rPr>
              <w:t>Content Manager; Strategy/Search for added links.</w:t>
            </w:r>
          </w:p>
        </w:tc>
      </w:tr>
      <w:tr>
        <w:trPr>
          <w:cantSplit/>
        </w:trPr>
        <w:tc>
          <w:tcPr>
            <w:tcW w:type="dxa" w:w="1339"/>
            <w:vAlign w:val="center"/>
            <w:tcBorders>
              <w:top w:val="single" w:sz="4" w:color="BCC6D0"/>
              <w:left w:val="single" w:sz="4" w:color="BCC6D0"/>
              <w:bottom w:val="single" w:sz="4" w:color="BCC6D0"/>
              <w:right w:val="single" w:sz="4" w:color="BCC6D0"/>
            </w:tcBorders>
            <w:tcMar>
              <w:top w:w="43" w:type="dxa"/>
              <w:bottom w:w="43" w:type="dxa"/>
              <w:start w:w="46" w:type="dxa"/>
              <w:end w:w="46" w:type="dxa"/>
            </w:tcMar>
            <w:shd w:fill="FFFFFF"/>
          </w:tcPr>
          <w:p>
            <w:pPr>
              <w:spacing w:after="0" w:line="247" w:lineRule="auto"/>
              <w:jc w:val="center"/>
            </w:pPr>
            <w:r>
              <w:rPr>
                <w:rFonts w:ascii="Liberation Sans" w:hAnsi="Liberation Sans"/>
                <w:b/>
                <w:color w:val="1D2733"/>
                <w:sz w:val="15"/>
              </w:rPr>
              <w:t>HP3-C02</w:t>
              <w:br/>
              <w:t>R3 C02</w:t>
              <w:br/>
              <w:t>F02/F03</w:t>
            </w:r>
          </w:p>
        </w:tc>
        <w:tc>
          <w:tcPr>
            <w:tcW w:type="dxa" w:w="2304"/>
            <w:vAlign w:val="center"/>
            <w:tcBorders>
              <w:top w:val="single" w:sz="4" w:color="BCC6D0"/>
              <w:left w:val="single" w:sz="4" w:color="BCC6D0"/>
              <w:bottom w:val="single" w:sz="4" w:color="BCC6D0"/>
              <w:right w:val="single" w:sz="4" w:color="BCC6D0"/>
            </w:tcBorders>
            <w:tcMar>
              <w:top w:w="43" w:type="dxa"/>
              <w:bottom w:w="43" w:type="dxa"/>
              <w:start w:w="46" w:type="dxa"/>
              <w:end w:w="46" w:type="dxa"/>
            </w:tcMar>
            <w:shd w:fill="FFFFFF"/>
          </w:tcPr>
          <w:p>
            <w:pPr>
              <w:spacing w:after="0" w:line="247" w:lineRule="auto"/>
            </w:pPr>
            <w:r>
              <w:rPr>
                <w:rFonts w:ascii="Liberation Sans" w:hAnsi="Liberation Sans"/>
                <w:b w:val="0"/>
                <w:color w:val="1D2733"/>
                <w:sz w:val="15"/>
              </w:rPr>
              <w:t>One format is “best” or ranks above others.</w:t>
            </w:r>
          </w:p>
        </w:tc>
        <w:tc>
          <w:tcPr>
            <w:tcW w:type="dxa" w:w="2304"/>
            <w:vAlign w:val="center"/>
            <w:tcBorders>
              <w:top w:val="single" w:sz="4" w:color="BCC6D0"/>
              <w:left w:val="single" w:sz="4" w:color="BCC6D0"/>
              <w:bottom w:val="single" w:sz="4" w:color="BCC6D0"/>
              <w:right w:val="single" w:sz="4" w:color="BCC6D0"/>
            </w:tcBorders>
            <w:tcMar>
              <w:top w:w="43" w:type="dxa"/>
              <w:bottom w:w="43" w:type="dxa"/>
              <w:start w:w="46" w:type="dxa"/>
              <w:end w:w="46" w:type="dxa"/>
            </w:tcMar>
            <w:shd w:fill="FFFFFF"/>
          </w:tcPr>
          <w:p>
            <w:pPr>
              <w:spacing w:after="0" w:line="247" w:lineRule="auto"/>
            </w:pPr>
            <w:r>
              <w:rPr>
                <w:rFonts w:ascii="Liberation Sans" w:hAnsi="Liberation Sans"/>
                <w:b w:val="0"/>
                <w:color w:val="1D2733"/>
                <w:sz w:val="15"/>
              </w:rPr>
              <w:t>Original comparison method, criteria, evidence by format, limits/unknowns and review; weights if a weighted ranking is chosen.</w:t>
            </w:r>
          </w:p>
        </w:tc>
        <w:tc>
          <w:tcPr>
            <w:tcW w:type="dxa" w:w="2520"/>
            <w:vAlign w:val="center"/>
            <w:tcBorders>
              <w:top w:val="single" w:sz="4" w:color="BCC6D0"/>
              <w:left w:val="single" w:sz="4" w:color="BCC6D0"/>
              <w:bottom w:val="single" w:sz="4" w:color="BCC6D0"/>
              <w:right w:val="single" w:sz="4" w:color="BCC6D0"/>
            </w:tcBorders>
            <w:tcMar>
              <w:top w:w="43" w:type="dxa"/>
              <w:bottom w:w="43" w:type="dxa"/>
              <w:start w:w="46" w:type="dxa"/>
              <w:end w:w="46" w:type="dxa"/>
            </w:tcMar>
            <w:shd w:fill="FFFFFF"/>
          </w:tcPr>
          <w:p>
            <w:pPr>
              <w:spacing w:after="0" w:line="247" w:lineRule="auto"/>
            </w:pPr>
            <w:r>
              <w:rPr>
                <w:rFonts w:ascii="Liberation Sans" w:hAnsi="Liberation Sans"/>
                <w:b w:val="0"/>
                <w:color w:val="1D2733"/>
                <w:sz w:val="15"/>
              </w:rPr>
              <w:t>A/Content Briefs r4 asks for methodology and planner input; no method/result supplied.</w:t>
            </w:r>
          </w:p>
        </w:tc>
        <w:tc>
          <w:tcPr>
            <w:tcW w:type="dxa" w:w="1512"/>
            <w:vAlign w:val="center"/>
            <w:tcBorders>
              <w:top w:val="single" w:sz="4" w:color="BCC6D0"/>
              <w:left w:val="single" w:sz="4" w:color="BCC6D0"/>
              <w:bottom w:val="single" w:sz="4" w:color="BCC6D0"/>
              <w:right w:val="single" w:sz="4" w:color="BCC6D0"/>
            </w:tcBorders>
            <w:tcMar>
              <w:top w:w="43" w:type="dxa"/>
              <w:bottom w:w="43" w:type="dxa"/>
              <w:start w:w="46" w:type="dxa"/>
              <w:end w:w="46" w:type="dxa"/>
            </w:tcMar>
            <w:shd w:fill="F8E9E9"/>
          </w:tcPr>
          <w:p>
            <w:pPr>
              <w:spacing w:after="0" w:line="247" w:lineRule="auto"/>
            </w:pPr>
            <w:r>
              <w:rPr>
                <w:rFonts w:ascii="Liberation Sans" w:hAnsi="Liberation Sans"/>
                <w:b/>
                <w:color w:val="1D2733"/>
                <w:sz w:val="15"/>
              </w:rPr>
              <w:t>Unsupported — withhold</w:t>
            </w:r>
          </w:p>
        </w:tc>
        <w:tc>
          <w:tcPr>
            <w:tcW w:type="dxa" w:w="2520"/>
            <w:vAlign w:val="center"/>
            <w:tcBorders>
              <w:top w:val="single" w:sz="4" w:color="BCC6D0"/>
              <w:left w:val="single" w:sz="4" w:color="BCC6D0"/>
              <w:bottom w:val="single" w:sz="4" w:color="BCC6D0"/>
              <w:right w:val="single" w:sz="4" w:color="BCC6D0"/>
            </w:tcBorders>
            <w:tcMar>
              <w:top w:w="43" w:type="dxa"/>
              <w:bottom w:w="43" w:type="dxa"/>
              <w:start w:w="46" w:type="dxa"/>
              <w:end w:w="46" w:type="dxa"/>
            </w:tcMar>
            <w:shd w:fill="FFFFFF"/>
          </w:tcPr>
          <w:p>
            <w:pPr>
              <w:spacing w:after="0" w:line="247" w:lineRule="auto"/>
            </w:pPr>
            <w:r>
              <w:rPr>
                <w:rFonts w:ascii="Liberation Sans" w:hAnsi="Liberation Sans"/>
                <w:b w:val="0"/>
                <w:color w:val="1D2733"/>
                <w:sz w:val="15"/>
              </w:rPr>
              <w:t>Publish method/source dates and reviewer where appropriate; expose uncertainty and commercial interest.</w:t>
            </w:r>
          </w:p>
        </w:tc>
        <w:tc>
          <w:tcPr>
            <w:tcW w:type="dxa" w:w="1555"/>
            <w:vAlign w:val="center"/>
            <w:tcBorders>
              <w:top w:val="single" w:sz="4" w:color="BCC6D0"/>
              <w:left w:val="single" w:sz="4" w:color="BCC6D0"/>
              <w:bottom w:val="single" w:sz="4" w:color="BCC6D0"/>
              <w:right w:val="single" w:sz="4" w:color="BCC6D0"/>
            </w:tcBorders>
            <w:tcMar>
              <w:top w:w="43" w:type="dxa"/>
              <w:bottom w:w="43" w:type="dxa"/>
              <w:start w:w="46" w:type="dxa"/>
              <w:end w:w="46" w:type="dxa"/>
            </w:tcMar>
            <w:shd w:fill="FFFFFF"/>
          </w:tcPr>
          <w:p>
            <w:pPr>
              <w:spacing w:after="0" w:line="247" w:lineRule="auto"/>
            </w:pPr>
            <w:r>
              <w:rPr>
                <w:rFonts w:ascii="Liberation Sans" w:hAnsi="Liberation Sans"/>
                <w:b w:val="0"/>
                <w:color w:val="1D2733"/>
                <w:sz w:val="15"/>
              </w:rPr>
              <w:t>High / P1: self-serving or untestable winner.</w:t>
            </w:r>
          </w:p>
        </w:tc>
        <w:tc>
          <w:tcPr>
            <w:tcW w:type="dxa" w:w="2808"/>
            <w:vAlign w:val="center"/>
            <w:tcBorders>
              <w:top w:val="single" w:sz="4" w:color="BCC6D0"/>
              <w:left w:val="single" w:sz="4" w:color="BCC6D0"/>
              <w:bottom w:val="single" w:sz="4" w:color="BCC6D0"/>
              <w:right w:val="single" w:sz="4" w:color="BCC6D0"/>
            </w:tcBorders>
            <w:tcMar>
              <w:top w:w="43" w:type="dxa"/>
              <w:bottom w:w="43" w:type="dxa"/>
              <w:start w:w="46" w:type="dxa"/>
              <w:end w:w="46" w:type="dxa"/>
            </w:tcMar>
            <w:shd w:fill="FFFFFF"/>
          </w:tcPr>
          <w:p>
            <w:pPr>
              <w:spacing w:after="0" w:line="247" w:lineRule="auto"/>
            </w:pPr>
            <w:r>
              <w:rPr>
                <w:rFonts w:ascii="Liberation Sans" w:hAnsi="Liberation Sans"/>
                <w:b w:val="0"/>
                <w:color w:val="1D2733"/>
                <w:sz w:val="15"/>
              </w:rPr>
              <w:t>Withhold — evidence required. Compare reader criteria, not an objective winner; no score or “best for” until method supports it.</w:t>
            </w:r>
          </w:p>
        </w:tc>
        <w:tc>
          <w:tcPr>
            <w:tcW w:type="dxa" w:w="1973"/>
            <w:vAlign w:val="center"/>
            <w:tcBorders>
              <w:top w:val="single" w:sz="4" w:color="BCC6D0"/>
              <w:left w:val="single" w:sz="4" w:color="BCC6D0"/>
              <w:bottom w:val="single" w:sz="4" w:color="BCC6D0"/>
              <w:right w:val="single" w:sz="4" w:color="BCC6D0"/>
            </w:tcBorders>
            <w:tcMar>
              <w:top w:w="43" w:type="dxa"/>
              <w:bottom w:w="43" w:type="dxa"/>
              <w:start w:w="46" w:type="dxa"/>
              <w:end w:w="46" w:type="dxa"/>
            </w:tcMar>
            <w:shd w:fill="FFFFFF"/>
          </w:tcPr>
          <w:p>
            <w:pPr>
              <w:spacing w:after="0" w:line="247" w:lineRule="auto"/>
            </w:pPr>
            <w:r>
              <w:rPr>
                <w:rFonts w:ascii="Liberation Sans" w:hAnsi="Liberation Sans"/>
                <w:b w:val="0"/>
                <w:color w:val="1D2733"/>
                <w:sz w:val="15"/>
              </w:rPr>
              <w:t>Strategy Manager; designated planner; human reviewer for ranking rule.</w:t>
            </w:r>
          </w:p>
        </w:tc>
      </w:tr>
      <w:tr>
        <w:trPr>
          <w:cantSplit/>
        </w:trPr>
        <w:tc>
          <w:tcPr>
            <w:tcW w:type="dxa" w:w="1339"/>
            <w:vAlign w:val="center"/>
            <w:tcBorders>
              <w:top w:val="single" w:sz="4" w:color="BCC6D0"/>
              <w:left w:val="single" w:sz="4" w:color="BCC6D0"/>
              <w:bottom w:val="single" w:sz="4" w:color="BCC6D0"/>
              <w:right w:val="single" w:sz="4" w:color="BCC6D0"/>
            </w:tcBorders>
            <w:tcMar>
              <w:top w:w="43" w:type="dxa"/>
              <w:bottom w:w="43" w:type="dxa"/>
              <w:start w:w="46" w:type="dxa"/>
              <w:end w:w="46" w:type="dxa"/>
            </w:tcMar>
            <w:shd w:fill="F4F6F8"/>
          </w:tcPr>
          <w:p>
            <w:pPr>
              <w:spacing w:after="0" w:line="247" w:lineRule="auto"/>
              <w:jc w:val="center"/>
            </w:pPr>
            <w:r>
              <w:rPr>
                <w:rFonts w:ascii="Liberation Sans" w:hAnsi="Liberation Sans"/>
                <w:b/>
                <w:color w:val="1D2733"/>
                <w:sz w:val="15"/>
              </w:rPr>
              <w:t>HP3-C03</w:t>
              <w:br/>
              <w:t>R3 C03</w:t>
              <w:br/>
              <w:t>F04/F09</w:t>
            </w:r>
          </w:p>
        </w:tc>
        <w:tc>
          <w:tcPr>
            <w:tcW w:type="dxa" w:w="2304"/>
            <w:vAlign w:val="center"/>
            <w:tcBorders>
              <w:top w:val="single" w:sz="4" w:color="BCC6D0"/>
              <w:left w:val="single" w:sz="4" w:color="BCC6D0"/>
              <w:bottom w:val="single" w:sz="4" w:color="BCC6D0"/>
              <w:right w:val="single" w:sz="4" w:color="BCC6D0"/>
            </w:tcBorders>
            <w:tcMar>
              <w:top w:w="43" w:type="dxa"/>
              <w:bottom w:w="43" w:type="dxa"/>
              <w:start w:w="46" w:type="dxa"/>
              <w:end w:w="46" w:type="dxa"/>
            </w:tcMar>
            <w:shd w:fill="F4F6F8"/>
          </w:tcPr>
          <w:p>
            <w:pPr>
              <w:spacing w:after="0" w:line="247" w:lineRule="auto"/>
            </w:pPr>
            <w:r>
              <w:rPr>
                <w:rFonts w:ascii="Liberation Sans" w:hAnsi="Liberation Sans"/>
                <w:b w:val="0"/>
                <w:color w:val="1D2733"/>
                <w:sz w:val="15"/>
              </w:rPr>
              <w:t>An activity suits an age group or needs specified supervision.</w:t>
            </w:r>
          </w:p>
        </w:tc>
        <w:tc>
          <w:tcPr>
            <w:tcW w:type="dxa" w:w="2304"/>
            <w:vAlign w:val="center"/>
            <w:tcBorders>
              <w:top w:val="single" w:sz="4" w:color="BCC6D0"/>
              <w:left w:val="single" w:sz="4" w:color="BCC6D0"/>
              <w:bottom w:val="single" w:sz="4" w:color="BCC6D0"/>
              <w:right w:val="single" w:sz="4" w:color="BCC6D0"/>
            </w:tcBorders>
            <w:tcMar>
              <w:top w:w="43" w:type="dxa"/>
              <w:bottom w:w="43" w:type="dxa"/>
              <w:start w:w="46" w:type="dxa"/>
              <w:end w:w="46" w:type="dxa"/>
            </w:tcMar>
            <w:shd w:fill="F4F6F8"/>
          </w:tcPr>
          <w:p>
            <w:pPr>
              <w:spacing w:after="0" w:line="247" w:lineRule="auto"/>
            </w:pPr>
            <w:r>
              <w:rPr>
                <w:rFonts w:ascii="Liberation Sans" w:hAnsi="Liberation Sans"/>
                <w:b w:val="0"/>
                <w:color w:val="1D2733"/>
                <w:sz w:val="15"/>
              </w:rPr>
              <w:t>Activity-specific age/supervision matrix, source authority, limits and reviewer; Viri VR policy for VR.</w:t>
            </w:r>
          </w:p>
        </w:tc>
        <w:tc>
          <w:tcPr>
            <w:tcW w:type="dxa" w:w="2520"/>
            <w:vAlign w:val="center"/>
            <w:tcBorders>
              <w:top w:val="single" w:sz="4" w:color="BCC6D0"/>
              <w:left w:val="single" w:sz="4" w:color="BCC6D0"/>
              <w:bottom w:val="single" w:sz="4" w:color="BCC6D0"/>
              <w:right w:val="single" w:sz="4" w:color="BCC6D0"/>
            </w:tcBorders>
            <w:tcMar>
              <w:top w:w="43" w:type="dxa"/>
              <w:bottom w:w="43" w:type="dxa"/>
              <w:start w:w="46" w:type="dxa"/>
              <w:end w:w="46" w:type="dxa"/>
            </w:tcMar>
            <w:shd w:fill="F4F6F8"/>
          </w:tcPr>
          <w:p>
            <w:pPr>
              <w:spacing w:after="0" w:line="247" w:lineRule="auto"/>
            </w:pPr>
            <w:r>
              <w:rPr>
                <w:rFonts w:ascii="Liberation Sans" w:hAnsi="Liberation Sans"/>
                <w:b w:val="0"/>
                <w:color w:val="1D2733"/>
                <w:sz w:val="15"/>
              </w:rPr>
              <w:t>A/Architecture r4 lists age segments; A/Content Briefs r4 requests safety guidance; no matrix/policy supplied.</w:t>
            </w:r>
          </w:p>
        </w:tc>
        <w:tc>
          <w:tcPr>
            <w:tcW w:type="dxa" w:w="1512"/>
            <w:vAlign w:val="center"/>
            <w:tcBorders>
              <w:top w:val="single" w:sz="4" w:color="BCC6D0"/>
              <w:left w:val="single" w:sz="4" w:color="BCC6D0"/>
              <w:bottom w:val="single" w:sz="4" w:color="BCC6D0"/>
              <w:right w:val="single" w:sz="4" w:color="BCC6D0"/>
            </w:tcBorders>
            <w:tcMar>
              <w:top w:w="43" w:type="dxa"/>
              <w:bottom w:w="43" w:type="dxa"/>
              <w:start w:w="46" w:type="dxa"/>
              <w:end w:w="46" w:type="dxa"/>
            </w:tcMar>
            <w:shd w:fill="FEF4E6"/>
          </w:tcPr>
          <w:p>
            <w:pPr>
              <w:spacing w:after="0" w:line="247" w:lineRule="auto"/>
            </w:pPr>
            <w:r>
              <w:rPr>
                <w:rFonts w:ascii="Liberation Sans" w:hAnsi="Liberation Sans"/>
                <w:b/>
                <w:color w:val="1D2733"/>
                <w:sz w:val="15"/>
              </w:rPr>
              <w:t>Evidence required</w:t>
            </w:r>
          </w:p>
        </w:tc>
        <w:tc>
          <w:tcPr>
            <w:tcW w:type="dxa" w:w="2520"/>
            <w:vAlign w:val="center"/>
            <w:tcBorders>
              <w:top w:val="single" w:sz="4" w:color="BCC6D0"/>
              <w:left w:val="single" w:sz="4" w:color="BCC6D0"/>
              <w:bottom w:val="single" w:sz="4" w:color="BCC6D0"/>
              <w:right w:val="single" w:sz="4" w:color="BCC6D0"/>
            </w:tcBorders>
            <w:tcMar>
              <w:top w:w="43" w:type="dxa"/>
              <w:bottom w:w="43" w:type="dxa"/>
              <w:start w:w="46" w:type="dxa"/>
              <w:end w:w="46" w:type="dxa"/>
            </w:tcMar>
            <w:shd w:fill="F4F6F8"/>
          </w:tcPr>
          <w:p>
            <w:pPr>
              <w:spacing w:after="0" w:line="247" w:lineRule="auto"/>
            </w:pPr>
            <w:r>
              <w:rPr>
                <w:rFonts w:ascii="Liberation Sans" w:hAnsi="Liberation Sans"/>
                <w:b w:val="0"/>
                <w:color w:val="1D2733"/>
                <w:sz w:val="15"/>
              </w:rPr>
              <w:t>Attribute age guidance by activity and context; safety source and authorised review; avoid transferring a game rating to party supervision.</w:t>
            </w:r>
          </w:p>
        </w:tc>
        <w:tc>
          <w:tcPr>
            <w:tcW w:type="dxa" w:w="1555"/>
            <w:vAlign w:val="center"/>
            <w:tcBorders>
              <w:top w:val="single" w:sz="4" w:color="BCC6D0"/>
              <w:left w:val="single" w:sz="4" w:color="BCC6D0"/>
              <w:bottom w:val="single" w:sz="4" w:color="BCC6D0"/>
              <w:right w:val="single" w:sz="4" w:color="BCC6D0"/>
            </w:tcBorders>
            <w:tcMar>
              <w:top w:w="43" w:type="dxa"/>
              <w:bottom w:w="43" w:type="dxa"/>
              <w:start w:w="46" w:type="dxa"/>
              <w:end w:w="46" w:type="dxa"/>
            </w:tcMar>
            <w:shd w:fill="F4F6F8"/>
          </w:tcPr>
          <w:p>
            <w:pPr>
              <w:spacing w:after="0" w:line="247" w:lineRule="auto"/>
            </w:pPr>
            <w:r>
              <w:rPr>
                <w:rFonts w:ascii="Liberation Sans" w:hAnsi="Liberation Sans"/>
                <w:b w:val="0"/>
                <w:color w:val="1D2733"/>
                <w:sz w:val="15"/>
              </w:rPr>
              <w:t>High / P1: unsafe suitability assertion.</w:t>
            </w:r>
          </w:p>
        </w:tc>
        <w:tc>
          <w:tcPr>
            <w:tcW w:type="dxa" w:w="2808"/>
            <w:vAlign w:val="center"/>
            <w:tcBorders>
              <w:top w:val="single" w:sz="4" w:color="BCC6D0"/>
              <w:left w:val="single" w:sz="4" w:color="BCC6D0"/>
              <w:bottom w:val="single" w:sz="4" w:color="BCC6D0"/>
              <w:right w:val="single" w:sz="4" w:color="BCC6D0"/>
            </w:tcBorders>
            <w:tcMar>
              <w:top w:w="43" w:type="dxa"/>
              <w:bottom w:w="43" w:type="dxa"/>
              <w:start w:w="46" w:type="dxa"/>
              <w:end w:w="46" w:type="dxa"/>
            </w:tcMar>
            <w:shd w:fill="F4F6F8"/>
          </w:tcPr>
          <w:p>
            <w:pPr>
              <w:spacing w:after="0" w:line="247" w:lineRule="auto"/>
            </w:pPr>
            <w:r>
              <w:rPr>
                <w:rFonts w:ascii="Liberation Sans" w:hAnsi="Liberation Sans"/>
                <w:b w:val="0"/>
                <w:color w:val="1D2733"/>
                <w:sz w:val="15"/>
              </w:rPr>
              <w:t>Withhold — evidence required. Ask organisers to check age fit; no numerical cutoffs or “all ages”; route teen/birthday depth to HP-005/004.</w:t>
            </w:r>
          </w:p>
        </w:tc>
        <w:tc>
          <w:tcPr>
            <w:tcW w:type="dxa" w:w="1973"/>
            <w:vAlign w:val="center"/>
            <w:tcBorders>
              <w:top w:val="single" w:sz="4" w:color="BCC6D0"/>
              <w:left w:val="single" w:sz="4" w:color="BCC6D0"/>
              <w:bottom w:val="single" w:sz="4" w:color="BCC6D0"/>
              <w:right w:val="single" w:sz="4" w:color="BCC6D0"/>
            </w:tcBorders>
            <w:tcMar>
              <w:top w:w="43" w:type="dxa"/>
              <w:bottom w:w="43" w:type="dxa"/>
              <w:start w:w="46" w:type="dxa"/>
              <w:end w:w="46" w:type="dxa"/>
            </w:tcMar>
            <w:shd w:fill="F4F6F8"/>
          </w:tcPr>
          <w:p>
            <w:pPr>
              <w:spacing w:after="0" w:line="247" w:lineRule="auto"/>
            </w:pPr>
            <w:r>
              <w:rPr>
                <w:rFonts w:ascii="Liberation Sans" w:hAnsi="Liberation Sans"/>
                <w:b w:val="0"/>
                <w:color w:val="1D2733"/>
                <w:sz w:val="15"/>
              </w:rPr>
              <w:t>Planner and safety owner; Ajith for VR facts.</w:t>
            </w:r>
          </w:p>
        </w:tc>
      </w:tr>
      <w:tr>
        <w:trPr>
          <w:cantSplit/>
        </w:trPr>
        <w:tc>
          <w:tcPr>
            <w:tcW w:type="dxa" w:w="1339"/>
            <w:vAlign w:val="center"/>
            <w:tcBorders>
              <w:top w:val="single" w:sz="4" w:color="BCC6D0"/>
              <w:left w:val="single" w:sz="4" w:color="BCC6D0"/>
              <w:bottom w:val="single" w:sz="4" w:color="BCC6D0"/>
              <w:right w:val="single" w:sz="4" w:color="BCC6D0"/>
            </w:tcBorders>
            <w:tcMar>
              <w:top w:w="43" w:type="dxa"/>
              <w:bottom w:w="43" w:type="dxa"/>
              <w:start w:w="46" w:type="dxa"/>
              <w:end w:w="46" w:type="dxa"/>
            </w:tcMar>
            <w:shd w:fill="FFFFFF"/>
          </w:tcPr>
          <w:p>
            <w:pPr>
              <w:spacing w:after="0" w:line="247" w:lineRule="auto"/>
              <w:jc w:val="center"/>
            </w:pPr>
            <w:r>
              <w:rPr>
                <w:rFonts w:ascii="Liberation Sans" w:hAnsi="Liberation Sans"/>
                <w:b/>
                <w:color w:val="1D2733"/>
                <w:sz w:val="15"/>
              </w:rPr>
              <w:t>HP3-C04</w:t>
              <w:br/>
              <w:t>R3 C04</w:t>
              <w:br/>
              <w:t>F05</w:t>
            </w:r>
          </w:p>
        </w:tc>
        <w:tc>
          <w:tcPr>
            <w:tcW w:type="dxa" w:w="2304"/>
            <w:vAlign w:val="center"/>
            <w:tcBorders>
              <w:top w:val="single" w:sz="4" w:color="BCC6D0"/>
              <w:left w:val="single" w:sz="4" w:color="BCC6D0"/>
              <w:bottom w:val="single" w:sz="4" w:color="BCC6D0"/>
              <w:right w:val="single" w:sz="4" w:color="BCC6D0"/>
            </w:tcBorders>
            <w:tcMar>
              <w:top w:w="43" w:type="dxa"/>
              <w:bottom w:w="43" w:type="dxa"/>
              <w:start w:w="46" w:type="dxa"/>
              <w:end w:w="46" w:type="dxa"/>
            </w:tcMar>
            <w:shd w:fill="FFFFFF"/>
          </w:tcPr>
          <w:p>
            <w:pPr>
              <w:spacing w:after="0" w:line="247" w:lineRule="auto"/>
            </w:pPr>
            <w:r>
              <w:rPr>
                <w:rFonts w:ascii="Liberation Sans" w:hAnsi="Liberation Sans"/>
                <w:b w:val="0"/>
                <w:color w:val="1D2733"/>
                <w:sz w:val="15"/>
              </w:rPr>
              <w:t>A format fits a small room or particular group size.</w:t>
            </w:r>
          </w:p>
        </w:tc>
        <w:tc>
          <w:tcPr>
            <w:tcW w:type="dxa" w:w="2304"/>
            <w:vAlign w:val="center"/>
            <w:tcBorders>
              <w:top w:val="single" w:sz="4" w:color="BCC6D0"/>
              <w:left w:val="single" w:sz="4" w:color="BCC6D0"/>
              <w:bottom w:val="single" w:sz="4" w:color="BCC6D0"/>
              <w:right w:val="single" w:sz="4" w:color="BCC6D0"/>
            </w:tcBorders>
            <w:tcMar>
              <w:top w:w="43" w:type="dxa"/>
              <w:bottom w:w="43" w:type="dxa"/>
              <w:start w:w="46" w:type="dxa"/>
              <w:end w:w="46" w:type="dxa"/>
            </w:tcMar>
            <w:shd w:fill="FFFFFF"/>
          </w:tcPr>
          <w:p>
            <w:pPr>
              <w:spacing w:after="0" w:line="247" w:lineRule="auto"/>
            </w:pPr>
            <w:r>
              <w:rPr>
                <w:rFonts w:ascii="Liberation Sans" w:hAnsi="Liberation Sans"/>
                <w:b w:val="0"/>
                <w:color w:val="1D2733"/>
                <w:sz w:val="15"/>
              </w:rPr>
              <w:t>Tested footprint, access, guest/group and rotation ranges with conditions for each format.</w:t>
            </w:r>
          </w:p>
        </w:tc>
        <w:tc>
          <w:tcPr>
            <w:tcW w:type="dxa" w:w="2520"/>
            <w:vAlign w:val="center"/>
            <w:tcBorders>
              <w:top w:val="single" w:sz="4" w:color="BCC6D0"/>
              <w:left w:val="single" w:sz="4" w:color="BCC6D0"/>
              <w:bottom w:val="single" w:sz="4" w:color="BCC6D0"/>
              <w:right w:val="single" w:sz="4" w:color="BCC6D0"/>
            </w:tcBorders>
            <w:tcMar>
              <w:top w:w="43" w:type="dxa"/>
              <w:bottom w:w="43" w:type="dxa"/>
              <w:start w:w="46" w:type="dxa"/>
              <w:end w:w="46" w:type="dxa"/>
            </w:tcMar>
            <w:shd w:fill="FFFFFF"/>
          </w:tcPr>
          <w:p>
            <w:pPr>
              <w:spacing w:after="0" w:line="247" w:lineRule="auto"/>
            </w:pPr>
            <w:r>
              <w:rPr>
                <w:rFonts w:ascii="Liberation Sans" w:hAnsi="Liberation Sans"/>
                <w:b w:val="0"/>
                <w:color w:val="1D2733"/>
                <w:sz w:val="15"/>
              </w:rPr>
              <w:t>A/Content Briefs r4 explicitly asks tested ranges; none supplied.</w:t>
            </w:r>
          </w:p>
        </w:tc>
        <w:tc>
          <w:tcPr>
            <w:tcW w:type="dxa" w:w="1512"/>
            <w:vAlign w:val="center"/>
            <w:tcBorders>
              <w:top w:val="single" w:sz="4" w:color="BCC6D0"/>
              <w:left w:val="single" w:sz="4" w:color="BCC6D0"/>
              <w:bottom w:val="single" w:sz="4" w:color="BCC6D0"/>
              <w:right w:val="single" w:sz="4" w:color="BCC6D0"/>
            </w:tcBorders>
            <w:tcMar>
              <w:top w:w="43" w:type="dxa"/>
              <w:bottom w:w="43" w:type="dxa"/>
              <w:start w:w="46" w:type="dxa"/>
              <w:end w:w="46" w:type="dxa"/>
            </w:tcMar>
            <w:shd w:fill="FEF4E6"/>
          </w:tcPr>
          <w:p>
            <w:pPr>
              <w:spacing w:after="0" w:line="247" w:lineRule="auto"/>
            </w:pPr>
            <w:r>
              <w:rPr>
                <w:rFonts w:ascii="Liberation Sans" w:hAnsi="Liberation Sans"/>
                <w:b/>
                <w:color w:val="1D2733"/>
                <w:sz w:val="15"/>
              </w:rPr>
              <w:t>Evidence required</w:t>
            </w:r>
          </w:p>
        </w:tc>
        <w:tc>
          <w:tcPr>
            <w:tcW w:type="dxa" w:w="2520"/>
            <w:vAlign w:val="center"/>
            <w:tcBorders>
              <w:top w:val="single" w:sz="4" w:color="BCC6D0"/>
              <w:left w:val="single" w:sz="4" w:color="BCC6D0"/>
              <w:bottom w:val="single" w:sz="4" w:color="BCC6D0"/>
              <w:right w:val="single" w:sz="4" w:color="BCC6D0"/>
            </w:tcBorders>
            <w:tcMar>
              <w:top w:w="43" w:type="dxa"/>
              <w:bottom w:w="43" w:type="dxa"/>
              <w:start w:w="46" w:type="dxa"/>
              <w:end w:w="46" w:type="dxa"/>
            </w:tcMar>
            <w:shd w:fill="FFFFFF"/>
          </w:tcPr>
          <w:p>
            <w:pPr>
              <w:spacing w:after="0" w:line="247" w:lineRule="auto"/>
            </w:pPr>
            <w:r>
              <w:rPr>
                <w:rFonts w:ascii="Liberation Sans" w:hAnsi="Liberation Sans"/>
                <w:b w:val="0"/>
                <w:color w:val="1D2733"/>
                <w:sz w:val="15"/>
              </w:rPr>
              <w:t>Claim-to-test trace by format, source date and exceptions; distinguish VR constraints from generic activities.</w:t>
            </w:r>
          </w:p>
        </w:tc>
        <w:tc>
          <w:tcPr>
            <w:tcW w:type="dxa" w:w="1555"/>
            <w:vAlign w:val="center"/>
            <w:tcBorders>
              <w:top w:val="single" w:sz="4" w:color="BCC6D0"/>
              <w:left w:val="single" w:sz="4" w:color="BCC6D0"/>
              <w:bottom w:val="single" w:sz="4" w:color="BCC6D0"/>
              <w:right w:val="single" w:sz="4" w:color="BCC6D0"/>
            </w:tcBorders>
            <w:tcMar>
              <w:top w:w="43" w:type="dxa"/>
              <w:bottom w:w="43" w:type="dxa"/>
              <w:start w:w="46" w:type="dxa"/>
              <w:end w:w="46" w:type="dxa"/>
            </w:tcMar>
            <w:shd w:fill="FFFFFF"/>
          </w:tcPr>
          <w:p>
            <w:pPr>
              <w:spacing w:after="0" w:line="247" w:lineRule="auto"/>
            </w:pPr>
            <w:r>
              <w:rPr>
                <w:rFonts w:ascii="Liberation Sans" w:hAnsi="Liberation Sans"/>
                <w:b w:val="0"/>
                <w:color w:val="1D2733"/>
                <w:sz w:val="15"/>
              </w:rPr>
              <w:t>High / P1: space/capacity misdirection.</w:t>
            </w:r>
          </w:p>
        </w:tc>
        <w:tc>
          <w:tcPr>
            <w:tcW w:type="dxa" w:w="2808"/>
            <w:vAlign w:val="center"/>
            <w:tcBorders>
              <w:top w:val="single" w:sz="4" w:color="BCC6D0"/>
              <w:left w:val="single" w:sz="4" w:color="BCC6D0"/>
              <w:bottom w:val="single" w:sz="4" w:color="BCC6D0"/>
              <w:right w:val="single" w:sz="4" w:color="BCC6D0"/>
            </w:tcBorders>
            <w:tcMar>
              <w:top w:w="43" w:type="dxa"/>
              <w:bottom w:w="43" w:type="dxa"/>
              <w:start w:w="46" w:type="dxa"/>
              <w:end w:w="46" w:type="dxa"/>
            </w:tcMar>
            <w:shd w:fill="FFFFFF"/>
          </w:tcPr>
          <w:p>
            <w:pPr>
              <w:spacing w:after="0" w:line="247" w:lineRule="auto"/>
            </w:pPr>
            <w:r>
              <w:rPr>
                <w:rFonts w:ascii="Liberation Sans" w:hAnsi="Liberation Sans"/>
                <w:b w:val="0"/>
                <w:color w:val="1D2733"/>
                <w:sz w:val="15"/>
              </w:rPr>
              <w:t>Withhold — evidence required. Use nonnumeric room/guest planning questions, not “works in small spaces” or thresholds.</w:t>
            </w:r>
          </w:p>
        </w:tc>
        <w:tc>
          <w:tcPr>
            <w:tcW w:type="dxa" w:w="1973"/>
            <w:vAlign w:val="center"/>
            <w:tcBorders>
              <w:top w:val="single" w:sz="4" w:color="BCC6D0"/>
              <w:left w:val="single" w:sz="4" w:color="BCC6D0"/>
              <w:bottom w:val="single" w:sz="4" w:color="BCC6D0"/>
              <w:right w:val="single" w:sz="4" w:color="BCC6D0"/>
            </w:tcBorders>
            <w:tcMar>
              <w:top w:w="43" w:type="dxa"/>
              <w:bottom w:w="43" w:type="dxa"/>
              <w:start w:w="46" w:type="dxa"/>
              <w:end w:w="46" w:type="dxa"/>
            </w:tcMar>
            <w:shd w:fill="FFFFFF"/>
          </w:tcPr>
          <w:p>
            <w:pPr>
              <w:spacing w:after="0" w:line="247" w:lineRule="auto"/>
            </w:pPr>
            <w:r>
              <w:rPr>
                <w:rFonts w:ascii="Liberation Sans" w:hAnsi="Liberation Sans"/>
                <w:b w:val="0"/>
                <w:color w:val="1D2733"/>
                <w:sz w:val="15"/>
              </w:rPr>
              <w:t>Planner for non-VR; Ajith/operations for VR.</w:t>
            </w:r>
          </w:p>
        </w:tc>
      </w:tr>
      <w:tr>
        <w:trPr>
          <w:cantSplit/>
        </w:trPr>
        <w:tc>
          <w:tcPr>
            <w:tcW w:type="dxa" w:w="1339"/>
            <w:vAlign w:val="center"/>
            <w:tcBorders>
              <w:top w:val="single" w:sz="4" w:color="BCC6D0"/>
              <w:left w:val="single" w:sz="4" w:color="BCC6D0"/>
              <w:bottom w:val="single" w:sz="4" w:color="BCC6D0"/>
              <w:right w:val="single" w:sz="4" w:color="BCC6D0"/>
            </w:tcBorders>
            <w:tcMar>
              <w:top w:w="43" w:type="dxa"/>
              <w:bottom w:w="43" w:type="dxa"/>
              <w:start w:w="46" w:type="dxa"/>
              <w:end w:w="46" w:type="dxa"/>
            </w:tcMar>
            <w:shd w:fill="F4F6F8"/>
          </w:tcPr>
          <w:p>
            <w:pPr>
              <w:spacing w:after="0" w:line="247" w:lineRule="auto"/>
              <w:jc w:val="center"/>
            </w:pPr>
            <w:r>
              <w:rPr>
                <w:rFonts w:ascii="Liberation Sans" w:hAnsi="Liberation Sans"/>
                <w:b/>
                <w:color w:val="1D2733"/>
                <w:sz w:val="15"/>
              </w:rPr>
              <w:t>HP3-C05</w:t>
              <w:br/>
              <w:t>R3 C05</w:t>
              <w:br/>
              <w:t>F06</w:t>
            </w:r>
          </w:p>
        </w:tc>
        <w:tc>
          <w:tcPr>
            <w:tcW w:type="dxa" w:w="2304"/>
            <w:vAlign w:val="center"/>
            <w:tcBorders>
              <w:top w:val="single" w:sz="4" w:color="BCC6D0"/>
              <w:left w:val="single" w:sz="4" w:color="BCC6D0"/>
              <w:bottom w:val="single" w:sz="4" w:color="BCC6D0"/>
              <w:right w:val="single" w:sz="4" w:color="BCC6D0"/>
            </w:tcBorders>
            <w:tcMar>
              <w:top w:w="43" w:type="dxa"/>
              <w:bottom w:w="43" w:type="dxa"/>
              <w:start w:w="46" w:type="dxa"/>
              <w:end w:w="46" w:type="dxa"/>
            </w:tcMar>
            <w:shd w:fill="F4F6F8"/>
          </w:tcPr>
          <w:p>
            <w:pPr>
              <w:spacing w:after="0" w:line="247" w:lineRule="auto"/>
            </w:pPr>
            <w:r>
              <w:rPr>
                <w:rFonts w:ascii="Liberation Sans" w:hAnsi="Liberation Sans"/>
                <w:b w:val="0"/>
                <w:color w:val="1D2733"/>
                <w:sz w:val="15"/>
              </w:rPr>
              <w:t>A format is cheap, affordable, better value or costs less.</w:t>
            </w:r>
          </w:p>
        </w:tc>
        <w:tc>
          <w:tcPr>
            <w:tcW w:type="dxa" w:w="2304"/>
            <w:vAlign w:val="center"/>
            <w:tcBorders>
              <w:top w:val="single" w:sz="4" w:color="BCC6D0"/>
              <w:left w:val="single" w:sz="4" w:color="BCC6D0"/>
              <w:bottom w:val="single" w:sz="4" w:color="BCC6D0"/>
              <w:right w:val="single" w:sz="4" w:color="BCC6D0"/>
            </w:tcBorders>
            <w:tcMar>
              <w:top w:w="43" w:type="dxa"/>
              <w:bottom w:w="43" w:type="dxa"/>
              <w:start w:w="46" w:type="dxa"/>
              <w:end w:w="46" w:type="dxa"/>
            </w:tcMar>
            <w:shd w:fill="F4F6F8"/>
          </w:tcPr>
          <w:p>
            <w:pPr>
              <w:spacing w:after="0" w:line="247" w:lineRule="auto"/>
            </w:pPr>
            <w:r>
              <w:rPr>
                <w:rFonts w:ascii="Liberation Sans" w:hAnsi="Liberation Sans"/>
                <w:b w:val="0"/>
                <w:color w:val="1D2733"/>
                <w:sz w:val="15"/>
              </w:rPr>
              <w:t>Like-for-like cost scope, dated inputs, inclusions, supplies and host time; current Viri VR price for a VR comparison.</w:t>
            </w:r>
          </w:p>
        </w:tc>
        <w:tc>
          <w:tcPr>
            <w:tcW w:type="dxa" w:w="2520"/>
            <w:vAlign w:val="center"/>
            <w:tcBorders>
              <w:top w:val="single" w:sz="4" w:color="BCC6D0"/>
              <w:left w:val="single" w:sz="4" w:color="BCC6D0"/>
              <w:bottom w:val="single" w:sz="4" w:color="BCC6D0"/>
              <w:right w:val="single" w:sz="4" w:color="BCC6D0"/>
            </w:tcBorders>
            <w:tcMar>
              <w:top w:w="43" w:type="dxa"/>
              <w:bottom w:w="43" w:type="dxa"/>
              <w:start w:w="46" w:type="dxa"/>
              <w:end w:w="46" w:type="dxa"/>
            </w:tcMar>
            <w:shd w:fill="F4F6F8"/>
          </w:tcPr>
          <w:p>
            <w:pPr>
              <w:spacing w:after="0" w:line="247" w:lineRule="auto"/>
            </w:pPr>
            <w:r>
              <w:rPr>
                <w:rFonts w:ascii="Liberation Sans" w:hAnsi="Liberation Sans"/>
                <w:b w:val="0"/>
                <w:color w:val="1D2733"/>
                <w:sz w:val="15"/>
              </w:rPr>
              <w:t>A/Architecture r4 names budget; no priced comparison or offer sheet supplied.</w:t>
            </w:r>
          </w:p>
        </w:tc>
        <w:tc>
          <w:tcPr>
            <w:tcW w:type="dxa" w:w="1512"/>
            <w:vAlign w:val="center"/>
            <w:tcBorders>
              <w:top w:val="single" w:sz="4" w:color="BCC6D0"/>
              <w:left w:val="single" w:sz="4" w:color="BCC6D0"/>
              <w:bottom w:val="single" w:sz="4" w:color="BCC6D0"/>
              <w:right w:val="single" w:sz="4" w:color="BCC6D0"/>
            </w:tcBorders>
            <w:tcMar>
              <w:top w:w="43" w:type="dxa"/>
              <w:bottom w:w="43" w:type="dxa"/>
              <w:start w:w="46" w:type="dxa"/>
              <w:end w:w="46" w:type="dxa"/>
            </w:tcMar>
            <w:shd w:fill="FEF4E6"/>
          </w:tcPr>
          <w:p>
            <w:pPr>
              <w:spacing w:after="0" w:line="247" w:lineRule="auto"/>
            </w:pPr>
            <w:r>
              <w:rPr>
                <w:rFonts w:ascii="Liberation Sans" w:hAnsi="Liberation Sans"/>
                <w:b/>
                <w:color w:val="1D2733"/>
                <w:sz w:val="15"/>
              </w:rPr>
              <w:t>Evidence required</w:t>
            </w:r>
          </w:p>
        </w:tc>
        <w:tc>
          <w:tcPr>
            <w:tcW w:type="dxa" w:w="2520"/>
            <w:vAlign w:val="center"/>
            <w:tcBorders>
              <w:top w:val="single" w:sz="4" w:color="BCC6D0"/>
              <w:left w:val="single" w:sz="4" w:color="BCC6D0"/>
              <w:bottom w:val="single" w:sz="4" w:color="BCC6D0"/>
              <w:right w:val="single" w:sz="4" w:color="BCC6D0"/>
            </w:tcBorders>
            <w:tcMar>
              <w:top w:w="43" w:type="dxa"/>
              <w:bottom w:w="43" w:type="dxa"/>
              <w:start w:w="46" w:type="dxa"/>
              <w:end w:w="46" w:type="dxa"/>
            </w:tcMar>
            <w:shd w:fill="F4F6F8"/>
          </w:tcPr>
          <w:p>
            <w:pPr>
              <w:spacing w:after="0" w:line="247" w:lineRule="auto"/>
            </w:pPr>
            <w:r>
              <w:rPr>
                <w:rFonts w:ascii="Liberation Sans" w:hAnsi="Liberation Sans"/>
                <w:b w:val="0"/>
                <w:color w:val="1D2733"/>
                <w:sz w:val="15"/>
              </w:rPr>
              <w:t>Publish scope/date of comparable costs if used; distinguish illustrative budget worksheet from actual price.</w:t>
            </w:r>
          </w:p>
        </w:tc>
        <w:tc>
          <w:tcPr>
            <w:tcW w:type="dxa" w:w="1555"/>
            <w:vAlign w:val="center"/>
            <w:tcBorders>
              <w:top w:val="single" w:sz="4" w:color="BCC6D0"/>
              <w:left w:val="single" w:sz="4" w:color="BCC6D0"/>
              <w:bottom w:val="single" w:sz="4" w:color="BCC6D0"/>
              <w:right w:val="single" w:sz="4" w:color="BCC6D0"/>
            </w:tcBorders>
            <w:tcMar>
              <w:top w:w="43" w:type="dxa"/>
              <w:bottom w:w="43" w:type="dxa"/>
              <w:start w:w="46" w:type="dxa"/>
              <w:end w:w="46" w:type="dxa"/>
            </w:tcMar>
            <w:shd w:fill="F4F6F8"/>
          </w:tcPr>
          <w:p>
            <w:pPr>
              <w:spacing w:after="0" w:line="247" w:lineRule="auto"/>
            </w:pPr>
            <w:r>
              <w:rPr>
                <w:rFonts w:ascii="Liberation Sans" w:hAnsi="Liberation Sans"/>
                <w:b w:val="0"/>
                <w:color w:val="1D2733"/>
                <w:sz w:val="15"/>
              </w:rPr>
              <w:t>High / P1: misleading cost/value.</w:t>
            </w:r>
          </w:p>
        </w:tc>
        <w:tc>
          <w:tcPr>
            <w:tcW w:type="dxa" w:w="2808"/>
            <w:vAlign w:val="center"/>
            <w:tcBorders>
              <w:top w:val="single" w:sz="4" w:color="BCC6D0"/>
              <w:left w:val="single" w:sz="4" w:color="BCC6D0"/>
              <w:bottom w:val="single" w:sz="4" w:color="BCC6D0"/>
              <w:right w:val="single" w:sz="4" w:color="BCC6D0"/>
            </w:tcBorders>
            <w:tcMar>
              <w:top w:w="43" w:type="dxa"/>
              <w:bottom w:w="43" w:type="dxa"/>
              <w:start w:w="46" w:type="dxa"/>
              <w:end w:w="46" w:type="dxa"/>
            </w:tcMar>
            <w:shd w:fill="F4F6F8"/>
          </w:tcPr>
          <w:p>
            <w:pPr>
              <w:spacing w:after="0" w:line="247" w:lineRule="auto"/>
            </w:pPr>
            <w:r>
              <w:rPr>
                <w:rFonts w:ascii="Liberation Sans" w:hAnsi="Liberation Sans"/>
                <w:b w:val="0"/>
                <w:color w:val="1D2733"/>
                <w:sz w:val="15"/>
              </w:rPr>
              <w:t>Withhold — evidence required. Offer an unfilled budget checklist; withhold dollar bands and relative value verdicts.</w:t>
            </w:r>
          </w:p>
        </w:tc>
        <w:tc>
          <w:tcPr>
            <w:tcW w:type="dxa" w:w="1973"/>
            <w:vAlign w:val="center"/>
            <w:tcBorders>
              <w:top w:val="single" w:sz="4" w:color="BCC6D0"/>
              <w:left w:val="single" w:sz="4" w:color="BCC6D0"/>
              <w:bottom w:val="single" w:sz="4" w:color="BCC6D0"/>
              <w:right w:val="single" w:sz="4" w:color="BCC6D0"/>
            </w:tcBorders>
            <w:tcMar>
              <w:top w:w="43" w:type="dxa"/>
              <w:bottom w:w="43" w:type="dxa"/>
              <w:start w:w="46" w:type="dxa"/>
              <w:end w:w="46" w:type="dxa"/>
            </w:tcMar>
            <w:shd w:fill="F4F6F8"/>
          </w:tcPr>
          <w:p>
            <w:pPr>
              <w:spacing w:after="0" w:line="247" w:lineRule="auto"/>
            </w:pPr>
            <w:r>
              <w:rPr>
                <w:rFonts w:ascii="Liberation Sans" w:hAnsi="Liberation Sans"/>
                <w:b w:val="0"/>
                <w:color w:val="1D2733"/>
                <w:sz w:val="15"/>
              </w:rPr>
              <w:t>Strategy/finance method; Ajith/pricing for VR.</w:t>
            </w:r>
          </w:p>
        </w:tc>
      </w:tr>
      <w:tr>
        <w:trPr>
          <w:cantSplit/>
        </w:trPr>
        <w:tc>
          <w:tcPr>
            <w:tcW w:type="dxa" w:w="1339"/>
            <w:vAlign w:val="center"/>
            <w:tcBorders>
              <w:top w:val="single" w:sz="4" w:color="BCC6D0"/>
              <w:left w:val="single" w:sz="4" w:color="BCC6D0"/>
              <w:bottom w:val="single" w:sz="4" w:color="BCC6D0"/>
              <w:right w:val="single" w:sz="4" w:color="BCC6D0"/>
            </w:tcBorders>
            <w:tcMar>
              <w:top w:w="43" w:type="dxa"/>
              <w:bottom w:w="43" w:type="dxa"/>
              <w:start w:w="46" w:type="dxa"/>
              <w:end w:w="46" w:type="dxa"/>
            </w:tcMar>
            <w:shd w:fill="FFFFFF"/>
          </w:tcPr>
          <w:p>
            <w:pPr>
              <w:spacing w:after="0" w:line="247" w:lineRule="auto"/>
              <w:jc w:val="center"/>
            </w:pPr>
            <w:r>
              <w:rPr>
                <w:rFonts w:ascii="Liberation Sans" w:hAnsi="Liberation Sans"/>
                <w:b/>
                <w:color w:val="1D2733"/>
                <w:sz w:val="15"/>
              </w:rPr>
              <w:t>HP3-C06</w:t>
              <w:br/>
              <w:t>R3 C06</w:t>
              <w:br/>
              <w:t>F07</w:t>
            </w:r>
          </w:p>
        </w:tc>
        <w:tc>
          <w:tcPr>
            <w:tcW w:type="dxa" w:w="2304"/>
            <w:vAlign w:val="center"/>
            <w:tcBorders>
              <w:top w:val="single" w:sz="4" w:color="BCC6D0"/>
              <w:left w:val="single" w:sz="4" w:color="BCC6D0"/>
              <w:bottom w:val="single" w:sz="4" w:color="BCC6D0"/>
              <w:right w:val="single" w:sz="4" w:color="BCC6D0"/>
            </w:tcBorders>
            <w:tcMar>
              <w:top w:w="43" w:type="dxa"/>
              <w:bottom w:w="43" w:type="dxa"/>
              <w:start w:w="46" w:type="dxa"/>
              <w:end w:w="46" w:type="dxa"/>
            </w:tcMar>
            <w:shd w:fill="FFFFFF"/>
          </w:tcPr>
          <w:p>
            <w:pPr>
              <w:spacing w:after="0" w:line="247" w:lineRule="auto"/>
            </w:pPr>
            <w:r>
              <w:rPr>
                <w:rFonts w:ascii="Liberation Sans" w:hAnsi="Liberation Sans"/>
                <w:b w:val="0"/>
                <w:color w:val="1D2733"/>
                <w:sz w:val="15"/>
              </w:rPr>
              <w:t>Hosted activity takes less effort or saves organiser time.</w:t>
            </w:r>
          </w:p>
        </w:tc>
        <w:tc>
          <w:tcPr>
            <w:tcW w:type="dxa" w:w="2304"/>
            <w:vAlign w:val="center"/>
            <w:tcBorders>
              <w:top w:val="single" w:sz="4" w:color="BCC6D0"/>
              <w:left w:val="single" w:sz="4" w:color="BCC6D0"/>
              <w:bottom w:val="single" w:sz="4" w:color="BCC6D0"/>
              <w:right w:val="single" w:sz="4" w:color="BCC6D0"/>
            </w:tcBorders>
            <w:tcMar>
              <w:top w:w="43" w:type="dxa"/>
              <w:bottom w:w="43" w:type="dxa"/>
              <w:start w:w="46" w:type="dxa"/>
              <w:end w:w="46" w:type="dxa"/>
            </w:tcMar>
            <w:shd w:fill="FFFFFF"/>
          </w:tcPr>
          <w:p>
            <w:pPr>
              <w:spacing w:after="0" w:line="247" w:lineRule="auto"/>
            </w:pPr>
            <w:r>
              <w:rPr>
                <w:rFonts w:ascii="Liberation Sans" w:hAnsi="Liberation Sans"/>
                <w:b w:val="0"/>
                <w:color w:val="1D2733"/>
                <w:sz w:val="15"/>
              </w:rPr>
              <w:t>Defined effort metric, task inventory, real run sheets and observed host responsibilities by format.</w:t>
            </w:r>
          </w:p>
        </w:tc>
        <w:tc>
          <w:tcPr>
            <w:tcW w:type="dxa" w:w="2520"/>
            <w:vAlign w:val="center"/>
            <w:tcBorders>
              <w:top w:val="single" w:sz="4" w:color="BCC6D0"/>
              <w:left w:val="single" w:sz="4" w:color="BCC6D0"/>
              <w:bottom w:val="single" w:sz="4" w:color="BCC6D0"/>
              <w:right w:val="single" w:sz="4" w:color="BCC6D0"/>
            </w:tcBorders>
            <w:tcMar>
              <w:top w:w="43" w:type="dxa"/>
              <w:bottom w:w="43" w:type="dxa"/>
              <w:start w:w="46" w:type="dxa"/>
              <w:end w:w="46" w:type="dxa"/>
            </w:tcMar>
            <w:shd w:fill="FFFFFF"/>
          </w:tcPr>
          <w:p>
            <w:pPr>
              <w:spacing w:after="0" w:line="247" w:lineRule="auto"/>
            </w:pPr>
            <w:r>
              <w:rPr>
                <w:rFonts w:ascii="Liberation Sans" w:hAnsi="Liberation Sans"/>
                <w:b w:val="0"/>
                <w:color w:val="1D2733"/>
                <w:sz w:val="15"/>
              </w:rPr>
              <w:t>A/Architecture r4 compares effort; A/Content Briefs r4 requests run sheets and planner input; no observations supplied.</w:t>
            </w:r>
          </w:p>
        </w:tc>
        <w:tc>
          <w:tcPr>
            <w:tcW w:type="dxa" w:w="1512"/>
            <w:vAlign w:val="center"/>
            <w:tcBorders>
              <w:top w:val="single" w:sz="4" w:color="BCC6D0"/>
              <w:left w:val="single" w:sz="4" w:color="BCC6D0"/>
              <w:bottom w:val="single" w:sz="4" w:color="BCC6D0"/>
              <w:right w:val="single" w:sz="4" w:color="BCC6D0"/>
            </w:tcBorders>
            <w:tcMar>
              <w:top w:w="43" w:type="dxa"/>
              <w:bottom w:w="43" w:type="dxa"/>
              <w:start w:w="46" w:type="dxa"/>
              <w:end w:w="46" w:type="dxa"/>
            </w:tcMar>
            <w:shd w:fill="FEF4E6"/>
          </w:tcPr>
          <w:p>
            <w:pPr>
              <w:spacing w:after="0" w:line="247" w:lineRule="auto"/>
            </w:pPr>
            <w:r>
              <w:rPr>
                <w:rFonts w:ascii="Liberation Sans" w:hAnsi="Liberation Sans"/>
                <w:b/>
                <w:color w:val="1D2733"/>
                <w:sz w:val="15"/>
              </w:rPr>
              <w:t>Evidence required</w:t>
            </w:r>
          </w:p>
        </w:tc>
        <w:tc>
          <w:tcPr>
            <w:tcW w:type="dxa" w:w="2520"/>
            <w:vAlign w:val="center"/>
            <w:tcBorders>
              <w:top w:val="single" w:sz="4" w:color="BCC6D0"/>
              <w:left w:val="single" w:sz="4" w:color="BCC6D0"/>
              <w:bottom w:val="single" w:sz="4" w:color="BCC6D0"/>
              <w:right w:val="single" w:sz="4" w:color="BCC6D0"/>
            </w:tcBorders>
            <w:tcMar>
              <w:top w:w="43" w:type="dxa"/>
              <w:bottom w:w="43" w:type="dxa"/>
              <w:start w:w="46" w:type="dxa"/>
              <w:end w:w="46" w:type="dxa"/>
            </w:tcMar>
            <w:shd w:fill="FFFFFF"/>
          </w:tcPr>
          <w:p>
            <w:pPr>
              <w:spacing w:after="0" w:line="247" w:lineRule="auto"/>
            </w:pPr>
            <w:r>
              <w:rPr>
                <w:rFonts w:ascii="Liberation Sans" w:hAnsi="Liberation Sans"/>
                <w:b w:val="0"/>
                <w:color w:val="1D2733"/>
                <w:sz w:val="15"/>
              </w:rPr>
              <w:t>Dated planner record and task scope; disclose tasks remaining with organiser.</w:t>
            </w:r>
          </w:p>
        </w:tc>
        <w:tc>
          <w:tcPr>
            <w:tcW w:type="dxa" w:w="1555"/>
            <w:vAlign w:val="center"/>
            <w:tcBorders>
              <w:top w:val="single" w:sz="4" w:color="BCC6D0"/>
              <w:left w:val="single" w:sz="4" w:color="BCC6D0"/>
              <w:bottom w:val="single" w:sz="4" w:color="BCC6D0"/>
              <w:right w:val="single" w:sz="4" w:color="BCC6D0"/>
            </w:tcBorders>
            <w:tcMar>
              <w:top w:w="43" w:type="dxa"/>
              <w:bottom w:w="43" w:type="dxa"/>
              <w:start w:w="46" w:type="dxa"/>
              <w:end w:w="46" w:type="dxa"/>
            </w:tcMar>
            <w:shd w:fill="FFFFFF"/>
          </w:tcPr>
          <w:p>
            <w:pPr>
              <w:spacing w:after="0" w:line="247" w:lineRule="auto"/>
            </w:pPr>
            <w:r>
              <w:rPr>
                <w:rFonts w:ascii="Liberation Sans" w:hAnsi="Liberation Sans"/>
                <w:b w:val="0"/>
                <w:color w:val="1D2733"/>
                <w:sz w:val="15"/>
              </w:rPr>
              <w:t>High / P1: unproven operational advantage.</w:t>
            </w:r>
          </w:p>
        </w:tc>
        <w:tc>
          <w:tcPr>
            <w:tcW w:type="dxa" w:w="2808"/>
            <w:vAlign w:val="center"/>
            <w:tcBorders>
              <w:top w:val="single" w:sz="4" w:color="BCC6D0"/>
              <w:left w:val="single" w:sz="4" w:color="BCC6D0"/>
              <w:bottom w:val="single" w:sz="4" w:color="BCC6D0"/>
              <w:right w:val="single" w:sz="4" w:color="BCC6D0"/>
            </w:tcBorders>
            <w:tcMar>
              <w:top w:w="43" w:type="dxa"/>
              <w:bottom w:w="43" w:type="dxa"/>
              <w:start w:w="46" w:type="dxa"/>
              <w:end w:w="46" w:type="dxa"/>
            </w:tcMar>
            <w:shd w:fill="FFFFFF"/>
          </w:tcPr>
          <w:p>
            <w:pPr>
              <w:spacing w:after="0" w:line="247" w:lineRule="auto"/>
            </w:pPr>
            <w:r>
              <w:rPr>
                <w:rFonts w:ascii="Liberation Sans" w:hAnsi="Liberation Sans"/>
                <w:b w:val="0"/>
                <w:color w:val="1D2733"/>
                <w:sz w:val="15"/>
              </w:rPr>
              <w:t>Withhold — evidence required. Ask which tasks organiser can handle; no “zero effort”, saved hours or automatic hosted advantage.</w:t>
            </w:r>
          </w:p>
        </w:tc>
        <w:tc>
          <w:tcPr>
            <w:tcW w:type="dxa" w:w="1973"/>
            <w:vAlign w:val="center"/>
            <w:tcBorders>
              <w:top w:val="single" w:sz="4" w:color="BCC6D0"/>
              <w:left w:val="single" w:sz="4" w:color="BCC6D0"/>
              <w:bottom w:val="single" w:sz="4" w:color="BCC6D0"/>
              <w:right w:val="single" w:sz="4" w:color="BCC6D0"/>
            </w:tcBorders>
            <w:tcMar>
              <w:top w:w="43" w:type="dxa"/>
              <w:bottom w:w="43" w:type="dxa"/>
              <w:start w:w="46" w:type="dxa"/>
              <w:end w:w="46" w:type="dxa"/>
            </w:tcMar>
            <w:shd w:fill="FFFFFF"/>
          </w:tcPr>
          <w:p>
            <w:pPr>
              <w:spacing w:after="0" w:line="247" w:lineRule="auto"/>
            </w:pPr>
            <w:r>
              <w:rPr>
                <w:rFonts w:ascii="Liberation Sans" w:hAnsi="Liberation Sans"/>
                <w:b w:val="0"/>
                <w:color w:val="1D2733"/>
                <w:sz w:val="15"/>
              </w:rPr>
              <w:t>Designated planner; Ajith for VR operations.</w:t>
            </w:r>
          </w:p>
        </w:tc>
      </w:tr>
      <w:tr>
        <w:trPr>
          <w:cantSplit/>
        </w:trPr>
        <w:tc>
          <w:tcPr>
            <w:tcW w:type="dxa" w:w="1339"/>
            <w:vAlign w:val="center"/>
            <w:tcBorders>
              <w:top w:val="single" w:sz="4" w:color="BCC6D0"/>
              <w:left w:val="single" w:sz="4" w:color="BCC6D0"/>
              <w:bottom w:val="single" w:sz="4" w:color="BCC6D0"/>
              <w:right w:val="single" w:sz="4" w:color="BCC6D0"/>
            </w:tcBorders>
            <w:tcMar>
              <w:top w:w="43" w:type="dxa"/>
              <w:bottom w:w="43" w:type="dxa"/>
              <w:start w:w="46" w:type="dxa"/>
              <w:end w:w="46" w:type="dxa"/>
            </w:tcMar>
            <w:shd w:fill="F4F6F8"/>
          </w:tcPr>
          <w:p>
            <w:pPr>
              <w:spacing w:after="0" w:line="247" w:lineRule="auto"/>
              <w:jc w:val="center"/>
            </w:pPr>
            <w:r>
              <w:rPr>
                <w:rFonts w:ascii="Liberation Sans" w:hAnsi="Liberation Sans"/>
                <w:b/>
                <w:color w:val="1D2733"/>
                <w:sz w:val="15"/>
              </w:rPr>
              <w:t>HP3-C07</w:t>
              <w:br/>
              <w:t>R3 C07</w:t>
              <w:br/>
              <w:t>F07/F10</w:t>
            </w:r>
          </w:p>
        </w:tc>
        <w:tc>
          <w:tcPr>
            <w:tcW w:type="dxa" w:w="2304"/>
            <w:vAlign w:val="center"/>
            <w:tcBorders>
              <w:top w:val="single" w:sz="4" w:color="BCC6D0"/>
              <w:left w:val="single" w:sz="4" w:color="BCC6D0"/>
              <w:bottom w:val="single" w:sz="4" w:color="BCC6D0"/>
              <w:right w:val="single" w:sz="4" w:color="BCC6D0"/>
            </w:tcBorders>
            <w:tcMar>
              <w:top w:w="43" w:type="dxa"/>
              <w:bottom w:w="43" w:type="dxa"/>
              <w:start w:w="46" w:type="dxa"/>
              <w:end w:w="46" w:type="dxa"/>
            </w:tcMar>
            <w:shd w:fill="F4F6F8"/>
          </w:tcPr>
          <w:p>
            <w:pPr>
              <w:spacing w:after="0" w:line="247" w:lineRule="auto"/>
            </w:pPr>
            <w:r>
              <w:rPr>
                <w:rFonts w:ascii="Liberation Sans" w:hAnsi="Liberation Sans"/>
                <w:b w:val="0"/>
                <w:color w:val="1D2733"/>
                <w:sz w:val="15"/>
              </w:rPr>
              <w:t>A sample sequence is an actual tested event flow.</w:t>
            </w:r>
          </w:p>
        </w:tc>
        <w:tc>
          <w:tcPr>
            <w:tcW w:type="dxa" w:w="2304"/>
            <w:vAlign w:val="center"/>
            <w:tcBorders>
              <w:top w:val="single" w:sz="4" w:color="BCC6D0"/>
              <w:left w:val="single" w:sz="4" w:color="BCC6D0"/>
              <w:bottom w:val="single" w:sz="4" w:color="BCC6D0"/>
              <w:right w:val="single" w:sz="4" w:color="BCC6D0"/>
            </w:tcBorders>
            <w:tcMar>
              <w:top w:w="43" w:type="dxa"/>
              <w:bottom w:w="43" w:type="dxa"/>
              <w:start w:w="46" w:type="dxa"/>
              <w:end w:w="46" w:type="dxa"/>
            </w:tcMar>
            <w:shd w:fill="F4F6F8"/>
          </w:tcPr>
          <w:p>
            <w:pPr>
              <w:spacing w:after="0" w:line="247" w:lineRule="auto"/>
            </w:pPr>
            <w:r>
              <w:rPr>
                <w:rFonts w:ascii="Liberation Sans" w:hAnsi="Liberation Sans"/>
                <w:b w:val="0"/>
                <w:color w:val="1D2733"/>
                <w:sz w:val="15"/>
              </w:rPr>
              <w:t>Real dated run sheet, context, permissions if attributable, and reviewer.</w:t>
            </w:r>
          </w:p>
        </w:tc>
        <w:tc>
          <w:tcPr>
            <w:tcW w:type="dxa" w:w="2520"/>
            <w:vAlign w:val="center"/>
            <w:tcBorders>
              <w:top w:val="single" w:sz="4" w:color="BCC6D0"/>
              <w:left w:val="single" w:sz="4" w:color="BCC6D0"/>
              <w:bottom w:val="single" w:sz="4" w:color="BCC6D0"/>
              <w:right w:val="single" w:sz="4" w:color="BCC6D0"/>
            </w:tcBorders>
            <w:tcMar>
              <w:top w:w="43" w:type="dxa"/>
              <w:bottom w:w="43" w:type="dxa"/>
              <w:start w:w="46" w:type="dxa"/>
              <w:end w:w="46" w:type="dxa"/>
            </w:tcMar>
            <w:shd w:fill="F4F6F8"/>
          </w:tcPr>
          <w:p>
            <w:pPr>
              <w:spacing w:after="0" w:line="247" w:lineRule="auto"/>
            </w:pPr>
            <w:r>
              <w:rPr>
                <w:rFonts w:ascii="Liberation Sans" w:hAnsi="Liberation Sans"/>
                <w:b w:val="0"/>
                <w:color w:val="1D2733"/>
                <w:sz w:val="15"/>
              </w:rPr>
              <w:t>A/Architecture r4 proposes printable run sheet and two-activity flow; A/Content Briefs r4 requires real run sheets; none supplied.</w:t>
            </w:r>
          </w:p>
        </w:tc>
        <w:tc>
          <w:tcPr>
            <w:tcW w:type="dxa" w:w="1512"/>
            <w:vAlign w:val="center"/>
            <w:tcBorders>
              <w:top w:val="single" w:sz="4" w:color="BCC6D0"/>
              <w:left w:val="single" w:sz="4" w:color="BCC6D0"/>
              <w:bottom w:val="single" w:sz="4" w:color="BCC6D0"/>
              <w:right w:val="single" w:sz="4" w:color="BCC6D0"/>
            </w:tcBorders>
            <w:tcMar>
              <w:top w:w="43" w:type="dxa"/>
              <w:bottom w:w="43" w:type="dxa"/>
              <w:start w:w="46" w:type="dxa"/>
              <w:end w:w="46" w:type="dxa"/>
            </w:tcMar>
            <w:shd w:fill="FEF4E6"/>
          </w:tcPr>
          <w:p>
            <w:pPr>
              <w:spacing w:after="0" w:line="247" w:lineRule="auto"/>
            </w:pPr>
            <w:r>
              <w:rPr>
                <w:rFonts w:ascii="Liberation Sans" w:hAnsi="Liberation Sans"/>
                <w:b/>
                <w:color w:val="1D2733"/>
                <w:sz w:val="15"/>
              </w:rPr>
              <w:t>Evidence required</w:t>
            </w:r>
          </w:p>
        </w:tc>
        <w:tc>
          <w:tcPr>
            <w:tcW w:type="dxa" w:w="2520"/>
            <w:vAlign w:val="center"/>
            <w:tcBorders>
              <w:top w:val="single" w:sz="4" w:color="BCC6D0"/>
              <w:left w:val="single" w:sz="4" w:color="BCC6D0"/>
              <w:bottom w:val="single" w:sz="4" w:color="BCC6D0"/>
              <w:right w:val="single" w:sz="4" w:color="BCC6D0"/>
            </w:tcBorders>
            <w:tcMar>
              <w:top w:w="43" w:type="dxa"/>
              <w:bottom w:w="43" w:type="dxa"/>
              <w:start w:w="46" w:type="dxa"/>
              <w:end w:w="46" w:type="dxa"/>
            </w:tcMar>
            <w:shd w:fill="F4F6F8"/>
          </w:tcPr>
          <w:p>
            <w:pPr>
              <w:spacing w:after="0" w:line="247" w:lineRule="auto"/>
            </w:pPr>
            <w:r>
              <w:rPr>
                <w:rFonts w:ascii="Liberation Sans" w:hAnsi="Liberation Sans"/>
                <w:b w:val="0"/>
                <w:color w:val="1D2733"/>
                <w:sz w:val="15"/>
              </w:rPr>
              <w:t>Label template as template; cite event file and permission for any real case.</w:t>
            </w:r>
          </w:p>
        </w:tc>
        <w:tc>
          <w:tcPr>
            <w:tcW w:type="dxa" w:w="1555"/>
            <w:vAlign w:val="center"/>
            <w:tcBorders>
              <w:top w:val="single" w:sz="4" w:color="BCC6D0"/>
              <w:left w:val="single" w:sz="4" w:color="BCC6D0"/>
              <w:bottom w:val="single" w:sz="4" w:color="BCC6D0"/>
              <w:right w:val="single" w:sz="4" w:color="BCC6D0"/>
            </w:tcBorders>
            <w:tcMar>
              <w:top w:w="43" w:type="dxa"/>
              <w:bottom w:w="43" w:type="dxa"/>
              <w:start w:w="46" w:type="dxa"/>
              <w:end w:w="46" w:type="dxa"/>
            </w:tcMar>
            <w:shd w:fill="F4F6F8"/>
          </w:tcPr>
          <w:p>
            <w:pPr>
              <w:spacing w:after="0" w:line="247" w:lineRule="auto"/>
            </w:pPr>
            <w:r>
              <w:rPr>
                <w:rFonts w:ascii="Liberation Sans" w:hAnsi="Liberation Sans"/>
                <w:b w:val="0"/>
                <w:color w:val="1D2733"/>
                <w:sz w:val="15"/>
              </w:rPr>
              <w:t>Medium / P1: fictional example portrayed as proof.</w:t>
            </w:r>
          </w:p>
        </w:tc>
        <w:tc>
          <w:tcPr>
            <w:tcW w:type="dxa" w:w="2808"/>
            <w:vAlign w:val="center"/>
            <w:tcBorders>
              <w:top w:val="single" w:sz="4" w:color="BCC6D0"/>
              <w:left w:val="single" w:sz="4" w:color="BCC6D0"/>
              <w:bottom w:val="single" w:sz="4" w:color="BCC6D0"/>
              <w:right w:val="single" w:sz="4" w:color="BCC6D0"/>
            </w:tcBorders>
            <w:tcMar>
              <w:top w:w="43" w:type="dxa"/>
              <w:bottom w:w="43" w:type="dxa"/>
              <w:start w:w="46" w:type="dxa"/>
              <w:end w:w="46" w:type="dxa"/>
            </w:tcMar>
            <w:shd w:fill="F4F6F8"/>
          </w:tcPr>
          <w:p>
            <w:pPr>
              <w:spacing w:after="0" w:line="247" w:lineRule="auto"/>
            </w:pPr>
            <w:r>
              <w:rPr>
                <w:rFonts w:ascii="Liberation Sans" w:hAnsi="Liberation Sans"/>
                <w:b w:val="0"/>
                <w:color w:val="1D2733"/>
                <w:sz w:val="15"/>
              </w:rPr>
              <w:t>Withhold — evidence required. Provide an unfilled worksheet; no invented durations or “tested” narrative.</w:t>
            </w:r>
          </w:p>
        </w:tc>
        <w:tc>
          <w:tcPr>
            <w:tcW w:type="dxa" w:w="1973"/>
            <w:vAlign w:val="center"/>
            <w:tcBorders>
              <w:top w:val="single" w:sz="4" w:color="BCC6D0"/>
              <w:left w:val="single" w:sz="4" w:color="BCC6D0"/>
              <w:bottom w:val="single" w:sz="4" w:color="BCC6D0"/>
              <w:right w:val="single" w:sz="4" w:color="BCC6D0"/>
            </w:tcBorders>
            <w:tcMar>
              <w:top w:w="43" w:type="dxa"/>
              <w:bottom w:w="43" w:type="dxa"/>
              <w:start w:w="46" w:type="dxa"/>
              <w:end w:w="46" w:type="dxa"/>
            </w:tcMar>
            <w:shd w:fill="F4F6F8"/>
          </w:tcPr>
          <w:p>
            <w:pPr>
              <w:spacing w:after="0" w:line="247" w:lineRule="auto"/>
            </w:pPr>
            <w:r>
              <w:rPr>
                <w:rFonts w:ascii="Liberation Sans" w:hAnsi="Liberation Sans"/>
                <w:b w:val="0"/>
                <w:color w:val="1D2733"/>
                <w:sz w:val="15"/>
              </w:rPr>
              <w:t>Planner; evidence/consent owner.</w:t>
            </w:r>
          </w:p>
        </w:tc>
      </w:tr>
      <w:tr>
        <w:trPr>
          <w:cantSplit/>
        </w:trPr>
        <w:tc>
          <w:tcPr>
            <w:tcW w:type="dxa" w:w="1339"/>
            <w:vAlign w:val="center"/>
            <w:tcBorders>
              <w:top w:val="single" w:sz="4" w:color="BCC6D0"/>
              <w:left w:val="single" w:sz="4" w:color="BCC6D0"/>
              <w:bottom w:val="single" w:sz="4" w:color="BCC6D0"/>
              <w:right w:val="single" w:sz="4" w:color="BCC6D0"/>
            </w:tcBorders>
            <w:tcMar>
              <w:top w:w="43" w:type="dxa"/>
              <w:bottom w:w="43" w:type="dxa"/>
              <w:start w:w="46" w:type="dxa"/>
              <w:end w:w="46" w:type="dxa"/>
            </w:tcMar>
            <w:shd w:fill="FFFFFF"/>
          </w:tcPr>
          <w:p>
            <w:pPr>
              <w:spacing w:after="0" w:line="247" w:lineRule="auto"/>
              <w:jc w:val="center"/>
            </w:pPr>
            <w:r>
              <w:rPr>
                <w:rFonts w:ascii="Liberation Sans" w:hAnsi="Liberation Sans"/>
                <w:b/>
                <w:color w:val="1D2733"/>
                <w:sz w:val="15"/>
              </w:rPr>
              <w:t>HP3-C08</w:t>
              <w:br/>
              <w:t>R3 C08</w:t>
              <w:br/>
              <w:t>F08</w:t>
            </w:r>
          </w:p>
        </w:tc>
        <w:tc>
          <w:tcPr>
            <w:tcW w:type="dxa" w:w="2304"/>
            <w:vAlign w:val="center"/>
            <w:tcBorders>
              <w:top w:val="single" w:sz="4" w:color="BCC6D0"/>
              <w:left w:val="single" w:sz="4" w:color="BCC6D0"/>
              <w:bottom w:val="single" w:sz="4" w:color="BCC6D0"/>
              <w:right w:val="single" w:sz="4" w:color="BCC6D0"/>
            </w:tcBorders>
            <w:tcMar>
              <w:top w:w="43" w:type="dxa"/>
              <w:bottom w:w="43" w:type="dxa"/>
              <w:start w:w="46" w:type="dxa"/>
              <w:end w:w="46" w:type="dxa"/>
            </w:tcMar>
            <w:shd w:fill="FFFFFF"/>
          </w:tcPr>
          <w:p>
            <w:pPr>
              <w:spacing w:after="0" w:line="247" w:lineRule="auto"/>
            </w:pPr>
            <w:r>
              <w:rPr>
                <w:rFonts w:ascii="Liberation Sans" w:hAnsi="Liberation Sans"/>
                <w:b w:val="0"/>
                <w:color w:val="1D2733"/>
                <w:sz w:val="15"/>
              </w:rPr>
              <w:t>A format keeps every guest involved or improves participation.</w:t>
            </w:r>
          </w:p>
        </w:tc>
        <w:tc>
          <w:tcPr>
            <w:tcW w:type="dxa" w:w="2304"/>
            <w:vAlign w:val="center"/>
            <w:tcBorders>
              <w:top w:val="single" w:sz="4" w:color="BCC6D0"/>
              <w:left w:val="single" w:sz="4" w:color="BCC6D0"/>
              <w:bottom w:val="single" w:sz="4" w:color="BCC6D0"/>
              <w:right w:val="single" w:sz="4" w:color="BCC6D0"/>
            </w:tcBorders>
            <w:tcMar>
              <w:top w:w="43" w:type="dxa"/>
              <w:bottom w:w="43" w:type="dxa"/>
              <w:start w:w="46" w:type="dxa"/>
              <w:end w:w="46" w:type="dxa"/>
            </w:tcMar>
            <w:shd w:fill="FFFFFF"/>
          </w:tcPr>
          <w:p>
            <w:pPr>
              <w:spacing w:after="0" w:line="247" w:lineRule="auto"/>
            </w:pPr>
            <w:r>
              <w:rPr>
                <w:rFonts w:ascii="Liberation Sans" w:hAnsi="Liberation Sans"/>
                <w:b w:val="0"/>
                <w:color w:val="1D2733"/>
                <w:sz w:val="15"/>
              </w:rPr>
              <w:t>Observed participation/rotation evidence, definition of involved, exceptions and relevant event context.</w:t>
            </w:r>
          </w:p>
        </w:tc>
        <w:tc>
          <w:tcPr>
            <w:tcW w:type="dxa" w:w="2520"/>
            <w:vAlign w:val="center"/>
            <w:tcBorders>
              <w:top w:val="single" w:sz="4" w:color="BCC6D0"/>
              <w:left w:val="single" w:sz="4" w:color="BCC6D0"/>
              <w:bottom w:val="single" w:sz="4" w:color="BCC6D0"/>
              <w:right w:val="single" w:sz="4" w:color="BCC6D0"/>
            </w:tcBorders>
            <w:tcMar>
              <w:top w:w="43" w:type="dxa"/>
              <w:bottom w:w="43" w:type="dxa"/>
              <w:start w:w="46" w:type="dxa"/>
              <w:end w:w="46" w:type="dxa"/>
            </w:tcMar>
            <w:shd w:fill="FFFFFF"/>
          </w:tcPr>
          <w:p>
            <w:pPr>
              <w:spacing w:after="0" w:line="247" w:lineRule="auto"/>
            </w:pPr>
            <w:r>
              <w:rPr>
                <w:rFonts w:ascii="Liberation Sans" w:hAnsi="Liberation Sans"/>
                <w:b w:val="0"/>
                <w:color w:val="1D2733"/>
                <w:sz w:val="15"/>
              </w:rPr>
              <w:t>A/Architecture r4 proposed meta says “keep every guest involved”; A/Content Briefs r4 poses this as a question; no outcome record supplied.</w:t>
            </w:r>
          </w:p>
        </w:tc>
        <w:tc>
          <w:tcPr>
            <w:tcW w:type="dxa" w:w="1512"/>
            <w:vAlign w:val="center"/>
            <w:tcBorders>
              <w:top w:val="single" w:sz="4" w:color="BCC6D0"/>
              <w:left w:val="single" w:sz="4" w:color="BCC6D0"/>
              <w:bottom w:val="single" w:sz="4" w:color="BCC6D0"/>
              <w:right w:val="single" w:sz="4" w:color="BCC6D0"/>
            </w:tcBorders>
            <w:tcMar>
              <w:top w:w="43" w:type="dxa"/>
              <w:bottom w:w="43" w:type="dxa"/>
              <w:start w:w="46" w:type="dxa"/>
              <w:end w:w="46" w:type="dxa"/>
            </w:tcMar>
            <w:shd w:fill="F8E9E9"/>
          </w:tcPr>
          <w:p>
            <w:pPr>
              <w:spacing w:after="0" w:line="247" w:lineRule="auto"/>
            </w:pPr>
            <w:r>
              <w:rPr>
                <w:rFonts w:ascii="Liberation Sans" w:hAnsi="Liberation Sans"/>
                <w:b/>
                <w:color w:val="1D2733"/>
                <w:sz w:val="15"/>
              </w:rPr>
              <w:t>Unsupported — withhold</w:t>
            </w:r>
          </w:p>
        </w:tc>
        <w:tc>
          <w:tcPr>
            <w:tcW w:type="dxa" w:w="2520"/>
            <w:vAlign w:val="center"/>
            <w:tcBorders>
              <w:top w:val="single" w:sz="4" w:color="BCC6D0"/>
              <w:left w:val="single" w:sz="4" w:color="BCC6D0"/>
              <w:bottom w:val="single" w:sz="4" w:color="BCC6D0"/>
              <w:right w:val="single" w:sz="4" w:color="BCC6D0"/>
            </w:tcBorders>
            <w:tcMar>
              <w:top w:w="43" w:type="dxa"/>
              <w:bottom w:w="43" w:type="dxa"/>
              <w:start w:w="46" w:type="dxa"/>
              <w:end w:w="46" w:type="dxa"/>
            </w:tcMar>
            <w:shd w:fill="FFFFFF"/>
          </w:tcPr>
          <w:p>
            <w:pPr>
              <w:spacing w:after="0" w:line="247" w:lineRule="auto"/>
            </w:pPr>
            <w:r>
              <w:rPr>
                <w:rFonts w:ascii="Liberation Sans" w:hAnsi="Liberation Sans"/>
                <w:b w:val="0"/>
                <w:color w:val="1D2733"/>
                <w:sz w:val="15"/>
              </w:rPr>
              <w:t>First-party observation or sound study with scope; do not cite a query or meta draft as proof.</w:t>
            </w:r>
          </w:p>
        </w:tc>
        <w:tc>
          <w:tcPr>
            <w:tcW w:type="dxa" w:w="1555"/>
            <w:vAlign w:val="center"/>
            <w:tcBorders>
              <w:top w:val="single" w:sz="4" w:color="BCC6D0"/>
              <w:left w:val="single" w:sz="4" w:color="BCC6D0"/>
              <w:bottom w:val="single" w:sz="4" w:color="BCC6D0"/>
              <w:right w:val="single" w:sz="4" w:color="BCC6D0"/>
            </w:tcBorders>
            <w:tcMar>
              <w:top w:w="43" w:type="dxa"/>
              <w:bottom w:w="43" w:type="dxa"/>
              <w:start w:w="46" w:type="dxa"/>
              <w:end w:w="46" w:type="dxa"/>
            </w:tcMar>
            <w:shd w:fill="FFFFFF"/>
          </w:tcPr>
          <w:p>
            <w:pPr>
              <w:spacing w:after="0" w:line="247" w:lineRule="auto"/>
            </w:pPr>
            <w:r>
              <w:rPr>
                <w:rFonts w:ascii="Liberation Sans" w:hAnsi="Liberation Sans"/>
                <w:b w:val="0"/>
                <w:color w:val="1D2733"/>
                <w:sz w:val="15"/>
              </w:rPr>
              <w:t>High / P1: absolute result.</w:t>
            </w:r>
          </w:p>
        </w:tc>
        <w:tc>
          <w:tcPr>
            <w:tcW w:type="dxa" w:w="2808"/>
            <w:vAlign w:val="center"/>
            <w:tcBorders>
              <w:top w:val="single" w:sz="4" w:color="BCC6D0"/>
              <w:left w:val="single" w:sz="4" w:color="BCC6D0"/>
              <w:bottom w:val="single" w:sz="4" w:color="BCC6D0"/>
              <w:right w:val="single" w:sz="4" w:color="BCC6D0"/>
            </w:tcBorders>
            <w:tcMar>
              <w:top w:w="43" w:type="dxa"/>
              <w:bottom w:w="43" w:type="dxa"/>
              <w:start w:w="46" w:type="dxa"/>
              <w:end w:w="46" w:type="dxa"/>
            </w:tcMar>
            <w:shd w:fill="FFFFFF"/>
          </w:tcPr>
          <w:p>
            <w:pPr>
              <w:spacing w:after="0" w:line="247" w:lineRule="auto"/>
            </w:pPr>
            <w:r>
              <w:rPr>
                <w:rFonts w:ascii="Liberation Sans" w:hAnsi="Liberation Sans"/>
                <w:b w:val="0"/>
                <w:color w:val="1D2733"/>
                <w:sz w:val="15"/>
              </w:rPr>
              <w:t>Withhold — evidence required. Replace with “How might guests take part while others wait?” only as a planning question; no engagement guarantee.</w:t>
            </w:r>
          </w:p>
        </w:tc>
        <w:tc>
          <w:tcPr>
            <w:tcW w:type="dxa" w:w="1973"/>
            <w:vAlign w:val="center"/>
            <w:tcBorders>
              <w:top w:val="single" w:sz="4" w:color="BCC6D0"/>
              <w:left w:val="single" w:sz="4" w:color="BCC6D0"/>
              <w:bottom w:val="single" w:sz="4" w:color="BCC6D0"/>
              <w:right w:val="single" w:sz="4" w:color="BCC6D0"/>
            </w:tcBorders>
            <w:tcMar>
              <w:top w:w="43" w:type="dxa"/>
              <w:bottom w:w="43" w:type="dxa"/>
              <w:start w:w="46" w:type="dxa"/>
              <w:end w:w="46" w:type="dxa"/>
            </w:tcMar>
            <w:shd w:fill="FFFFFF"/>
          </w:tcPr>
          <w:p>
            <w:pPr>
              <w:spacing w:after="0" w:line="247" w:lineRule="auto"/>
            </w:pPr>
            <w:r>
              <w:rPr>
                <w:rFonts w:ascii="Liberation Sans" w:hAnsi="Liberation Sans"/>
                <w:b w:val="0"/>
                <w:color w:val="1D2733"/>
                <w:sz w:val="15"/>
              </w:rPr>
              <w:t>Planner; Content Manager; Ajith for VR flow.</w:t>
            </w:r>
          </w:p>
        </w:tc>
      </w:tr>
      <w:tr>
        <w:trPr>
          <w:cantSplit/>
        </w:trPr>
        <w:tc>
          <w:tcPr>
            <w:tcW w:type="dxa" w:w="1339"/>
            <w:vAlign w:val="center"/>
            <w:tcBorders>
              <w:top w:val="single" w:sz="4" w:color="BCC6D0"/>
              <w:left w:val="single" w:sz="4" w:color="BCC6D0"/>
              <w:bottom w:val="single" w:sz="4" w:color="BCC6D0"/>
              <w:right w:val="single" w:sz="4" w:color="BCC6D0"/>
            </w:tcBorders>
            <w:tcMar>
              <w:top w:w="43" w:type="dxa"/>
              <w:bottom w:w="43" w:type="dxa"/>
              <w:start w:w="46" w:type="dxa"/>
              <w:end w:w="46" w:type="dxa"/>
            </w:tcMar>
            <w:shd w:fill="F4F6F8"/>
          </w:tcPr>
          <w:p>
            <w:pPr>
              <w:spacing w:after="0" w:line="247" w:lineRule="auto"/>
              <w:jc w:val="center"/>
            </w:pPr>
            <w:r>
              <w:rPr>
                <w:rFonts w:ascii="Liberation Sans" w:hAnsi="Liberation Sans"/>
                <w:b/>
                <w:color w:val="1D2733"/>
                <w:sz w:val="15"/>
              </w:rPr>
              <w:t>HP3-C09</w:t>
              <w:br/>
              <w:t>R3 C09</w:t>
              <w:br/>
              <w:t>F08/F09</w:t>
            </w:r>
          </w:p>
        </w:tc>
        <w:tc>
          <w:tcPr>
            <w:tcW w:type="dxa" w:w="2304"/>
            <w:vAlign w:val="center"/>
            <w:tcBorders>
              <w:top w:val="single" w:sz="4" w:color="BCC6D0"/>
              <w:left w:val="single" w:sz="4" w:color="BCC6D0"/>
              <w:bottom w:val="single" w:sz="4" w:color="BCC6D0"/>
              <w:right w:val="single" w:sz="4" w:color="BCC6D0"/>
            </w:tcBorders>
            <w:tcMar>
              <w:top w:w="43" w:type="dxa"/>
              <w:bottom w:w="43" w:type="dxa"/>
              <w:start w:w="46" w:type="dxa"/>
              <w:end w:w="46" w:type="dxa"/>
            </w:tcMar>
            <w:shd w:fill="F4F6F8"/>
          </w:tcPr>
          <w:p>
            <w:pPr>
              <w:spacing w:after="0" w:line="247" w:lineRule="auto"/>
            </w:pPr>
            <w:r>
              <w:rPr>
                <w:rFonts w:ascii="Liberation Sans" w:hAnsi="Liberation Sans"/>
                <w:b w:val="0"/>
                <w:color w:val="1D2733"/>
                <w:sz w:val="15"/>
              </w:rPr>
              <w:t>A format is weatherproof, quiet, accessible or safe.</w:t>
            </w:r>
          </w:p>
        </w:tc>
        <w:tc>
          <w:tcPr>
            <w:tcW w:type="dxa" w:w="2304"/>
            <w:vAlign w:val="center"/>
            <w:tcBorders>
              <w:top w:val="single" w:sz="4" w:color="BCC6D0"/>
              <w:left w:val="single" w:sz="4" w:color="BCC6D0"/>
              <w:bottom w:val="single" w:sz="4" w:color="BCC6D0"/>
              <w:right w:val="single" w:sz="4" w:color="BCC6D0"/>
            </w:tcBorders>
            <w:tcMar>
              <w:top w:w="43" w:type="dxa"/>
              <w:bottom w:w="43" w:type="dxa"/>
              <w:start w:w="46" w:type="dxa"/>
              <w:end w:w="46" w:type="dxa"/>
            </w:tcMar>
            <w:shd w:fill="F4F6F8"/>
          </w:tcPr>
          <w:p>
            <w:pPr>
              <w:spacing w:after="0" w:line="247" w:lineRule="auto"/>
            </w:pPr>
            <w:r>
              <w:rPr>
                <w:rFonts w:ascii="Liberation Sans" w:hAnsi="Liberation Sans"/>
                <w:b w:val="0"/>
                <w:color w:val="1D2733"/>
                <w:sz w:val="15"/>
              </w:rPr>
              <w:t>Format-specific conditions, current safety/accessibility authority and reviewer; actual weather/noise observations where asserted.</w:t>
            </w:r>
          </w:p>
        </w:tc>
        <w:tc>
          <w:tcPr>
            <w:tcW w:type="dxa" w:w="2520"/>
            <w:vAlign w:val="center"/>
            <w:tcBorders>
              <w:top w:val="single" w:sz="4" w:color="BCC6D0"/>
              <w:left w:val="single" w:sz="4" w:color="BCC6D0"/>
              <w:bottom w:val="single" w:sz="4" w:color="BCC6D0"/>
              <w:right w:val="single" w:sz="4" w:color="BCC6D0"/>
            </w:tcBorders>
            <w:tcMar>
              <w:top w:w="43" w:type="dxa"/>
              <w:bottom w:w="43" w:type="dxa"/>
              <w:start w:w="46" w:type="dxa"/>
              <w:end w:w="46" w:type="dxa"/>
            </w:tcMar>
            <w:shd w:fill="F4F6F8"/>
          </w:tcPr>
          <w:p>
            <w:pPr>
              <w:spacing w:after="0" w:line="247" w:lineRule="auto"/>
            </w:pPr>
            <w:r>
              <w:rPr>
                <w:rFonts w:ascii="Liberation Sans" w:hAnsi="Liberation Sans"/>
                <w:b w:val="0"/>
                <w:color w:val="1D2733"/>
                <w:sz w:val="15"/>
              </w:rPr>
              <w:t>A/Architecture r4 lists weather/noise, A/Content Briefs r4 requests relevant safety guidance; no applicable source/test supplied.</w:t>
            </w:r>
          </w:p>
        </w:tc>
        <w:tc>
          <w:tcPr>
            <w:tcW w:type="dxa" w:w="1512"/>
            <w:vAlign w:val="center"/>
            <w:tcBorders>
              <w:top w:val="single" w:sz="4" w:color="BCC6D0"/>
              <w:left w:val="single" w:sz="4" w:color="BCC6D0"/>
              <w:bottom w:val="single" w:sz="4" w:color="BCC6D0"/>
              <w:right w:val="single" w:sz="4" w:color="BCC6D0"/>
            </w:tcBorders>
            <w:tcMar>
              <w:top w:w="43" w:type="dxa"/>
              <w:bottom w:w="43" w:type="dxa"/>
              <w:start w:w="46" w:type="dxa"/>
              <w:end w:w="46" w:type="dxa"/>
            </w:tcMar>
            <w:shd w:fill="FEF4E6"/>
          </w:tcPr>
          <w:p>
            <w:pPr>
              <w:spacing w:after="0" w:line="247" w:lineRule="auto"/>
            </w:pPr>
            <w:r>
              <w:rPr>
                <w:rFonts w:ascii="Liberation Sans" w:hAnsi="Liberation Sans"/>
                <w:b/>
                <w:color w:val="1D2733"/>
                <w:sz w:val="15"/>
              </w:rPr>
              <w:t>Evidence required</w:t>
            </w:r>
          </w:p>
        </w:tc>
        <w:tc>
          <w:tcPr>
            <w:tcW w:type="dxa" w:w="2520"/>
            <w:vAlign w:val="center"/>
            <w:tcBorders>
              <w:top w:val="single" w:sz="4" w:color="BCC6D0"/>
              <w:left w:val="single" w:sz="4" w:color="BCC6D0"/>
              <w:bottom w:val="single" w:sz="4" w:color="BCC6D0"/>
              <w:right w:val="single" w:sz="4" w:color="BCC6D0"/>
            </w:tcBorders>
            <w:tcMar>
              <w:top w:w="43" w:type="dxa"/>
              <w:bottom w:w="43" w:type="dxa"/>
              <w:start w:w="46" w:type="dxa"/>
              <w:end w:w="46" w:type="dxa"/>
            </w:tcMar>
            <w:shd w:fill="F4F6F8"/>
          </w:tcPr>
          <w:p>
            <w:pPr>
              <w:spacing w:after="0" w:line="247" w:lineRule="auto"/>
            </w:pPr>
            <w:r>
              <w:rPr>
                <w:rFonts w:ascii="Liberation Sans" w:hAnsi="Liberation Sans"/>
                <w:b w:val="0"/>
                <w:color w:val="1D2733"/>
                <w:sz w:val="15"/>
              </w:rPr>
              <w:t>Precise source scope, limitations, review date; avoid broad safety language from generic publisher examples.</w:t>
            </w:r>
          </w:p>
        </w:tc>
        <w:tc>
          <w:tcPr>
            <w:tcW w:type="dxa" w:w="1555"/>
            <w:vAlign w:val="center"/>
            <w:tcBorders>
              <w:top w:val="single" w:sz="4" w:color="BCC6D0"/>
              <w:left w:val="single" w:sz="4" w:color="BCC6D0"/>
              <w:bottom w:val="single" w:sz="4" w:color="BCC6D0"/>
              <w:right w:val="single" w:sz="4" w:color="BCC6D0"/>
            </w:tcBorders>
            <w:tcMar>
              <w:top w:w="43" w:type="dxa"/>
              <w:bottom w:w="43" w:type="dxa"/>
              <w:start w:w="46" w:type="dxa"/>
              <w:end w:w="46" w:type="dxa"/>
            </w:tcMar>
            <w:shd w:fill="F4F6F8"/>
          </w:tcPr>
          <w:p>
            <w:pPr>
              <w:spacing w:after="0" w:line="247" w:lineRule="auto"/>
            </w:pPr>
            <w:r>
              <w:rPr>
                <w:rFonts w:ascii="Liberation Sans" w:hAnsi="Liberation Sans"/>
                <w:b w:val="0"/>
                <w:color w:val="1D2733"/>
                <w:sz w:val="15"/>
              </w:rPr>
              <w:t>High / P1: sensitive assurance.</w:t>
            </w:r>
          </w:p>
        </w:tc>
        <w:tc>
          <w:tcPr>
            <w:tcW w:type="dxa" w:w="2808"/>
            <w:vAlign w:val="center"/>
            <w:tcBorders>
              <w:top w:val="single" w:sz="4" w:color="BCC6D0"/>
              <w:left w:val="single" w:sz="4" w:color="BCC6D0"/>
              <w:bottom w:val="single" w:sz="4" w:color="BCC6D0"/>
              <w:right w:val="single" w:sz="4" w:color="BCC6D0"/>
            </w:tcBorders>
            <w:tcMar>
              <w:top w:w="43" w:type="dxa"/>
              <w:bottom w:w="43" w:type="dxa"/>
              <w:start w:w="46" w:type="dxa"/>
              <w:end w:w="46" w:type="dxa"/>
            </w:tcMar>
            <w:shd w:fill="F4F6F8"/>
          </w:tcPr>
          <w:p>
            <w:pPr>
              <w:spacing w:after="0" w:line="247" w:lineRule="auto"/>
            </w:pPr>
            <w:r>
              <w:rPr>
                <w:rFonts w:ascii="Liberation Sans" w:hAnsi="Liberation Sans"/>
                <w:b w:val="0"/>
                <w:color w:val="1D2733"/>
                <w:sz w:val="15"/>
              </w:rPr>
              <w:t>Withhold — evidence required. State conditions to check; omit “safe”, “weatherproof”, accessible-for-all or guaranteed fallback.</w:t>
            </w:r>
          </w:p>
        </w:tc>
        <w:tc>
          <w:tcPr>
            <w:tcW w:type="dxa" w:w="1973"/>
            <w:vAlign w:val="center"/>
            <w:tcBorders>
              <w:top w:val="single" w:sz="4" w:color="BCC6D0"/>
              <w:left w:val="single" w:sz="4" w:color="BCC6D0"/>
              <w:bottom w:val="single" w:sz="4" w:color="BCC6D0"/>
              <w:right w:val="single" w:sz="4" w:color="BCC6D0"/>
            </w:tcBorders>
            <w:tcMar>
              <w:top w:w="43" w:type="dxa"/>
              <w:bottom w:w="43" w:type="dxa"/>
              <w:start w:w="46" w:type="dxa"/>
              <w:end w:w="46" w:type="dxa"/>
            </w:tcMar>
            <w:shd w:fill="F4F6F8"/>
          </w:tcPr>
          <w:p>
            <w:pPr>
              <w:spacing w:after="0" w:line="247" w:lineRule="auto"/>
            </w:pPr>
            <w:r>
              <w:rPr>
                <w:rFonts w:ascii="Liberation Sans" w:hAnsi="Liberation Sans"/>
                <w:b w:val="0"/>
                <w:color w:val="1D2733"/>
                <w:sz w:val="15"/>
              </w:rPr>
              <w:t>Authorised safety/accessibility owner; planner; Ajith for VR.</w:t>
            </w:r>
          </w:p>
        </w:tc>
      </w:tr>
      <w:tr>
        <w:trPr>
          <w:cantSplit/>
        </w:trPr>
        <w:tc>
          <w:tcPr>
            <w:tcW w:type="dxa" w:w="1339"/>
            <w:vAlign w:val="center"/>
            <w:tcBorders>
              <w:top w:val="single" w:sz="4" w:color="BCC6D0"/>
              <w:left w:val="single" w:sz="4" w:color="BCC6D0"/>
              <w:bottom w:val="single" w:sz="4" w:color="BCC6D0"/>
              <w:right w:val="single" w:sz="4" w:color="BCC6D0"/>
            </w:tcBorders>
            <w:tcMar>
              <w:top w:w="43" w:type="dxa"/>
              <w:bottom w:w="43" w:type="dxa"/>
              <w:start w:w="46" w:type="dxa"/>
              <w:end w:w="46" w:type="dxa"/>
            </w:tcMar>
            <w:shd w:fill="FFFFFF"/>
          </w:tcPr>
          <w:p>
            <w:pPr>
              <w:spacing w:after="0" w:line="247" w:lineRule="auto"/>
              <w:jc w:val="center"/>
            </w:pPr>
            <w:r>
              <w:rPr>
                <w:rFonts w:ascii="Liberation Sans" w:hAnsi="Liberation Sans"/>
                <w:b/>
                <w:color w:val="1D2733"/>
                <w:sz w:val="15"/>
              </w:rPr>
              <w:t>HP3-C10</w:t>
              <w:br/>
              <w:t>R3 C10</w:t>
              <w:br/>
              <w:t>F02/F03</w:t>
            </w:r>
          </w:p>
        </w:tc>
        <w:tc>
          <w:tcPr>
            <w:tcW w:type="dxa" w:w="2304"/>
            <w:vAlign w:val="center"/>
            <w:tcBorders>
              <w:top w:val="single" w:sz="4" w:color="BCC6D0"/>
              <w:left w:val="single" w:sz="4" w:color="BCC6D0"/>
              <w:bottom w:val="single" w:sz="4" w:color="BCC6D0"/>
              <w:right w:val="single" w:sz="4" w:color="BCC6D0"/>
            </w:tcBorders>
            <w:tcMar>
              <w:top w:w="43" w:type="dxa"/>
              <w:bottom w:w="43" w:type="dxa"/>
              <w:start w:w="46" w:type="dxa"/>
              <w:end w:w="46" w:type="dxa"/>
            </w:tcMar>
            <w:shd w:fill="FFFFFF"/>
          </w:tcPr>
          <w:p>
            <w:pPr>
              <w:spacing w:after="0" w:line="247" w:lineRule="auto"/>
            </w:pPr>
            <w:r>
              <w:rPr>
                <w:rFonts w:ascii="Liberation Sans" w:hAnsi="Liberation Sans"/>
                <w:b w:val="0"/>
                <w:color w:val="1D2733"/>
                <w:sz w:val="15"/>
              </w:rPr>
              <w:t>All six formats have demonstrated advantages, drawbacks or failure modes.</w:t>
            </w:r>
          </w:p>
        </w:tc>
        <w:tc>
          <w:tcPr>
            <w:tcW w:type="dxa" w:w="2304"/>
            <w:vAlign w:val="center"/>
            <w:tcBorders>
              <w:top w:val="single" w:sz="4" w:color="BCC6D0"/>
              <w:left w:val="single" w:sz="4" w:color="BCC6D0"/>
              <w:bottom w:val="single" w:sz="4" w:color="BCC6D0"/>
              <w:right w:val="single" w:sz="4" w:color="BCC6D0"/>
            </w:tcBorders>
            <w:tcMar>
              <w:top w:w="43" w:type="dxa"/>
              <w:bottom w:w="43" w:type="dxa"/>
              <w:start w:w="46" w:type="dxa"/>
              <w:end w:w="46" w:type="dxa"/>
            </w:tcMar>
            <w:shd w:fill="FFFFFF"/>
          </w:tcPr>
          <w:p>
            <w:pPr>
              <w:spacing w:after="0" w:line="247" w:lineRule="auto"/>
            </w:pPr>
            <w:r>
              <w:rPr>
                <w:rFonts w:ascii="Liberation Sans" w:hAnsi="Liberation Sans"/>
                <w:b w:val="0"/>
                <w:color w:val="1D2733"/>
                <w:sz w:val="15"/>
              </w:rPr>
              <w:t>Consistent qualitative method and balanced source notes for DIY games, food, music, mystery, gaming and hosted VR; counterexamples and unknowns.</w:t>
            </w:r>
          </w:p>
        </w:tc>
        <w:tc>
          <w:tcPr>
            <w:tcW w:type="dxa" w:w="2520"/>
            <w:vAlign w:val="center"/>
            <w:tcBorders>
              <w:top w:val="single" w:sz="4" w:color="BCC6D0"/>
              <w:left w:val="single" w:sz="4" w:color="BCC6D0"/>
              <w:bottom w:val="single" w:sz="4" w:color="BCC6D0"/>
              <w:right w:val="single" w:sz="4" w:color="BCC6D0"/>
            </w:tcBorders>
            <w:tcMar>
              <w:top w:w="43" w:type="dxa"/>
              <w:bottom w:w="43" w:type="dxa"/>
              <w:start w:w="46" w:type="dxa"/>
              <w:end w:w="46" w:type="dxa"/>
            </w:tcMar>
            <w:shd w:fill="FFFFFF"/>
          </w:tcPr>
          <w:p>
            <w:pPr>
              <w:spacing w:after="0" w:line="247" w:lineRule="auto"/>
            </w:pPr>
            <w:r>
              <w:rPr>
                <w:rFonts w:ascii="Liberation Sans" w:hAnsi="Liberation Sans"/>
                <w:b w:val="0"/>
                <w:color w:val="1D2733"/>
                <w:sz w:val="15"/>
              </w:rPr>
              <w:t>A/Architecture r4 assigns the six subjects and asks “what can go wrong”; no comparative source matrix supplied.</w:t>
            </w:r>
          </w:p>
        </w:tc>
        <w:tc>
          <w:tcPr>
            <w:tcW w:type="dxa" w:w="1512"/>
            <w:vAlign w:val="center"/>
            <w:tcBorders>
              <w:top w:val="single" w:sz="4" w:color="BCC6D0"/>
              <w:left w:val="single" w:sz="4" w:color="BCC6D0"/>
              <w:bottom w:val="single" w:sz="4" w:color="BCC6D0"/>
              <w:right w:val="single" w:sz="4" w:color="BCC6D0"/>
            </w:tcBorders>
            <w:tcMar>
              <w:top w:w="43" w:type="dxa"/>
              <w:bottom w:w="43" w:type="dxa"/>
              <w:start w:w="46" w:type="dxa"/>
              <w:end w:w="46" w:type="dxa"/>
            </w:tcMar>
            <w:shd w:fill="FEF4E6"/>
          </w:tcPr>
          <w:p>
            <w:pPr>
              <w:spacing w:after="0" w:line="247" w:lineRule="auto"/>
            </w:pPr>
            <w:r>
              <w:rPr>
                <w:rFonts w:ascii="Liberation Sans" w:hAnsi="Liberation Sans"/>
                <w:b/>
                <w:color w:val="1D2733"/>
                <w:sz w:val="15"/>
              </w:rPr>
              <w:t>Evidence required</w:t>
            </w:r>
          </w:p>
        </w:tc>
        <w:tc>
          <w:tcPr>
            <w:tcW w:type="dxa" w:w="2520"/>
            <w:vAlign w:val="center"/>
            <w:tcBorders>
              <w:top w:val="single" w:sz="4" w:color="BCC6D0"/>
              <w:left w:val="single" w:sz="4" w:color="BCC6D0"/>
              <w:bottom w:val="single" w:sz="4" w:color="BCC6D0"/>
              <w:right w:val="single" w:sz="4" w:color="BCC6D0"/>
            </w:tcBorders>
            <w:tcMar>
              <w:top w:w="43" w:type="dxa"/>
              <w:bottom w:w="43" w:type="dxa"/>
              <w:start w:w="46" w:type="dxa"/>
              <w:end w:w="46" w:type="dxa"/>
            </w:tcMar>
            <w:shd w:fill="FFFFFF"/>
          </w:tcPr>
          <w:p>
            <w:pPr>
              <w:spacing w:after="0" w:line="247" w:lineRule="auto"/>
            </w:pPr>
            <w:r>
              <w:rPr>
                <w:rFonts w:ascii="Liberation Sans" w:hAnsi="Liberation Sans"/>
                <w:b w:val="0"/>
                <w:color w:val="1D2733"/>
                <w:sz w:val="15"/>
              </w:rPr>
              <w:t>Citation/provenance for each material row; explain sources' limitations and Viri VR commercial interest.</w:t>
            </w:r>
          </w:p>
        </w:tc>
        <w:tc>
          <w:tcPr>
            <w:tcW w:type="dxa" w:w="1555"/>
            <w:vAlign w:val="center"/>
            <w:tcBorders>
              <w:top w:val="single" w:sz="4" w:color="BCC6D0"/>
              <w:left w:val="single" w:sz="4" w:color="BCC6D0"/>
              <w:bottom w:val="single" w:sz="4" w:color="BCC6D0"/>
              <w:right w:val="single" w:sz="4" w:color="BCC6D0"/>
            </w:tcBorders>
            <w:tcMar>
              <w:top w:w="43" w:type="dxa"/>
              <w:bottom w:w="43" w:type="dxa"/>
              <w:start w:w="46" w:type="dxa"/>
              <w:end w:w="46" w:type="dxa"/>
            </w:tcMar>
            <w:shd w:fill="FFFFFF"/>
          </w:tcPr>
          <w:p>
            <w:pPr>
              <w:spacing w:after="0" w:line="247" w:lineRule="auto"/>
            </w:pPr>
            <w:r>
              <w:rPr>
                <w:rFonts w:ascii="Liberation Sans" w:hAnsi="Liberation Sans"/>
                <w:b w:val="0"/>
                <w:color w:val="1D2733"/>
                <w:sz w:val="15"/>
              </w:rPr>
              <w:t>High / P1: biased or fabricated comparison.</w:t>
            </w:r>
          </w:p>
        </w:tc>
        <w:tc>
          <w:tcPr>
            <w:tcW w:type="dxa" w:w="2808"/>
            <w:vAlign w:val="center"/>
            <w:tcBorders>
              <w:top w:val="single" w:sz="4" w:color="BCC6D0"/>
              <w:left w:val="single" w:sz="4" w:color="BCC6D0"/>
              <w:bottom w:val="single" w:sz="4" w:color="BCC6D0"/>
              <w:right w:val="single" w:sz="4" w:color="BCC6D0"/>
            </w:tcBorders>
            <w:tcMar>
              <w:top w:w="43" w:type="dxa"/>
              <w:bottom w:w="43" w:type="dxa"/>
              <w:start w:w="46" w:type="dxa"/>
              <w:end w:w="46" w:type="dxa"/>
            </w:tcMar>
            <w:shd w:fill="FFFFFF"/>
          </w:tcPr>
          <w:p>
            <w:pPr>
              <w:spacing w:after="0" w:line="247" w:lineRule="auto"/>
            </w:pPr>
            <w:r>
              <w:rPr>
                <w:rFonts w:ascii="Liberation Sans" w:hAnsi="Liberation Sans"/>
                <w:b w:val="0"/>
                <w:color w:val="1D2733"/>
                <w:sz w:val="15"/>
              </w:rPr>
              <w:t>Withhold — evidence required. Use six candidate headings now; leave outcome cells blank or explicitly provisional until source balance is reviewed.</w:t>
            </w:r>
          </w:p>
        </w:tc>
        <w:tc>
          <w:tcPr>
            <w:tcW w:type="dxa" w:w="1973"/>
            <w:vAlign w:val="center"/>
            <w:tcBorders>
              <w:top w:val="single" w:sz="4" w:color="BCC6D0"/>
              <w:left w:val="single" w:sz="4" w:color="BCC6D0"/>
              <w:bottom w:val="single" w:sz="4" w:color="BCC6D0"/>
              <w:right w:val="single" w:sz="4" w:color="BCC6D0"/>
            </w:tcBorders>
            <w:tcMar>
              <w:top w:w="43" w:type="dxa"/>
              <w:bottom w:w="43" w:type="dxa"/>
              <w:start w:w="46" w:type="dxa"/>
              <w:end w:w="46" w:type="dxa"/>
            </w:tcMar>
            <w:shd w:fill="FFFFFF"/>
          </w:tcPr>
          <w:p>
            <w:pPr>
              <w:spacing w:after="0" w:line="247" w:lineRule="auto"/>
            </w:pPr>
            <w:r>
              <w:rPr>
                <w:rFonts w:ascii="Liberation Sans" w:hAnsi="Liberation Sans"/>
                <w:b w:val="0"/>
                <w:color w:val="1D2733"/>
                <w:sz w:val="15"/>
              </w:rPr>
              <w:t>Strategy/Search; designated planner; independent sources for non-VR where needed.</w:t>
            </w:r>
          </w:p>
        </w:tc>
      </w:tr>
      <w:tr>
        <w:trPr>
          <w:cantSplit/>
        </w:trPr>
        <w:tc>
          <w:tcPr>
            <w:tcW w:type="dxa" w:w="1339"/>
            <w:vAlign w:val="center"/>
            <w:tcBorders>
              <w:top w:val="single" w:sz="4" w:color="BCC6D0"/>
              <w:left w:val="single" w:sz="4" w:color="BCC6D0"/>
              <w:bottom w:val="single" w:sz="4" w:color="BCC6D0"/>
              <w:right w:val="single" w:sz="4" w:color="BCC6D0"/>
            </w:tcBorders>
            <w:tcMar>
              <w:top w:w="43" w:type="dxa"/>
              <w:bottom w:w="43" w:type="dxa"/>
              <w:start w:w="46" w:type="dxa"/>
              <w:end w:w="46" w:type="dxa"/>
            </w:tcMar>
            <w:shd w:fill="F4F6F8"/>
          </w:tcPr>
          <w:p>
            <w:pPr>
              <w:spacing w:after="0" w:line="247" w:lineRule="auto"/>
              <w:jc w:val="center"/>
            </w:pPr>
            <w:r>
              <w:rPr>
                <w:rFonts w:ascii="Liberation Sans" w:hAnsi="Liberation Sans"/>
                <w:b/>
                <w:color w:val="1D2733"/>
                <w:sz w:val="15"/>
              </w:rPr>
              <w:t>HP3-C11</w:t>
              <w:br/>
              <w:t>R3 C11</w:t>
              <w:br/>
              <w:t>F11</w:t>
            </w:r>
          </w:p>
        </w:tc>
        <w:tc>
          <w:tcPr>
            <w:tcW w:type="dxa" w:w="2304"/>
            <w:vAlign w:val="center"/>
            <w:tcBorders>
              <w:top w:val="single" w:sz="4" w:color="BCC6D0"/>
              <w:left w:val="single" w:sz="4" w:color="BCC6D0"/>
              <w:bottom w:val="single" w:sz="4" w:color="BCC6D0"/>
              <w:right w:val="single" w:sz="4" w:color="BCC6D0"/>
            </w:tcBorders>
            <w:tcMar>
              <w:top w:w="43" w:type="dxa"/>
              <w:bottom w:w="43" w:type="dxa"/>
              <w:start w:w="46" w:type="dxa"/>
              <w:end w:w="46" w:type="dxa"/>
            </w:tcMar>
            <w:shd w:fill="F4F6F8"/>
          </w:tcPr>
          <w:p>
            <w:pPr>
              <w:spacing w:after="0" w:line="247" w:lineRule="auto"/>
            </w:pPr>
            <w:r>
              <w:rPr>
                <w:rFonts w:ascii="Liberation Sans" w:hAnsi="Liberation Sans"/>
                <w:b w:val="0"/>
                <w:color w:val="1D2733"/>
                <w:sz w:val="15"/>
              </w:rPr>
              <w:t>Hosted VR has specified package, equipment, age, capacity, space, price, safety or booking traits.</w:t>
            </w:r>
          </w:p>
        </w:tc>
        <w:tc>
          <w:tcPr>
            <w:tcW w:type="dxa" w:w="2304"/>
            <w:vAlign w:val="center"/>
            <w:tcBorders>
              <w:top w:val="single" w:sz="4" w:color="BCC6D0"/>
              <w:left w:val="single" w:sz="4" w:color="BCC6D0"/>
              <w:bottom w:val="single" w:sz="4" w:color="BCC6D0"/>
              <w:right w:val="single" w:sz="4" w:color="BCC6D0"/>
            </w:tcBorders>
            <w:tcMar>
              <w:top w:w="43" w:type="dxa"/>
              <w:bottom w:w="43" w:type="dxa"/>
              <w:start w:w="46" w:type="dxa"/>
              <w:end w:w="46" w:type="dxa"/>
            </w:tcMar>
            <w:shd w:fill="F4F6F8"/>
          </w:tcPr>
          <w:p>
            <w:pPr>
              <w:spacing w:after="0" w:line="247" w:lineRule="auto"/>
            </w:pPr>
            <w:r>
              <w:rPr>
                <w:rFonts w:ascii="Liberation Sans" w:hAnsi="Liberation Sans"/>
                <w:b w:val="0"/>
                <w:color w:val="1D2733"/>
                <w:sz w:val="15"/>
              </w:rPr>
              <w:t>Current claim-matched Viri VR operating/package documents and owner-approved wording; local availability separately.</w:t>
            </w:r>
          </w:p>
        </w:tc>
        <w:tc>
          <w:tcPr>
            <w:tcW w:type="dxa" w:w="2520"/>
            <w:vAlign w:val="center"/>
            <w:tcBorders>
              <w:top w:val="single" w:sz="4" w:color="BCC6D0"/>
              <w:left w:val="single" w:sz="4" w:color="BCC6D0"/>
              <w:bottom w:val="single" w:sz="4" w:color="BCC6D0"/>
              <w:right w:val="single" w:sz="4" w:color="BCC6D0"/>
            </w:tcBorders>
            <w:tcMar>
              <w:top w:w="43" w:type="dxa"/>
              <w:bottom w:w="43" w:type="dxa"/>
              <w:start w:w="46" w:type="dxa"/>
              <w:end w:w="46" w:type="dxa"/>
            </w:tcMar>
            <w:shd w:fill="F4F6F8"/>
          </w:tcPr>
          <w:p>
            <w:pPr>
              <w:spacing w:after="0" w:line="247" w:lineRule="auto"/>
            </w:pPr>
            <w:r>
              <w:rPr>
                <w:rFonts w:ascii="Liberation Sans" w:hAnsi="Liberation Sans"/>
                <w:b w:val="0"/>
                <w:color w:val="1D2733"/>
                <w:sz w:val="15"/>
              </w:rPr>
              <w:t>A/Architecture rr2–4 sets page roles and proposed service description only; no current operational packet supplied.</w:t>
            </w:r>
          </w:p>
        </w:tc>
        <w:tc>
          <w:tcPr>
            <w:tcW w:type="dxa" w:w="1512"/>
            <w:vAlign w:val="center"/>
            <w:tcBorders>
              <w:top w:val="single" w:sz="4" w:color="BCC6D0"/>
              <w:left w:val="single" w:sz="4" w:color="BCC6D0"/>
              <w:bottom w:val="single" w:sz="4" w:color="BCC6D0"/>
              <w:right w:val="single" w:sz="4" w:color="BCC6D0"/>
            </w:tcBorders>
            <w:tcMar>
              <w:top w:w="43" w:type="dxa"/>
              <w:bottom w:w="43" w:type="dxa"/>
              <w:start w:w="46" w:type="dxa"/>
              <w:end w:w="46" w:type="dxa"/>
            </w:tcMar>
            <w:shd w:fill="FEF4E6"/>
          </w:tcPr>
          <w:p>
            <w:pPr>
              <w:spacing w:after="0" w:line="247" w:lineRule="auto"/>
            </w:pPr>
            <w:r>
              <w:rPr>
                <w:rFonts w:ascii="Liberation Sans" w:hAnsi="Liberation Sans"/>
                <w:b/>
                <w:color w:val="1D2733"/>
                <w:sz w:val="15"/>
              </w:rPr>
              <w:t>Evidence required</w:t>
            </w:r>
          </w:p>
        </w:tc>
        <w:tc>
          <w:tcPr>
            <w:tcW w:type="dxa" w:w="2520"/>
            <w:vAlign w:val="center"/>
            <w:tcBorders>
              <w:top w:val="single" w:sz="4" w:color="BCC6D0"/>
              <w:left w:val="single" w:sz="4" w:color="BCC6D0"/>
              <w:bottom w:val="single" w:sz="4" w:color="BCC6D0"/>
              <w:right w:val="single" w:sz="4" w:color="BCC6D0"/>
            </w:tcBorders>
            <w:tcMar>
              <w:top w:w="43" w:type="dxa"/>
              <w:bottom w:w="43" w:type="dxa"/>
              <w:start w:w="46" w:type="dxa"/>
              <w:end w:w="46" w:type="dxa"/>
            </w:tcMar>
            <w:shd w:fill="F4F6F8"/>
          </w:tcPr>
          <w:p>
            <w:pPr>
              <w:spacing w:after="0" w:line="247" w:lineRule="auto"/>
            </w:pPr>
            <w:r>
              <w:rPr>
                <w:rFonts w:ascii="Liberation Sans" w:hAnsi="Liberation Sans"/>
                <w:b w:val="0"/>
                <w:color w:val="1D2733"/>
                <w:sz w:val="15"/>
              </w:rPr>
              <w:t>Internal owner/source version for every trait; HP-001 for verified model, HP-002 for verified Melbourne eligibility.</w:t>
            </w:r>
          </w:p>
        </w:tc>
        <w:tc>
          <w:tcPr>
            <w:tcW w:type="dxa" w:w="1555"/>
            <w:vAlign w:val="center"/>
            <w:tcBorders>
              <w:top w:val="single" w:sz="4" w:color="BCC6D0"/>
              <w:left w:val="single" w:sz="4" w:color="BCC6D0"/>
              <w:bottom w:val="single" w:sz="4" w:color="BCC6D0"/>
              <w:right w:val="single" w:sz="4" w:color="BCC6D0"/>
            </w:tcBorders>
            <w:tcMar>
              <w:top w:w="43" w:type="dxa"/>
              <w:bottom w:w="43" w:type="dxa"/>
              <w:start w:w="46" w:type="dxa"/>
              <w:end w:w="46" w:type="dxa"/>
            </w:tcMar>
            <w:shd w:fill="F4F6F8"/>
          </w:tcPr>
          <w:p>
            <w:pPr>
              <w:spacing w:after="0" w:line="247" w:lineRule="auto"/>
            </w:pPr>
            <w:r>
              <w:rPr>
                <w:rFonts w:ascii="Liberation Sans" w:hAnsi="Liberation Sans"/>
                <w:b w:val="0"/>
                <w:color w:val="1D2733"/>
                <w:sz w:val="15"/>
              </w:rPr>
              <w:t>High / P1: a sales claim disguised as neutral comparison.</w:t>
            </w:r>
          </w:p>
        </w:tc>
        <w:tc>
          <w:tcPr>
            <w:tcW w:type="dxa" w:w="2808"/>
            <w:vAlign w:val="center"/>
            <w:tcBorders>
              <w:top w:val="single" w:sz="4" w:color="BCC6D0"/>
              <w:left w:val="single" w:sz="4" w:color="BCC6D0"/>
              <w:bottom w:val="single" w:sz="4" w:color="BCC6D0"/>
              <w:right w:val="single" w:sz="4" w:color="BCC6D0"/>
            </w:tcBorders>
            <w:tcMar>
              <w:top w:w="43" w:type="dxa"/>
              <w:bottom w:w="43" w:type="dxa"/>
              <w:start w:w="46" w:type="dxa"/>
              <w:end w:w="46" w:type="dxa"/>
            </w:tcMar>
            <w:shd w:fill="F4F6F8"/>
          </w:tcPr>
          <w:p>
            <w:pPr>
              <w:spacing w:after="0" w:line="247" w:lineRule="auto"/>
            </w:pPr>
            <w:r>
              <w:rPr>
                <w:rFonts w:ascii="Liberation Sans" w:hAnsi="Liberation Sans"/>
                <w:b w:val="0"/>
                <w:color w:val="1D2733"/>
                <w:sz w:val="15"/>
              </w:rPr>
              <w:t>Withhold — evidence required. Say “hosted VR is a candidate format” as planning context; no specific entitlement or Melbourne bookability.</w:t>
            </w:r>
          </w:p>
        </w:tc>
        <w:tc>
          <w:tcPr>
            <w:tcW w:type="dxa" w:w="1973"/>
            <w:vAlign w:val="center"/>
            <w:tcBorders>
              <w:top w:val="single" w:sz="4" w:color="BCC6D0"/>
              <w:left w:val="single" w:sz="4" w:color="BCC6D0"/>
              <w:bottom w:val="single" w:sz="4" w:color="BCC6D0"/>
              <w:right w:val="single" w:sz="4" w:color="BCC6D0"/>
            </w:tcBorders>
            <w:tcMar>
              <w:top w:w="43" w:type="dxa"/>
              <w:bottom w:w="43" w:type="dxa"/>
              <w:start w:w="46" w:type="dxa"/>
              <w:end w:w="46" w:type="dxa"/>
            </w:tcMar>
            <w:shd w:fill="F4F6F8"/>
          </w:tcPr>
          <w:p>
            <w:pPr>
              <w:spacing w:after="0" w:line="247" w:lineRule="auto"/>
            </w:pPr>
            <w:r>
              <w:rPr>
                <w:rFonts w:ascii="Liberation Sans" w:hAnsi="Liberation Sans"/>
                <w:b w:val="0"/>
                <w:color w:val="1D2733"/>
                <w:sz w:val="15"/>
              </w:rPr>
              <w:t>Ajith/delegated operations, pricing and safety owners; Content Manager.</w:t>
            </w:r>
          </w:p>
        </w:tc>
      </w:tr>
      <w:tr>
        <w:trPr>
          <w:cantSplit/>
        </w:trPr>
        <w:tc>
          <w:tcPr>
            <w:tcW w:type="dxa" w:w="1339"/>
            <w:vAlign w:val="center"/>
            <w:tcBorders>
              <w:top w:val="single" w:sz="4" w:color="BCC6D0"/>
              <w:left w:val="single" w:sz="4" w:color="BCC6D0"/>
              <w:bottom w:val="single" w:sz="4" w:color="BCC6D0"/>
              <w:right w:val="single" w:sz="4" w:color="BCC6D0"/>
            </w:tcBorders>
            <w:tcMar>
              <w:top w:w="43" w:type="dxa"/>
              <w:bottom w:w="43" w:type="dxa"/>
              <w:start w:w="46" w:type="dxa"/>
              <w:end w:w="46" w:type="dxa"/>
            </w:tcMar>
            <w:shd w:fill="FFFFFF"/>
          </w:tcPr>
          <w:p>
            <w:pPr>
              <w:spacing w:after="0" w:line="247" w:lineRule="auto"/>
              <w:jc w:val="center"/>
            </w:pPr>
            <w:r>
              <w:rPr>
                <w:rFonts w:ascii="Liberation Sans" w:hAnsi="Liberation Sans"/>
                <w:b/>
                <w:color w:val="1D2733"/>
                <w:sz w:val="15"/>
              </w:rPr>
              <w:t>HP3-C12</w:t>
              <w:br/>
              <w:t>R3 C12</w:t>
              <w:br/>
              <w:t>F10</w:t>
            </w:r>
          </w:p>
        </w:tc>
        <w:tc>
          <w:tcPr>
            <w:tcW w:type="dxa" w:w="2304"/>
            <w:vAlign w:val="center"/>
            <w:tcBorders>
              <w:top w:val="single" w:sz="4" w:color="BCC6D0"/>
              <w:left w:val="single" w:sz="4" w:color="BCC6D0"/>
              <w:bottom w:val="single" w:sz="4" w:color="BCC6D0"/>
              <w:right w:val="single" w:sz="4" w:color="BCC6D0"/>
            </w:tcBorders>
            <w:tcMar>
              <w:top w:w="43" w:type="dxa"/>
              <w:bottom w:w="43" w:type="dxa"/>
              <w:start w:w="46" w:type="dxa"/>
              <w:end w:w="46" w:type="dxa"/>
            </w:tcMar>
            <w:shd w:fill="FFFFFF"/>
          </w:tcPr>
          <w:p>
            <w:pPr>
              <w:spacing w:after="0" w:line="247" w:lineRule="auto"/>
            </w:pPr>
            <w:r>
              <w:rPr>
                <w:rFonts w:ascii="Liberation Sans" w:hAnsi="Liberation Sans"/>
                <w:b w:val="0"/>
                <w:color w:val="1D2733"/>
                <w:sz w:val="15"/>
              </w:rPr>
              <w:t>Photo, review, quote or case proves a real home party or format outcome.</w:t>
            </w:r>
          </w:p>
        </w:tc>
        <w:tc>
          <w:tcPr>
            <w:tcW w:type="dxa" w:w="2304"/>
            <w:vAlign w:val="center"/>
            <w:tcBorders>
              <w:top w:val="single" w:sz="4" w:color="BCC6D0"/>
              <w:left w:val="single" w:sz="4" w:color="BCC6D0"/>
              <w:bottom w:val="single" w:sz="4" w:color="BCC6D0"/>
              <w:right w:val="single" w:sz="4" w:color="BCC6D0"/>
            </w:tcBorders>
            <w:tcMar>
              <w:top w:w="43" w:type="dxa"/>
              <w:bottom w:w="43" w:type="dxa"/>
              <w:start w:w="46" w:type="dxa"/>
              <w:end w:w="46" w:type="dxa"/>
            </w:tcMar>
            <w:shd w:fill="FFFFFF"/>
          </w:tcPr>
          <w:p>
            <w:pPr>
              <w:spacing w:after="0" w:line="247" w:lineRule="auto"/>
            </w:pPr>
            <w:r>
              <w:rPr>
                <w:rFonts w:ascii="Liberation Sans" w:hAnsi="Liberation Sans"/>
                <w:b w:val="0"/>
                <w:color w:val="1D2733"/>
                <w:sz w:val="15"/>
              </w:rPr>
              <w:t>Original event file, photo/review attribution, date, setting, rights/consent and claim scope.</w:t>
            </w:r>
          </w:p>
        </w:tc>
        <w:tc>
          <w:tcPr>
            <w:tcW w:type="dxa" w:w="2520"/>
            <w:vAlign w:val="center"/>
            <w:tcBorders>
              <w:top w:val="single" w:sz="4" w:color="BCC6D0"/>
              <w:left w:val="single" w:sz="4" w:color="BCC6D0"/>
              <w:bottom w:val="single" w:sz="4" w:color="BCC6D0"/>
              <w:right w:val="single" w:sz="4" w:color="BCC6D0"/>
            </w:tcBorders>
            <w:tcMar>
              <w:top w:w="43" w:type="dxa"/>
              <w:bottom w:w="43" w:type="dxa"/>
              <w:start w:w="46" w:type="dxa"/>
              <w:end w:w="46" w:type="dxa"/>
            </w:tcMar>
            <w:shd w:fill="FFFFFF"/>
          </w:tcPr>
          <w:p>
            <w:pPr>
              <w:spacing w:after="0" w:line="247" w:lineRule="auto"/>
            </w:pPr>
            <w:r>
              <w:rPr>
                <w:rFonts w:ascii="Liberation Sans" w:hAnsi="Liberation Sans"/>
                <w:b w:val="0"/>
                <w:color w:val="1D2733"/>
                <w:sz w:val="15"/>
              </w:rPr>
              <w:t>A/Content Briefs r4 requires original images; no event proof/permission supplied.</w:t>
            </w:r>
          </w:p>
        </w:tc>
        <w:tc>
          <w:tcPr>
            <w:tcW w:type="dxa" w:w="1512"/>
            <w:vAlign w:val="center"/>
            <w:tcBorders>
              <w:top w:val="single" w:sz="4" w:color="BCC6D0"/>
              <w:left w:val="single" w:sz="4" w:color="BCC6D0"/>
              <w:bottom w:val="single" w:sz="4" w:color="BCC6D0"/>
              <w:right w:val="single" w:sz="4" w:color="BCC6D0"/>
            </w:tcBorders>
            <w:tcMar>
              <w:top w:w="43" w:type="dxa"/>
              <w:bottom w:w="43" w:type="dxa"/>
              <w:start w:w="46" w:type="dxa"/>
              <w:end w:w="46" w:type="dxa"/>
            </w:tcMar>
            <w:shd w:fill="FEF4E6"/>
          </w:tcPr>
          <w:p>
            <w:pPr>
              <w:spacing w:after="0" w:line="247" w:lineRule="auto"/>
            </w:pPr>
            <w:r>
              <w:rPr>
                <w:rFonts w:ascii="Liberation Sans" w:hAnsi="Liberation Sans"/>
                <w:b/>
                <w:color w:val="1D2733"/>
                <w:sz w:val="15"/>
              </w:rPr>
              <w:t>Evidence required</w:t>
            </w:r>
          </w:p>
        </w:tc>
        <w:tc>
          <w:tcPr>
            <w:tcW w:type="dxa" w:w="2520"/>
            <w:vAlign w:val="center"/>
            <w:tcBorders>
              <w:top w:val="single" w:sz="4" w:color="BCC6D0"/>
              <w:left w:val="single" w:sz="4" w:color="BCC6D0"/>
              <w:bottom w:val="single" w:sz="4" w:color="BCC6D0"/>
              <w:right w:val="single" w:sz="4" w:color="BCC6D0"/>
            </w:tcBorders>
            <w:tcMar>
              <w:top w:w="43" w:type="dxa"/>
              <w:bottom w:w="43" w:type="dxa"/>
              <w:start w:w="46" w:type="dxa"/>
              <w:end w:w="46" w:type="dxa"/>
            </w:tcMar>
            <w:shd w:fill="FFFFFF"/>
          </w:tcPr>
          <w:p>
            <w:pPr>
              <w:spacing w:after="0" w:line="247" w:lineRule="auto"/>
            </w:pPr>
            <w:r>
              <w:rPr>
                <w:rFonts w:ascii="Liberation Sans" w:hAnsi="Liberation Sans"/>
                <w:b w:val="0"/>
                <w:color w:val="1D2733"/>
                <w:sz w:val="15"/>
              </w:rPr>
              <w:t>First-party provenance, permission and context; a venue/stock image cannot stand for a home event.</w:t>
            </w:r>
          </w:p>
        </w:tc>
        <w:tc>
          <w:tcPr>
            <w:tcW w:type="dxa" w:w="1555"/>
            <w:vAlign w:val="center"/>
            <w:tcBorders>
              <w:top w:val="single" w:sz="4" w:color="BCC6D0"/>
              <w:left w:val="single" w:sz="4" w:color="BCC6D0"/>
              <w:bottom w:val="single" w:sz="4" w:color="BCC6D0"/>
              <w:right w:val="single" w:sz="4" w:color="BCC6D0"/>
            </w:tcBorders>
            <w:tcMar>
              <w:top w:w="43" w:type="dxa"/>
              <w:bottom w:w="43" w:type="dxa"/>
              <w:start w:w="46" w:type="dxa"/>
              <w:end w:w="46" w:type="dxa"/>
            </w:tcMar>
            <w:shd w:fill="FFFFFF"/>
          </w:tcPr>
          <w:p>
            <w:pPr>
              <w:spacing w:after="0" w:line="247" w:lineRule="auto"/>
            </w:pPr>
            <w:r>
              <w:rPr>
                <w:rFonts w:ascii="Liberation Sans" w:hAnsi="Liberation Sans"/>
                <w:b w:val="0"/>
                <w:color w:val="1D2733"/>
                <w:sz w:val="15"/>
              </w:rPr>
              <w:t>High / P1: false proof and privacy issue.</w:t>
            </w:r>
          </w:p>
        </w:tc>
        <w:tc>
          <w:tcPr>
            <w:tcW w:type="dxa" w:w="2808"/>
            <w:vAlign w:val="center"/>
            <w:tcBorders>
              <w:top w:val="single" w:sz="4" w:color="BCC6D0"/>
              <w:left w:val="single" w:sz="4" w:color="BCC6D0"/>
              <w:bottom w:val="single" w:sz="4" w:color="BCC6D0"/>
              <w:right w:val="single" w:sz="4" w:color="BCC6D0"/>
            </w:tcBorders>
            <w:tcMar>
              <w:top w:w="43" w:type="dxa"/>
              <w:bottom w:w="43" w:type="dxa"/>
              <w:start w:w="46" w:type="dxa"/>
              <w:end w:w="46" w:type="dxa"/>
            </w:tcMar>
            <w:shd w:fill="FFFFFF"/>
          </w:tcPr>
          <w:p>
            <w:pPr>
              <w:spacing w:after="0" w:line="247" w:lineRule="auto"/>
            </w:pPr>
            <w:r>
              <w:rPr>
                <w:rFonts w:ascii="Liberation Sans" w:hAnsi="Liberation Sans"/>
                <w:b w:val="0"/>
                <w:color w:val="1D2733"/>
                <w:sz w:val="15"/>
              </w:rPr>
              <w:t>Withhold — evidence required. Reserve module; withhold image/testimonial/case until cleared.</w:t>
            </w:r>
          </w:p>
        </w:tc>
        <w:tc>
          <w:tcPr>
            <w:tcW w:type="dxa" w:w="1973"/>
            <w:vAlign w:val="center"/>
            <w:tcBorders>
              <w:top w:val="single" w:sz="4" w:color="BCC6D0"/>
              <w:left w:val="single" w:sz="4" w:color="BCC6D0"/>
              <w:bottom w:val="single" w:sz="4" w:color="BCC6D0"/>
              <w:right w:val="single" w:sz="4" w:color="BCC6D0"/>
            </w:tcBorders>
            <w:tcMar>
              <w:top w:w="43" w:type="dxa"/>
              <w:bottom w:w="43" w:type="dxa"/>
              <w:start w:w="46" w:type="dxa"/>
              <w:end w:w="46" w:type="dxa"/>
            </w:tcMar>
            <w:shd w:fill="FFFFFF"/>
          </w:tcPr>
          <w:p>
            <w:pPr>
              <w:spacing w:after="0" w:line="247" w:lineRule="auto"/>
            </w:pPr>
            <w:r>
              <w:rPr>
                <w:rFonts w:ascii="Liberation Sans" w:hAnsi="Liberation Sans"/>
                <w:b w:val="0"/>
                <w:color w:val="1D2733"/>
                <w:sz w:val="15"/>
              </w:rPr>
              <w:t>Ajith/evidence owner; consent owner; Brand Authority Builder for proof presentation.</w:t>
            </w:r>
          </w:p>
        </w:tc>
      </w:tr>
      <w:tr>
        <w:trPr>
          <w:cantSplit/>
        </w:trPr>
        <w:tc>
          <w:tcPr>
            <w:tcW w:type="dxa" w:w="1339"/>
            <w:vAlign w:val="center"/>
            <w:tcBorders>
              <w:top w:val="single" w:sz="4" w:color="BCC6D0"/>
              <w:left w:val="single" w:sz="4" w:color="BCC6D0"/>
              <w:bottom w:val="single" w:sz="4" w:color="BCC6D0"/>
              <w:right w:val="single" w:sz="4" w:color="BCC6D0"/>
            </w:tcBorders>
            <w:tcMar>
              <w:top w:w="43" w:type="dxa"/>
              <w:bottom w:w="43" w:type="dxa"/>
              <w:start w:w="46" w:type="dxa"/>
              <w:end w:w="46" w:type="dxa"/>
            </w:tcMar>
            <w:shd w:fill="F4F6F8"/>
          </w:tcPr>
          <w:p>
            <w:pPr>
              <w:spacing w:after="0" w:line="247" w:lineRule="auto"/>
              <w:jc w:val="center"/>
            </w:pPr>
            <w:r>
              <w:rPr>
                <w:rFonts w:ascii="Liberation Sans" w:hAnsi="Liberation Sans"/>
                <w:b/>
                <w:color w:val="1D2733"/>
                <w:sz w:val="15"/>
              </w:rPr>
              <w:t>HP3-C13</w:t>
              <w:br/>
              <w:t>R3 C13</w:t>
              <w:br/>
              <w:t>F12/F15</w:t>
            </w:r>
          </w:p>
        </w:tc>
        <w:tc>
          <w:tcPr>
            <w:tcW w:type="dxa" w:w="2304"/>
            <w:vAlign w:val="center"/>
            <w:tcBorders>
              <w:top w:val="single" w:sz="4" w:color="BCC6D0"/>
              <w:left w:val="single" w:sz="4" w:color="BCC6D0"/>
              <w:bottom w:val="single" w:sz="4" w:color="BCC6D0"/>
              <w:right w:val="single" w:sz="4" w:color="BCC6D0"/>
            </w:tcBorders>
            <w:tcMar>
              <w:top w:w="43" w:type="dxa"/>
              <w:bottom w:w="43" w:type="dxa"/>
              <w:start w:w="46" w:type="dxa"/>
              <w:end w:w="46" w:type="dxa"/>
            </w:tcMar>
            <w:shd w:fill="F4F6F8"/>
          </w:tcPr>
          <w:p>
            <w:pPr>
              <w:spacing w:after="0" w:line="247" w:lineRule="auto"/>
            </w:pPr>
            <w:r>
              <w:rPr>
                <w:rFonts w:ascii="Liberation Sans" w:hAnsi="Liberation Sans"/>
                <w:b w:val="0"/>
                <w:color w:val="1D2733"/>
                <w:sz w:val="15"/>
              </w:rPr>
              <w:t>HP-003 will rank, gain AI citations, leads or outperform rivals.</w:t>
            </w:r>
          </w:p>
        </w:tc>
        <w:tc>
          <w:tcPr>
            <w:tcW w:type="dxa" w:w="2304"/>
            <w:vAlign w:val="center"/>
            <w:tcBorders>
              <w:top w:val="single" w:sz="4" w:color="BCC6D0"/>
              <w:left w:val="single" w:sz="4" w:color="BCC6D0"/>
              <w:bottom w:val="single" w:sz="4" w:color="BCC6D0"/>
              <w:right w:val="single" w:sz="4" w:color="BCC6D0"/>
            </w:tcBorders>
            <w:tcMar>
              <w:top w:w="43" w:type="dxa"/>
              <w:bottom w:w="43" w:type="dxa"/>
              <w:start w:w="46" w:type="dxa"/>
              <w:end w:w="46" w:type="dxa"/>
            </w:tcMar>
            <w:shd w:fill="F4F6F8"/>
          </w:tcPr>
          <w:p>
            <w:pPr>
              <w:spacing w:after="0" w:line="247" w:lineRule="auto"/>
            </w:pPr>
            <w:r>
              <w:rPr>
                <w:rFonts w:ascii="Liberation Sans" w:hAnsi="Liberation Sans"/>
                <w:b w:val="0"/>
                <w:color w:val="1D2733"/>
                <w:sz w:val="15"/>
              </w:rPr>
              <w:t>Dated page/query GSC/GA4, audited event definitions and controlled AI observations after launch.</w:t>
            </w:r>
          </w:p>
        </w:tc>
        <w:tc>
          <w:tcPr>
            <w:tcW w:type="dxa" w:w="2520"/>
            <w:vAlign w:val="center"/>
            <w:tcBorders>
              <w:top w:val="single" w:sz="4" w:color="BCC6D0"/>
              <w:left w:val="single" w:sz="4" w:color="BCC6D0"/>
              <w:bottom w:val="single" w:sz="4" w:color="BCC6D0"/>
              <w:right w:val="single" w:sz="4" w:color="BCC6D0"/>
            </w:tcBorders>
            <w:tcMar>
              <w:top w:w="43" w:type="dxa"/>
              <w:bottom w:w="43" w:type="dxa"/>
              <w:start w:w="46" w:type="dxa"/>
              <w:end w:w="46" w:type="dxa"/>
            </w:tcMar>
            <w:shd w:fill="F4F6F8"/>
          </w:tcPr>
          <w:p>
            <w:pPr>
              <w:spacing w:after="0" w:line="247" w:lineRule="auto"/>
            </w:pPr>
            <w:r>
              <w:rPr>
                <w:rFonts w:ascii="Liberation Sans" w:hAnsi="Liberation Sans"/>
                <w:b w:val="0"/>
                <w:color w:val="1D2733"/>
                <w:sz w:val="15"/>
              </w:rPr>
              <w:t>A/Keyword Map r5 gives 50 nominal Melbourne-segmented monthly searches for one phrase; A/Evidence rr4,7,10 are sitewide/legacy; A/Measurement Plan r9 is future monitoring.</w:t>
            </w:r>
          </w:p>
        </w:tc>
        <w:tc>
          <w:tcPr>
            <w:tcW w:type="dxa" w:w="1512"/>
            <w:vAlign w:val="center"/>
            <w:tcBorders>
              <w:top w:val="single" w:sz="4" w:color="BCC6D0"/>
              <w:left w:val="single" w:sz="4" w:color="BCC6D0"/>
              <w:bottom w:val="single" w:sz="4" w:color="BCC6D0"/>
              <w:right w:val="single" w:sz="4" w:color="BCC6D0"/>
            </w:tcBorders>
            <w:tcMar>
              <w:top w:w="43" w:type="dxa"/>
              <w:bottom w:w="43" w:type="dxa"/>
              <w:start w:w="46" w:type="dxa"/>
              <w:end w:w="46" w:type="dxa"/>
            </w:tcMar>
            <w:shd w:fill="F8E9E9"/>
          </w:tcPr>
          <w:p>
            <w:pPr>
              <w:spacing w:after="0" w:line="247" w:lineRule="auto"/>
            </w:pPr>
            <w:r>
              <w:rPr>
                <w:rFonts w:ascii="Liberation Sans" w:hAnsi="Liberation Sans"/>
                <w:b/>
                <w:color w:val="1D2733"/>
                <w:sz w:val="15"/>
              </w:rPr>
              <w:t>Unsupported — withhold</w:t>
            </w:r>
          </w:p>
        </w:tc>
        <w:tc>
          <w:tcPr>
            <w:tcW w:type="dxa" w:w="2520"/>
            <w:vAlign w:val="center"/>
            <w:tcBorders>
              <w:top w:val="single" w:sz="4" w:color="BCC6D0"/>
              <w:left w:val="single" w:sz="4" w:color="BCC6D0"/>
              <w:bottom w:val="single" w:sz="4" w:color="BCC6D0"/>
              <w:right w:val="single" w:sz="4" w:color="BCC6D0"/>
            </w:tcBorders>
            <w:tcMar>
              <w:top w:w="43" w:type="dxa"/>
              <w:bottom w:w="43" w:type="dxa"/>
              <w:start w:w="46" w:type="dxa"/>
              <w:end w:w="46" w:type="dxa"/>
            </w:tcMar>
            <w:shd w:fill="F4F6F8"/>
          </w:tcPr>
          <w:p>
            <w:pPr>
              <w:spacing w:after="0" w:line="247" w:lineRule="auto"/>
            </w:pPr>
            <w:r>
              <w:rPr>
                <w:rFonts w:ascii="Liberation Sans" w:hAnsi="Liberation Sans"/>
                <w:b w:val="0"/>
                <w:color w:val="1D2733"/>
                <w:sz w:val="15"/>
              </w:rPr>
              <w:t>Maintain measurement method, prompt/date/location log and actual cited URL; no false conversion or citation count.</w:t>
            </w:r>
          </w:p>
        </w:tc>
        <w:tc>
          <w:tcPr>
            <w:tcW w:type="dxa" w:w="1555"/>
            <w:vAlign w:val="center"/>
            <w:tcBorders>
              <w:top w:val="single" w:sz="4" w:color="BCC6D0"/>
              <w:left w:val="single" w:sz="4" w:color="BCC6D0"/>
              <w:bottom w:val="single" w:sz="4" w:color="BCC6D0"/>
              <w:right w:val="single" w:sz="4" w:color="BCC6D0"/>
            </w:tcBorders>
            <w:tcMar>
              <w:top w:w="43" w:type="dxa"/>
              <w:bottom w:w="43" w:type="dxa"/>
              <w:start w:w="46" w:type="dxa"/>
              <w:end w:w="46" w:type="dxa"/>
            </w:tcMar>
            <w:shd w:fill="F4F6F8"/>
          </w:tcPr>
          <w:p>
            <w:pPr>
              <w:spacing w:after="0" w:line="247" w:lineRule="auto"/>
            </w:pPr>
            <w:r>
              <w:rPr>
                <w:rFonts w:ascii="Liberation Sans" w:hAnsi="Liberation Sans"/>
                <w:b w:val="0"/>
                <w:color w:val="1D2733"/>
                <w:sz w:val="15"/>
              </w:rPr>
              <w:t>Medium / P2: misleading performance narrative.</w:t>
            </w:r>
          </w:p>
        </w:tc>
        <w:tc>
          <w:tcPr>
            <w:tcW w:type="dxa" w:w="2808"/>
            <w:vAlign w:val="center"/>
            <w:tcBorders>
              <w:top w:val="single" w:sz="4" w:color="BCC6D0"/>
              <w:left w:val="single" w:sz="4" w:color="BCC6D0"/>
              <w:bottom w:val="single" w:sz="4" w:color="BCC6D0"/>
              <w:right w:val="single" w:sz="4" w:color="BCC6D0"/>
            </w:tcBorders>
            <w:tcMar>
              <w:top w:w="43" w:type="dxa"/>
              <w:bottom w:w="43" w:type="dxa"/>
              <w:start w:w="46" w:type="dxa"/>
              <w:end w:w="46" w:type="dxa"/>
            </w:tcMar>
            <w:shd w:fill="F4F6F8"/>
          </w:tcPr>
          <w:p>
            <w:pPr>
              <w:spacing w:after="0" w:line="247" w:lineRule="auto"/>
            </w:pPr>
            <w:r>
              <w:rPr>
                <w:rFonts w:ascii="Liberation Sans" w:hAnsi="Liberation Sans"/>
                <w:b w:val="0"/>
                <w:color w:val="1D2733"/>
                <w:sz w:val="15"/>
              </w:rPr>
              <w:t>Withhold — evidence required. State only the planning intent and later measurement plan; no result forecast.</w:t>
            </w:r>
          </w:p>
        </w:tc>
        <w:tc>
          <w:tcPr>
            <w:tcW w:type="dxa" w:w="1973"/>
            <w:vAlign w:val="center"/>
            <w:tcBorders>
              <w:top w:val="single" w:sz="4" w:color="BCC6D0"/>
              <w:left w:val="single" w:sz="4" w:color="BCC6D0"/>
              <w:bottom w:val="single" w:sz="4" w:color="BCC6D0"/>
              <w:right w:val="single" w:sz="4" w:color="BCC6D0"/>
            </w:tcBorders>
            <w:tcMar>
              <w:top w:w="43" w:type="dxa"/>
              <w:bottom w:w="43" w:type="dxa"/>
              <w:start w:w="46" w:type="dxa"/>
              <w:end w:w="46" w:type="dxa"/>
            </w:tcMar>
            <w:shd w:fill="F4F6F8"/>
          </w:tcPr>
          <w:p>
            <w:pPr>
              <w:spacing w:after="0" w:line="247" w:lineRule="auto"/>
            </w:pPr>
            <w:r>
              <w:rPr>
                <w:rFonts w:ascii="Liberation Sans" w:hAnsi="Liberation Sans"/>
                <w:b w:val="0"/>
                <w:color w:val="1D2733"/>
                <w:sz w:val="15"/>
              </w:rPr>
              <w:t>Analytics; AI Visibility; Strategy/Search.</w:t>
            </w:r>
          </w:p>
        </w:tc>
      </w:tr>
      <w:tr>
        <w:trPr>
          <w:cantSplit/>
        </w:trPr>
        <w:tc>
          <w:tcPr>
            <w:tcW w:type="dxa" w:w="1339"/>
            <w:vAlign w:val="center"/>
            <w:tcBorders>
              <w:top w:val="single" w:sz="4" w:color="BCC6D0"/>
              <w:left w:val="single" w:sz="4" w:color="BCC6D0"/>
              <w:bottom w:val="single" w:sz="4" w:color="BCC6D0"/>
              <w:right w:val="single" w:sz="4" w:color="BCC6D0"/>
            </w:tcBorders>
            <w:tcMar>
              <w:top w:w="43" w:type="dxa"/>
              <w:bottom w:w="43" w:type="dxa"/>
              <w:start w:w="46" w:type="dxa"/>
              <w:end w:w="46" w:type="dxa"/>
            </w:tcMar>
            <w:shd w:fill="FFFFFF"/>
          </w:tcPr>
          <w:p>
            <w:pPr>
              <w:spacing w:after="0" w:line="247" w:lineRule="auto"/>
              <w:jc w:val="center"/>
            </w:pPr>
            <w:r>
              <w:rPr>
                <w:rFonts w:ascii="Liberation Sans" w:hAnsi="Liberation Sans"/>
                <w:b/>
                <w:color w:val="1D2733"/>
                <w:sz w:val="15"/>
              </w:rPr>
              <w:t>HP3-C14</w:t>
              <w:br/>
              <w:t>R3 C14</w:t>
              <w:br/>
              <w:t>F13</w:t>
            </w:r>
          </w:p>
        </w:tc>
        <w:tc>
          <w:tcPr>
            <w:tcW w:type="dxa" w:w="2304"/>
            <w:vAlign w:val="center"/>
            <w:tcBorders>
              <w:top w:val="single" w:sz="4" w:color="BCC6D0"/>
              <w:left w:val="single" w:sz="4" w:color="BCC6D0"/>
              <w:bottom w:val="single" w:sz="4" w:color="BCC6D0"/>
              <w:right w:val="single" w:sz="4" w:color="BCC6D0"/>
            </w:tcBorders>
            <w:tcMar>
              <w:top w:w="43" w:type="dxa"/>
              <w:bottom w:w="43" w:type="dxa"/>
              <w:start w:w="46" w:type="dxa"/>
              <w:end w:w="46" w:type="dxa"/>
            </w:tcMar>
            <w:shd w:fill="FFFFFF"/>
          </w:tcPr>
          <w:p>
            <w:pPr>
              <w:spacing w:after="0" w:line="247" w:lineRule="auto"/>
            </w:pPr>
            <w:r>
              <w:rPr>
                <w:rFonts w:ascii="Liberation Sans" w:hAnsi="Liberation Sans"/>
                <w:b w:val="0"/>
                <w:color w:val="1D2733"/>
                <w:sz w:val="15"/>
              </w:rPr>
              <w:t>Old ideas article is current or has already migrated to HP-003.</w:t>
            </w:r>
          </w:p>
        </w:tc>
        <w:tc>
          <w:tcPr>
            <w:tcW w:type="dxa" w:w="2304"/>
            <w:vAlign w:val="center"/>
            <w:tcBorders>
              <w:top w:val="single" w:sz="4" w:color="BCC6D0"/>
              <w:left w:val="single" w:sz="4" w:color="BCC6D0"/>
              <w:bottom w:val="single" w:sz="4" w:color="BCC6D0"/>
              <w:right w:val="single" w:sz="4" w:color="BCC6D0"/>
            </w:tcBorders>
            <w:tcMar>
              <w:top w:w="43" w:type="dxa"/>
              <w:bottom w:w="43" w:type="dxa"/>
              <w:start w:w="46" w:type="dxa"/>
              <w:end w:w="46" w:type="dxa"/>
            </w:tcMar>
            <w:shd w:fill="FFFFFF"/>
          </w:tcPr>
          <w:p>
            <w:pPr>
              <w:spacing w:after="0" w:line="247" w:lineRule="auto"/>
            </w:pPr>
            <w:r>
              <w:rPr>
                <w:rFonts w:ascii="Liberation Sans" w:hAnsi="Liberation Sans"/>
                <w:b w:val="0"/>
                <w:color w:val="1D2733"/>
                <w:sz w:val="15"/>
              </w:rPr>
              <w:t>Archive/content and rights review, live HP-003 page and direct redirect QA.</w:t>
            </w:r>
          </w:p>
        </w:tc>
        <w:tc>
          <w:tcPr>
            <w:tcW w:type="dxa" w:w="2520"/>
            <w:vAlign w:val="center"/>
            <w:tcBorders>
              <w:top w:val="single" w:sz="4" w:color="BCC6D0"/>
              <w:left w:val="single" w:sz="4" w:color="BCC6D0"/>
              <w:bottom w:val="single" w:sz="4" w:color="BCC6D0"/>
              <w:right w:val="single" w:sz="4" w:color="BCC6D0"/>
            </w:tcBorders>
            <w:tcMar>
              <w:top w:w="43" w:type="dxa"/>
              <w:bottom w:w="43" w:type="dxa"/>
              <w:start w:w="46" w:type="dxa"/>
              <w:end w:w="46" w:type="dxa"/>
            </w:tcMar>
            <w:shd w:fill="FFFFFF"/>
          </w:tcPr>
          <w:p>
            <w:pPr>
              <w:spacing w:after="0" w:line="247" w:lineRule="auto"/>
            </w:pPr>
            <w:r>
              <w:rPr>
                <w:rFonts w:ascii="Liberation Sans" w:hAnsi="Liberation Sans"/>
                <w:b w:val="0"/>
                <w:color w:val="1D2733"/>
                <w:sz w:val="15"/>
              </w:rPr>
              <w:t>A/Consolidation r3 proposes transfer and redirect after live page; notes old path redirects to /vr-party/ in workbook. No current implementation proof supplied.</w:t>
            </w:r>
          </w:p>
        </w:tc>
        <w:tc>
          <w:tcPr>
            <w:tcW w:type="dxa" w:w="1512"/>
            <w:vAlign w:val="center"/>
            <w:tcBorders>
              <w:top w:val="single" w:sz="4" w:color="BCC6D0"/>
              <w:left w:val="single" w:sz="4" w:color="BCC6D0"/>
              <w:bottom w:val="single" w:sz="4" w:color="BCC6D0"/>
              <w:right w:val="single" w:sz="4" w:color="BCC6D0"/>
            </w:tcBorders>
            <w:tcMar>
              <w:top w:w="43" w:type="dxa"/>
              <w:bottom w:w="43" w:type="dxa"/>
              <w:start w:w="46" w:type="dxa"/>
              <w:end w:w="46" w:type="dxa"/>
            </w:tcMar>
            <w:shd w:fill="F2EBF7"/>
          </w:tcPr>
          <w:p>
            <w:pPr>
              <w:spacing w:after="0" w:line="247" w:lineRule="auto"/>
            </w:pPr>
            <w:r>
              <w:rPr>
                <w:rFonts w:ascii="Liberation Sans" w:hAnsi="Liberation Sans"/>
                <w:b/>
                <w:color w:val="1D2733"/>
                <w:sz w:val="15"/>
              </w:rPr>
              <w:t>Human confirmation</w:t>
            </w:r>
          </w:p>
        </w:tc>
        <w:tc>
          <w:tcPr>
            <w:tcW w:type="dxa" w:w="2520"/>
            <w:vAlign w:val="center"/>
            <w:tcBorders>
              <w:top w:val="single" w:sz="4" w:color="BCC6D0"/>
              <w:left w:val="single" w:sz="4" w:color="BCC6D0"/>
              <w:bottom w:val="single" w:sz="4" w:color="BCC6D0"/>
              <w:right w:val="single" w:sz="4" w:color="BCC6D0"/>
            </w:tcBorders>
            <w:tcMar>
              <w:top w:w="43" w:type="dxa"/>
              <w:bottom w:w="43" w:type="dxa"/>
              <w:start w:w="46" w:type="dxa"/>
              <w:end w:w="46" w:type="dxa"/>
            </w:tcMar>
            <w:shd w:fill="FFFFFF"/>
          </w:tcPr>
          <w:p>
            <w:pPr>
              <w:spacing w:after="0" w:line="247" w:lineRule="auto"/>
            </w:pPr>
            <w:r>
              <w:rPr>
                <w:rFonts w:ascii="Liberation Sans" w:hAnsi="Liberation Sans"/>
                <w:b w:val="0"/>
                <w:color w:val="1D2733"/>
                <w:sz w:val="15"/>
              </w:rPr>
              <w:t>Trace archived content provenance, retained facts and redirect status/date.</w:t>
            </w:r>
          </w:p>
        </w:tc>
        <w:tc>
          <w:tcPr>
            <w:tcW w:type="dxa" w:w="1555"/>
            <w:vAlign w:val="center"/>
            <w:tcBorders>
              <w:top w:val="single" w:sz="4" w:color="BCC6D0"/>
              <w:left w:val="single" w:sz="4" w:color="BCC6D0"/>
              <w:bottom w:val="single" w:sz="4" w:color="BCC6D0"/>
              <w:right w:val="single" w:sz="4" w:color="BCC6D0"/>
            </w:tcBorders>
            <w:tcMar>
              <w:top w:w="43" w:type="dxa"/>
              <w:bottom w:w="43" w:type="dxa"/>
              <w:start w:w="46" w:type="dxa"/>
              <w:end w:w="46" w:type="dxa"/>
            </w:tcMar>
            <w:shd w:fill="FFFFFF"/>
          </w:tcPr>
          <w:p>
            <w:pPr>
              <w:spacing w:after="0" w:line="247" w:lineRule="auto"/>
            </w:pPr>
            <w:r>
              <w:rPr>
                <w:rFonts w:ascii="Liberation Sans" w:hAnsi="Liberation Sans"/>
                <w:b w:val="0"/>
                <w:color w:val="1D2733"/>
                <w:sz w:val="15"/>
              </w:rPr>
              <w:t>Medium / P2: obsolete content or broken route.</w:t>
            </w:r>
          </w:p>
        </w:tc>
        <w:tc>
          <w:tcPr>
            <w:tcW w:type="dxa" w:w="2808"/>
            <w:vAlign w:val="center"/>
            <w:tcBorders>
              <w:top w:val="single" w:sz="4" w:color="BCC6D0"/>
              <w:left w:val="single" w:sz="4" w:color="BCC6D0"/>
              <w:bottom w:val="single" w:sz="4" w:color="BCC6D0"/>
              <w:right w:val="single" w:sz="4" w:color="BCC6D0"/>
            </w:tcBorders>
            <w:tcMar>
              <w:top w:w="43" w:type="dxa"/>
              <w:bottom w:w="43" w:type="dxa"/>
              <w:start w:w="46" w:type="dxa"/>
              <w:end w:w="46" w:type="dxa"/>
            </w:tcMar>
            <w:shd w:fill="FFFFFF"/>
          </w:tcPr>
          <w:p>
            <w:pPr>
              <w:spacing w:after="0" w:line="247" w:lineRule="auto"/>
            </w:pPr>
            <w:r>
              <w:rPr>
                <w:rFonts w:ascii="Liberation Sans" w:hAnsi="Liberation Sans"/>
                <w:b w:val="0"/>
                <w:color w:val="1D2733"/>
                <w:sz w:val="15"/>
              </w:rPr>
              <w:t>Withhold — evidence required. Do not claim migration, reuse archived material or change URL before Content/Technical SEO review.</w:t>
            </w:r>
          </w:p>
        </w:tc>
        <w:tc>
          <w:tcPr>
            <w:tcW w:type="dxa" w:w="1973"/>
            <w:vAlign w:val="center"/>
            <w:tcBorders>
              <w:top w:val="single" w:sz="4" w:color="BCC6D0"/>
              <w:left w:val="single" w:sz="4" w:color="BCC6D0"/>
              <w:bottom w:val="single" w:sz="4" w:color="BCC6D0"/>
              <w:right w:val="single" w:sz="4" w:color="BCC6D0"/>
            </w:tcBorders>
            <w:tcMar>
              <w:top w:w="43" w:type="dxa"/>
              <w:bottom w:w="43" w:type="dxa"/>
              <w:start w:w="46" w:type="dxa"/>
              <w:end w:w="46" w:type="dxa"/>
            </w:tcMar>
            <w:shd w:fill="FFFFFF"/>
          </w:tcPr>
          <w:p>
            <w:pPr>
              <w:spacing w:after="0" w:line="247" w:lineRule="auto"/>
            </w:pPr>
            <w:r>
              <w:rPr>
                <w:rFonts w:ascii="Liberation Sans" w:hAnsi="Liberation Sans"/>
                <w:b w:val="0"/>
                <w:color w:val="1D2733"/>
                <w:sz w:val="15"/>
              </w:rPr>
              <w:t>Content Manager; Strategy/Search; Technical SEO.</w:t>
            </w:r>
          </w:p>
        </w:tc>
      </w:tr>
      <w:tr>
        <w:trPr>
          <w:cantSplit/>
        </w:trPr>
        <w:tc>
          <w:tcPr>
            <w:tcW w:type="dxa" w:w="1339"/>
            <w:vAlign w:val="center"/>
            <w:tcBorders>
              <w:top w:val="single" w:sz="4" w:color="BCC6D0"/>
              <w:left w:val="single" w:sz="4" w:color="BCC6D0"/>
              <w:bottom w:val="single" w:sz="4" w:color="BCC6D0"/>
              <w:right w:val="single" w:sz="4" w:color="BCC6D0"/>
            </w:tcBorders>
            <w:tcMar>
              <w:top w:w="43" w:type="dxa"/>
              <w:bottom w:w="43" w:type="dxa"/>
              <w:start w:w="46" w:type="dxa"/>
              <w:end w:w="46" w:type="dxa"/>
            </w:tcMar>
            <w:shd w:fill="F4F6F8"/>
          </w:tcPr>
          <w:p>
            <w:pPr>
              <w:spacing w:after="0" w:line="247" w:lineRule="auto"/>
              <w:jc w:val="center"/>
            </w:pPr>
            <w:r>
              <w:rPr>
                <w:rFonts w:ascii="Liberation Sans" w:hAnsi="Liberation Sans"/>
                <w:b/>
                <w:color w:val="1D2733"/>
                <w:sz w:val="15"/>
              </w:rPr>
              <w:t>HP3-P01</w:t>
              <w:br/>
              <w:t>Working HP3-P01</w:t>
              <w:br/>
              <w:t>F01/F02/F03/F07</w:t>
            </w:r>
          </w:p>
        </w:tc>
        <w:tc>
          <w:tcPr>
            <w:tcW w:type="dxa" w:w="2304"/>
            <w:vAlign w:val="center"/>
            <w:tcBorders>
              <w:top w:val="single" w:sz="4" w:color="BCC6D0"/>
              <w:left w:val="single" w:sz="4" w:color="BCC6D0"/>
              <w:bottom w:val="single" w:sz="4" w:color="BCC6D0"/>
              <w:right w:val="single" w:sz="4" w:color="BCC6D0"/>
            </w:tcBorders>
            <w:tcMar>
              <w:top w:w="43" w:type="dxa"/>
              <w:bottom w:w="43" w:type="dxa"/>
              <w:start w:w="46" w:type="dxa"/>
              <w:end w:w="46" w:type="dxa"/>
            </w:tcMar>
            <w:shd w:fill="F4F6F8"/>
          </w:tcPr>
          <w:p>
            <w:pPr>
              <w:spacing w:after="0" w:line="247" w:lineRule="auto"/>
            </w:pPr>
            <w:r>
              <w:rPr>
                <w:rFonts w:ascii="Liberation Sans" w:hAnsi="Liberation Sans"/>
                <w:b w:val="0"/>
                <w:color w:val="1D2733"/>
                <w:sz w:val="15"/>
              </w:rPr>
              <w:t>A six-format comparison table and blank planning worksheet can be outlined.</w:t>
            </w:r>
          </w:p>
        </w:tc>
        <w:tc>
          <w:tcPr>
            <w:tcW w:type="dxa" w:w="2304"/>
            <w:vAlign w:val="center"/>
            <w:tcBorders>
              <w:top w:val="single" w:sz="4" w:color="BCC6D0"/>
              <w:left w:val="single" w:sz="4" w:color="BCC6D0"/>
              <w:bottom w:val="single" w:sz="4" w:color="BCC6D0"/>
              <w:right w:val="single" w:sz="4" w:color="BCC6D0"/>
            </w:tcBorders>
            <w:tcMar>
              <w:top w:w="43" w:type="dxa"/>
              <w:bottom w:w="43" w:type="dxa"/>
              <w:start w:w="46" w:type="dxa"/>
              <w:end w:w="46" w:type="dxa"/>
            </w:tcMar>
            <w:shd w:fill="F4F6F8"/>
          </w:tcPr>
          <w:p>
            <w:pPr>
              <w:spacing w:after="0" w:line="247" w:lineRule="auto"/>
            </w:pPr>
            <w:r>
              <w:rPr>
                <w:rFonts w:ascii="Liberation Sans" w:hAnsi="Liberation Sans"/>
                <w:b w:val="0"/>
                <w:color w:val="1D2733"/>
                <w:sz w:val="15"/>
              </w:rPr>
              <w:t>Approved page job; reviewed method and evidence before substantive comparison cells or real examples.</w:t>
            </w:r>
          </w:p>
        </w:tc>
        <w:tc>
          <w:tcPr>
            <w:tcW w:type="dxa" w:w="2520"/>
            <w:vAlign w:val="center"/>
            <w:tcBorders>
              <w:top w:val="single" w:sz="4" w:color="BCC6D0"/>
              <w:left w:val="single" w:sz="4" w:color="BCC6D0"/>
              <w:bottom w:val="single" w:sz="4" w:color="BCC6D0"/>
              <w:right w:val="single" w:sz="4" w:color="BCC6D0"/>
            </w:tcBorders>
            <w:tcMar>
              <w:top w:w="43" w:type="dxa"/>
              <w:bottom w:w="43" w:type="dxa"/>
              <w:start w:w="46" w:type="dxa"/>
              <w:end w:w="46" w:type="dxa"/>
            </w:tcMar>
            <w:shd w:fill="F4F6F8"/>
          </w:tcPr>
          <w:p>
            <w:pPr>
              <w:spacing w:after="0" w:line="247" w:lineRule="auto"/>
            </w:pPr>
            <w:r>
              <w:rPr>
                <w:rFonts w:ascii="Liberation Sans" w:hAnsi="Liberation Sans"/>
                <w:b w:val="0"/>
                <w:color w:val="1D2733"/>
                <w:sz w:val="15"/>
              </w:rPr>
              <w:t>A/Architecture r4 proposes selector/table/checklist/run sheet; A/Content Briefs r4 supplies three questions. No tested table or event example supplied.</w:t>
            </w:r>
          </w:p>
        </w:tc>
        <w:tc>
          <w:tcPr>
            <w:tcW w:type="dxa" w:w="1512"/>
            <w:vAlign w:val="center"/>
            <w:tcBorders>
              <w:top w:val="single" w:sz="4" w:color="BCC6D0"/>
              <w:left w:val="single" w:sz="4" w:color="BCC6D0"/>
              <w:bottom w:val="single" w:sz="4" w:color="BCC6D0"/>
              <w:right w:val="single" w:sz="4" w:color="BCC6D0"/>
            </w:tcBorders>
            <w:tcMar>
              <w:top w:w="43" w:type="dxa"/>
              <w:bottom w:w="43" w:type="dxa"/>
              <w:start w:w="46" w:type="dxa"/>
              <w:end w:w="46" w:type="dxa"/>
            </w:tcMar>
            <w:shd w:fill="E8F0F9"/>
          </w:tcPr>
          <w:p>
            <w:pPr>
              <w:spacing w:after="0" w:line="247" w:lineRule="auto"/>
            </w:pPr>
            <w:r>
              <w:rPr>
                <w:rFonts w:ascii="Liberation Sans" w:hAnsi="Liberation Sans"/>
                <w:b/>
                <w:color w:val="1D2733"/>
                <w:sz w:val="15"/>
              </w:rPr>
              <w:t>Proposed — structure</w:t>
            </w:r>
          </w:p>
        </w:tc>
        <w:tc>
          <w:tcPr>
            <w:tcW w:type="dxa" w:w="2520"/>
            <w:vAlign w:val="center"/>
            <w:tcBorders>
              <w:top w:val="single" w:sz="4" w:color="BCC6D0"/>
              <w:left w:val="single" w:sz="4" w:color="BCC6D0"/>
              <w:bottom w:val="single" w:sz="4" w:color="BCC6D0"/>
              <w:right w:val="single" w:sz="4" w:color="BCC6D0"/>
            </w:tcBorders>
            <w:tcMar>
              <w:top w:w="43" w:type="dxa"/>
              <w:bottom w:w="43" w:type="dxa"/>
              <w:start w:w="46" w:type="dxa"/>
              <w:end w:w="46" w:type="dxa"/>
            </w:tcMar>
            <w:shd w:fill="F4F6F8"/>
          </w:tcPr>
          <w:p>
            <w:pPr>
              <w:spacing w:after="0" w:line="247" w:lineRule="auto"/>
            </w:pPr>
            <w:r>
              <w:rPr>
                <w:rFonts w:ascii="Liberation Sans" w:hAnsi="Liberation Sans"/>
                <w:b w:val="0"/>
                <w:color w:val="1D2733"/>
                <w:sz w:val="15"/>
              </w:rPr>
              <w:t>Document table method/unknowns when populated; clearly mark worksheet as unfilled template.</w:t>
            </w:r>
          </w:p>
        </w:tc>
        <w:tc>
          <w:tcPr>
            <w:tcW w:type="dxa" w:w="1555"/>
            <w:vAlign w:val="center"/>
            <w:tcBorders>
              <w:top w:val="single" w:sz="4" w:color="BCC6D0"/>
              <w:left w:val="single" w:sz="4" w:color="BCC6D0"/>
              <w:bottom w:val="single" w:sz="4" w:color="BCC6D0"/>
              <w:right w:val="single" w:sz="4" w:color="BCC6D0"/>
            </w:tcBorders>
            <w:tcMar>
              <w:top w:w="43" w:type="dxa"/>
              <w:bottom w:w="43" w:type="dxa"/>
              <w:start w:w="46" w:type="dxa"/>
              <w:end w:w="46" w:type="dxa"/>
            </w:tcMar>
            <w:shd w:fill="F4F6F8"/>
          </w:tcPr>
          <w:p>
            <w:pPr>
              <w:spacing w:after="0" w:line="247" w:lineRule="auto"/>
            </w:pPr>
            <w:r>
              <w:rPr>
                <w:rFonts w:ascii="Liberation Sans" w:hAnsi="Liberation Sans"/>
                <w:b w:val="0"/>
                <w:color w:val="1D2733"/>
                <w:sz w:val="15"/>
              </w:rPr>
              <w:t>Medium / P1: layout mistaken for a tested verdict.</w:t>
            </w:r>
          </w:p>
        </w:tc>
        <w:tc>
          <w:tcPr>
            <w:tcW w:type="dxa" w:w="2808"/>
            <w:vAlign w:val="center"/>
            <w:tcBorders>
              <w:top w:val="single" w:sz="4" w:color="BCC6D0"/>
              <w:left w:val="single" w:sz="4" w:color="BCC6D0"/>
              <w:bottom w:val="single" w:sz="4" w:color="BCC6D0"/>
              <w:right w:val="single" w:sz="4" w:color="BCC6D0"/>
            </w:tcBorders>
            <w:tcMar>
              <w:top w:w="43" w:type="dxa"/>
              <w:bottom w:w="43" w:type="dxa"/>
              <w:start w:w="46" w:type="dxa"/>
              <w:end w:w="46" w:type="dxa"/>
            </w:tcMar>
            <w:shd w:fill="F4F6F8"/>
          </w:tcPr>
          <w:p>
            <w:pPr>
              <w:spacing w:after="0" w:line="247" w:lineRule="auto"/>
            </w:pPr>
            <w:r>
              <w:rPr>
                <w:rFonts w:ascii="Liberation Sans" w:hAnsi="Liberation Sans"/>
                <w:b w:val="0"/>
                <w:color w:val="1D2733"/>
                <w:sz w:val="15"/>
              </w:rPr>
              <w:t>Use headings and blank fields now; C02–C10 control later factual content.</w:t>
            </w:r>
          </w:p>
        </w:tc>
        <w:tc>
          <w:tcPr>
            <w:tcW w:type="dxa" w:w="1973"/>
            <w:vAlign w:val="center"/>
            <w:tcBorders>
              <w:top w:val="single" w:sz="4" w:color="BCC6D0"/>
              <w:left w:val="single" w:sz="4" w:color="BCC6D0"/>
              <w:bottom w:val="single" w:sz="4" w:color="BCC6D0"/>
              <w:right w:val="single" w:sz="4" w:color="BCC6D0"/>
            </w:tcBorders>
            <w:tcMar>
              <w:top w:w="43" w:type="dxa"/>
              <w:bottom w:w="43" w:type="dxa"/>
              <w:start w:w="46" w:type="dxa"/>
              <w:end w:w="46" w:type="dxa"/>
            </w:tcMar>
            <w:shd w:fill="F4F6F8"/>
          </w:tcPr>
          <w:p>
            <w:pPr>
              <w:spacing w:after="0" w:line="247" w:lineRule="auto"/>
            </w:pPr>
            <w:r>
              <w:rPr>
                <w:rFonts w:ascii="Liberation Sans" w:hAnsi="Liberation Sans"/>
                <w:b w:val="0"/>
                <w:color w:val="1D2733"/>
                <w:sz w:val="15"/>
              </w:rPr>
              <w:t>Content Manager; Strategy/planner; Technical SEO only for implementation.</w:t>
            </w:r>
          </w:p>
        </w:tc>
      </w:tr>
    </w:tbl>
    <w:p>
      <w:pPr>
        <w:spacing w:after="0"/>
      </w:pPr>
    </w:p>
    <w:p>
      <w:pPr>
        <w:pStyle w:val="Heading1"/>
      </w:pPr>
      <w:r>
        <w:t>5 Outstanding Evidence, High-Risk Claims and Authority Opportunities</w:t>
      </w:r>
    </w:p>
    <w:p>
      <w:pPr>
        <w:spacing w:after="100"/>
      </w:pPr>
      <w:r>
        <w:t>The matrices hold the primary claim records. This register groups next actions and specialist routing without assigning a new truth status or promising ranking, traffic, backlinks, citations or coverage.</w:t>
      </w:r>
    </w:p>
    <w:tbl>
      <w:tblPr>
        <w:tblW w:type="auto" w:w="0"/>
        <w:jc w:val="center"/>
        <w:tblLayout w:type="fixed"/>
        <w:tblLook w:firstColumn="1" w:firstRow="1" w:lastColumn="0" w:lastRow="0" w:noHBand="0" w:noVBand="1" w:val="04A0"/>
      </w:tblPr>
      <w:tblGrid>
        <w:gridCol w:w="2088"/>
        <w:gridCol w:w="3528"/>
        <w:gridCol w:w="3312"/>
        <w:gridCol w:w="3960"/>
        <w:gridCol w:w="2952"/>
        <w:gridCol w:w="2995"/>
      </w:tblGrid>
      <w:tr>
        <w:trPr>
          <w:cantSplit/>
          <w:tblHeader/>
        </w:trPr>
        <w:tc>
          <w:tcPr>
            <w:tcW w:type="dxa" w:w="2088"/>
            <w:vAlign w:val="center"/>
            <w:tcBorders>
              <w:top w:val="single" w:sz="4" w:color="BCC6D0"/>
              <w:left w:val="single" w:sz="4" w:color="BCC6D0"/>
              <w:bottom w:val="single" w:sz="4" w:color="BCC6D0"/>
              <w:right w:val="single" w:sz="4" w:color="BCC6D0"/>
            </w:tcBorders>
            <w:tcMar>
              <w:top w:w="48" w:type="dxa"/>
              <w:bottom w:w="48" w:type="dxa"/>
              <w:start w:w="55" w:type="dxa"/>
              <w:end w:w="55" w:type="dxa"/>
            </w:tcMar>
            <w:shd w:fill="17365D"/>
          </w:tcPr>
          <w:p>
            <w:pPr>
              <w:spacing w:after="0" w:line="247" w:lineRule="auto"/>
            </w:pPr>
            <w:r>
              <w:rPr>
                <w:rFonts w:ascii="Liberation Sans" w:hAnsi="Liberation Sans"/>
                <w:b/>
                <w:color w:val="FFFFFF"/>
                <w:sz w:val="16"/>
              </w:rPr>
              <w:t>Related Claim ID</w:t>
            </w:r>
          </w:p>
        </w:tc>
        <w:tc>
          <w:tcPr>
            <w:tcW w:type="dxa" w:w="3528"/>
            <w:vAlign w:val="center"/>
            <w:tcBorders>
              <w:top w:val="single" w:sz="4" w:color="BCC6D0"/>
              <w:left w:val="single" w:sz="4" w:color="BCC6D0"/>
              <w:bottom w:val="single" w:sz="4" w:color="BCC6D0"/>
              <w:right w:val="single" w:sz="4" w:color="BCC6D0"/>
            </w:tcBorders>
            <w:tcMar>
              <w:top w:w="48" w:type="dxa"/>
              <w:bottom w:w="48" w:type="dxa"/>
              <w:start w:w="55" w:type="dxa"/>
              <w:end w:w="55" w:type="dxa"/>
            </w:tcMar>
            <w:shd w:fill="17365D"/>
          </w:tcPr>
          <w:p>
            <w:pPr>
              <w:spacing w:after="0" w:line="247" w:lineRule="auto"/>
            </w:pPr>
            <w:r>
              <w:rPr>
                <w:rFonts w:ascii="Liberation Sans" w:hAnsi="Liberation Sans"/>
                <w:b/>
                <w:color w:val="FFFFFF"/>
                <w:sz w:val="16"/>
              </w:rPr>
              <w:t>Outstanding Evidence / Issue</w:t>
            </w:r>
          </w:p>
        </w:tc>
        <w:tc>
          <w:tcPr>
            <w:tcW w:type="dxa" w:w="3312"/>
            <w:vAlign w:val="center"/>
            <w:tcBorders>
              <w:top w:val="single" w:sz="4" w:color="BCC6D0"/>
              <w:left w:val="single" w:sz="4" w:color="BCC6D0"/>
              <w:bottom w:val="single" w:sz="4" w:color="BCC6D0"/>
              <w:right w:val="single" w:sz="4" w:color="BCC6D0"/>
            </w:tcBorders>
            <w:tcMar>
              <w:top w:w="48" w:type="dxa"/>
              <w:bottom w:w="48" w:type="dxa"/>
              <w:start w:w="55" w:type="dxa"/>
              <w:end w:w="55" w:type="dxa"/>
            </w:tcMar>
            <w:shd w:fill="17365D"/>
          </w:tcPr>
          <w:p>
            <w:pPr>
              <w:spacing w:after="0" w:line="247" w:lineRule="auto"/>
            </w:pPr>
            <w:r>
              <w:rPr>
                <w:rFonts w:ascii="Liberation Sans" w:hAnsi="Liberation Sans"/>
                <w:b/>
                <w:color w:val="FFFFFF"/>
                <w:sz w:val="16"/>
              </w:rPr>
              <w:t>Risk or Authority Implication</w:t>
            </w:r>
          </w:p>
        </w:tc>
        <w:tc>
          <w:tcPr>
            <w:tcW w:type="dxa" w:w="3960"/>
            <w:vAlign w:val="center"/>
            <w:tcBorders>
              <w:top w:val="single" w:sz="4" w:color="BCC6D0"/>
              <w:left w:val="single" w:sz="4" w:color="BCC6D0"/>
              <w:bottom w:val="single" w:sz="4" w:color="BCC6D0"/>
              <w:right w:val="single" w:sz="4" w:color="BCC6D0"/>
            </w:tcBorders>
            <w:tcMar>
              <w:top w:w="48" w:type="dxa"/>
              <w:bottom w:w="48" w:type="dxa"/>
              <w:start w:w="55" w:type="dxa"/>
              <w:end w:w="55" w:type="dxa"/>
            </w:tcMar>
            <w:shd w:fill="17365D"/>
          </w:tcPr>
          <w:p>
            <w:pPr>
              <w:spacing w:after="0" w:line="247" w:lineRule="auto"/>
            </w:pPr>
            <w:r>
              <w:rPr>
                <w:rFonts w:ascii="Liberation Sans" w:hAnsi="Liberation Sans"/>
                <w:b/>
                <w:color w:val="FFFFFF"/>
                <w:sz w:val="16"/>
              </w:rPr>
              <w:t>Required Action</w:t>
            </w:r>
          </w:p>
        </w:tc>
        <w:tc>
          <w:tcPr>
            <w:tcW w:type="dxa" w:w="2952"/>
            <w:vAlign w:val="center"/>
            <w:tcBorders>
              <w:top w:val="single" w:sz="4" w:color="BCC6D0"/>
              <w:left w:val="single" w:sz="4" w:color="BCC6D0"/>
              <w:bottom w:val="single" w:sz="4" w:color="BCC6D0"/>
              <w:right w:val="single" w:sz="4" w:color="BCC6D0"/>
            </w:tcBorders>
            <w:tcMar>
              <w:top w:w="48" w:type="dxa"/>
              <w:bottom w:w="48" w:type="dxa"/>
              <w:start w:w="55" w:type="dxa"/>
              <w:end w:w="55" w:type="dxa"/>
            </w:tcMar>
            <w:shd w:fill="17365D"/>
          </w:tcPr>
          <w:p>
            <w:pPr>
              <w:spacing w:after="0" w:line="247" w:lineRule="auto"/>
            </w:pPr>
            <w:r>
              <w:rPr>
                <w:rFonts w:ascii="Liberation Sans" w:hAnsi="Liberation Sans"/>
                <w:b/>
                <w:color w:val="FFFFFF"/>
                <w:sz w:val="16"/>
              </w:rPr>
              <w:t>Owner / Specialist</w:t>
            </w:r>
          </w:p>
        </w:tc>
        <w:tc>
          <w:tcPr>
            <w:tcW w:type="dxa" w:w="2995"/>
            <w:vAlign w:val="center"/>
            <w:tcBorders>
              <w:top w:val="single" w:sz="4" w:color="BCC6D0"/>
              <w:left w:val="single" w:sz="4" w:color="BCC6D0"/>
              <w:bottom w:val="single" w:sz="4" w:color="BCC6D0"/>
              <w:right w:val="single" w:sz="4" w:color="BCC6D0"/>
            </w:tcBorders>
            <w:tcMar>
              <w:top w:w="48" w:type="dxa"/>
              <w:bottom w:w="48" w:type="dxa"/>
              <w:start w:w="55" w:type="dxa"/>
              <w:end w:w="55" w:type="dxa"/>
            </w:tcMar>
            <w:shd w:fill="17365D"/>
          </w:tcPr>
          <w:p>
            <w:pPr>
              <w:spacing w:after="0" w:line="247" w:lineRule="auto"/>
            </w:pPr>
            <w:r>
              <w:rPr>
                <w:rFonts w:ascii="Liberation Sans" w:hAnsi="Liberation Sans"/>
                <w:b/>
                <w:color w:val="FFFFFF"/>
                <w:sz w:val="16"/>
              </w:rPr>
              <w:t>Effect on Content</w:t>
            </w:r>
          </w:p>
        </w:tc>
      </w:tr>
      <w:tr>
        <w:trPr>
          <w:cantSplit/>
        </w:trPr>
        <w:tc>
          <w:tcPr>
            <w:tcW w:type="dxa" w:w="2088"/>
            <w:vAlign w:val="center"/>
            <w:tcBorders>
              <w:top w:val="single" w:sz="4" w:color="BCC6D0"/>
              <w:left w:val="single" w:sz="4" w:color="BCC6D0"/>
              <w:bottom w:val="single" w:sz="4" w:color="BCC6D0"/>
              <w:right w:val="single" w:sz="4" w:color="BCC6D0"/>
            </w:tcBorders>
            <w:tcMar>
              <w:top w:w="48" w:type="dxa"/>
              <w:bottom w:w="48" w:type="dxa"/>
              <w:start w:w="55" w:type="dxa"/>
              <w:end w:w="55" w:type="dxa"/>
            </w:tcMar>
            <w:shd w:fill="F4F6F8"/>
          </w:tcPr>
          <w:p>
            <w:pPr>
              <w:spacing w:after="0" w:line="247" w:lineRule="auto"/>
            </w:pPr>
            <w:r>
              <w:rPr>
                <w:rFonts w:ascii="Liberation Sans" w:hAnsi="Liberation Sans"/>
                <w:b w:val="0"/>
                <w:color w:val="1D2733"/>
                <w:sz w:val="16"/>
              </w:rPr>
              <w:t>HP2-C02–C04/C12; HP2-P01</w:t>
            </w:r>
          </w:p>
        </w:tc>
        <w:tc>
          <w:tcPr>
            <w:tcW w:type="dxa" w:w="3528"/>
            <w:vAlign w:val="center"/>
            <w:tcBorders>
              <w:top w:val="single" w:sz="4" w:color="BCC6D0"/>
              <w:left w:val="single" w:sz="4" w:color="BCC6D0"/>
              <w:bottom w:val="single" w:sz="4" w:color="BCC6D0"/>
              <w:right w:val="single" w:sz="4" w:color="BCC6D0"/>
            </w:tcBorders>
            <w:tcMar>
              <w:top w:w="48" w:type="dxa"/>
              <w:bottom w:w="48" w:type="dxa"/>
              <w:start w:w="55" w:type="dxa"/>
              <w:end w:w="55" w:type="dxa"/>
            </w:tcMar>
            <w:shd w:fill="F4F6F8"/>
          </w:tcPr>
          <w:p>
            <w:pPr>
              <w:spacing w:after="0" w:line="247" w:lineRule="auto"/>
            </w:pPr>
            <w:r>
              <w:rPr>
                <w:rFonts w:ascii="Liberation Sans" w:hAnsi="Liberation Sans"/>
                <w:b w:val="0"/>
                <w:color w:val="1D2733"/>
                <w:sz w:val="16"/>
              </w:rPr>
              <w:t>Dated service map, exceptions, booking/lead-time rules, tested address/date flow and privacy handling.</w:t>
            </w:r>
          </w:p>
        </w:tc>
        <w:tc>
          <w:tcPr>
            <w:tcW w:type="dxa" w:w="3312"/>
            <w:vAlign w:val="center"/>
            <w:tcBorders>
              <w:top w:val="single" w:sz="4" w:color="BCC6D0"/>
              <w:left w:val="single" w:sz="4" w:color="BCC6D0"/>
              <w:bottom w:val="single" w:sz="4" w:color="BCC6D0"/>
              <w:right w:val="single" w:sz="4" w:color="BCC6D0"/>
            </w:tcBorders>
            <w:tcMar>
              <w:top w:w="48" w:type="dxa"/>
              <w:bottom w:w="48" w:type="dxa"/>
              <w:start w:w="55" w:type="dxa"/>
              <w:end w:w="55" w:type="dxa"/>
            </w:tcMar>
            <w:shd w:fill="F4F6F8"/>
          </w:tcPr>
          <w:p>
            <w:pPr>
              <w:spacing w:after="0" w:line="247" w:lineRule="auto"/>
            </w:pPr>
            <w:r>
              <w:rPr>
                <w:rFonts w:ascii="Liberation Sans" w:hAnsi="Liberation Sans"/>
                <w:b w:val="0"/>
                <w:color w:val="1D2733"/>
                <w:sz w:val="16"/>
              </w:rPr>
              <w:t>High: false Melbourne coverage, availability or checker promise.</w:t>
            </w:r>
          </w:p>
        </w:tc>
        <w:tc>
          <w:tcPr>
            <w:tcW w:type="dxa" w:w="3960"/>
            <w:vAlign w:val="center"/>
            <w:tcBorders>
              <w:top w:val="single" w:sz="4" w:color="BCC6D0"/>
              <w:left w:val="single" w:sz="4" w:color="BCC6D0"/>
              <w:bottom w:val="single" w:sz="4" w:color="BCC6D0"/>
              <w:right w:val="single" w:sz="4" w:color="BCC6D0"/>
            </w:tcBorders>
            <w:tcMar>
              <w:top w:w="48" w:type="dxa"/>
              <w:bottom w:w="48" w:type="dxa"/>
              <w:start w:w="55" w:type="dxa"/>
              <w:end w:w="55" w:type="dxa"/>
            </w:tcMar>
            <w:shd w:fill="F4F6F8"/>
          </w:tcPr>
          <w:p>
            <w:pPr>
              <w:spacing w:after="0" w:line="247" w:lineRule="auto"/>
            </w:pPr>
            <w:r>
              <w:rPr>
                <w:rFonts w:ascii="Liberation Sans" w:hAnsi="Liberation Sans"/>
                <w:b w:val="0"/>
                <w:color w:val="1D2733"/>
                <w:sz w:val="16"/>
              </w:rPr>
              <w:t>Confirm map and response states; test the flow; approve data collection and exact copy.</w:t>
            </w:r>
          </w:p>
        </w:tc>
        <w:tc>
          <w:tcPr>
            <w:tcW w:type="dxa" w:w="2952"/>
            <w:vAlign w:val="center"/>
            <w:tcBorders>
              <w:top w:val="single" w:sz="4" w:color="BCC6D0"/>
              <w:left w:val="single" w:sz="4" w:color="BCC6D0"/>
              <w:bottom w:val="single" w:sz="4" w:color="BCC6D0"/>
              <w:right w:val="single" w:sz="4" w:color="BCC6D0"/>
            </w:tcBorders>
            <w:tcMar>
              <w:top w:w="48" w:type="dxa"/>
              <w:bottom w:w="48" w:type="dxa"/>
              <w:start w:w="55" w:type="dxa"/>
              <w:end w:w="55" w:type="dxa"/>
            </w:tcMar>
            <w:shd w:fill="F4F6F8"/>
          </w:tcPr>
          <w:p>
            <w:pPr>
              <w:spacing w:after="0" w:line="247" w:lineRule="auto"/>
            </w:pPr>
            <w:r>
              <w:rPr>
                <w:rFonts w:ascii="Liberation Sans" w:hAnsi="Liberation Sans"/>
                <w:b w:val="0"/>
                <w:color w:val="1D2733"/>
                <w:sz w:val="16"/>
              </w:rPr>
              <w:t>Ajith/operations; product/privacy; Content Manager.</w:t>
            </w:r>
          </w:p>
        </w:tc>
        <w:tc>
          <w:tcPr>
            <w:tcW w:type="dxa" w:w="2995"/>
            <w:vAlign w:val="center"/>
            <w:tcBorders>
              <w:top w:val="single" w:sz="4" w:color="BCC6D0"/>
              <w:left w:val="single" w:sz="4" w:color="BCC6D0"/>
              <w:bottom w:val="single" w:sz="4" w:color="BCC6D0"/>
              <w:right w:val="single" w:sz="4" w:color="BCC6D0"/>
            </w:tcBorders>
            <w:tcMar>
              <w:top w:w="48" w:type="dxa"/>
              <w:bottom w:w="48" w:type="dxa"/>
              <w:start w:w="55" w:type="dxa"/>
              <w:end w:w="55" w:type="dxa"/>
            </w:tcMar>
            <w:shd w:fill="F4F6F8"/>
          </w:tcPr>
          <w:p>
            <w:pPr>
              <w:spacing w:after="0" w:line="247" w:lineRule="auto"/>
            </w:pPr>
            <w:r>
              <w:rPr>
                <w:rFonts w:ascii="Liberation Sans" w:hAnsi="Liberation Sans"/>
                <w:b w:val="0"/>
                <w:color w:val="1D2733"/>
                <w:sz w:val="16"/>
              </w:rPr>
              <w:t>Outline only. Withhold affirmative coverage, available-date and checker copy.</w:t>
            </w:r>
          </w:p>
        </w:tc>
      </w:tr>
      <w:tr>
        <w:trPr>
          <w:cantSplit/>
        </w:trPr>
        <w:tc>
          <w:tcPr>
            <w:tcW w:type="dxa" w:w="2088"/>
            <w:vAlign w:val="center"/>
            <w:tcBorders>
              <w:top w:val="single" w:sz="4" w:color="BCC6D0"/>
              <w:left w:val="single" w:sz="4" w:color="BCC6D0"/>
              <w:bottom w:val="single" w:sz="4" w:color="BCC6D0"/>
              <w:right w:val="single" w:sz="4" w:color="BCC6D0"/>
            </w:tcBorders>
            <w:tcMar>
              <w:top w:w="48" w:type="dxa"/>
              <w:bottom w:w="48" w:type="dxa"/>
              <w:start w:w="55" w:type="dxa"/>
              <w:end w:w="55" w:type="dxa"/>
            </w:tcMar>
            <w:shd w:fill="FFFFFF"/>
          </w:tcPr>
          <w:p>
            <w:pPr>
              <w:spacing w:after="0" w:line="247" w:lineRule="auto"/>
            </w:pPr>
            <w:r>
              <w:rPr>
                <w:rFonts w:ascii="Liberation Sans" w:hAnsi="Liberation Sans"/>
                <w:b w:val="0"/>
                <w:color w:val="1D2733"/>
                <w:sz w:val="16"/>
              </w:rPr>
              <w:t>HP2-C05/C06</w:t>
            </w:r>
          </w:p>
        </w:tc>
        <w:tc>
          <w:tcPr>
            <w:tcW w:type="dxa" w:w="3528"/>
            <w:vAlign w:val="center"/>
            <w:tcBorders>
              <w:top w:val="single" w:sz="4" w:color="BCC6D0"/>
              <w:left w:val="single" w:sz="4" w:color="BCC6D0"/>
              <w:bottom w:val="single" w:sz="4" w:color="BCC6D0"/>
              <w:right w:val="single" w:sz="4" w:color="BCC6D0"/>
            </w:tcBorders>
            <w:tcMar>
              <w:top w:w="48" w:type="dxa"/>
              <w:bottom w:w="48" w:type="dxa"/>
              <w:start w:w="55" w:type="dxa"/>
              <w:end w:w="55" w:type="dxa"/>
            </w:tcMar>
            <w:shd w:fill="FFFFFF"/>
          </w:tcPr>
          <w:p>
            <w:pPr>
              <w:spacing w:after="0" w:line="247" w:lineRule="auto"/>
            </w:pPr>
            <w:r>
              <w:rPr>
                <w:rFonts w:ascii="Liberation Sans" w:hAnsi="Liberation Sans"/>
                <w:b w:val="0"/>
                <w:color w:val="1D2733"/>
                <w:sz w:val="16"/>
              </w:rPr>
              <w:t>Current mobile travel, quote, pricing, inclusions, duration and equipment terms.</w:t>
            </w:r>
          </w:p>
        </w:tc>
        <w:tc>
          <w:tcPr>
            <w:tcW w:type="dxa" w:w="3312"/>
            <w:vAlign w:val="center"/>
            <w:tcBorders>
              <w:top w:val="single" w:sz="4" w:color="BCC6D0"/>
              <w:left w:val="single" w:sz="4" w:color="BCC6D0"/>
              <w:bottom w:val="single" w:sz="4" w:color="BCC6D0"/>
              <w:right w:val="single" w:sz="4" w:color="BCC6D0"/>
            </w:tcBorders>
            <w:tcMar>
              <w:top w:w="48" w:type="dxa"/>
              <w:bottom w:w="48" w:type="dxa"/>
              <w:start w:w="55" w:type="dxa"/>
              <w:end w:w="55" w:type="dxa"/>
            </w:tcMar>
            <w:shd w:fill="FFFFFF"/>
          </w:tcPr>
          <w:p>
            <w:pPr>
              <w:spacing w:after="0" w:line="247" w:lineRule="auto"/>
            </w:pPr>
            <w:r>
              <w:rPr>
                <w:rFonts w:ascii="Liberation Sans" w:hAnsi="Liberation Sans"/>
                <w:b w:val="0"/>
                <w:color w:val="1D2733"/>
                <w:sz w:val="16"/>
              </w:rPr>
              <w:t>High: misleading commercial offer.</w:t>
            </w:r>
          </w:p>
        </w:tc>
        <w:tc>
          <w:tcPr>
            <w:tcW w:type="dxa" w:w="3960"/>
            <w:vAlign w:val="center"/>
            <w:tcBorders>
              <w:top w:val="single" w:sz="4" w:color="BCC6D0"/>
              <w:left w:val="single" w:sz="4" w:color="BCC6D0"/>
              <w:bottom w:val="single" w:sz="4" w:color="BCC6D0"/>
              <w:right w:val="single" w:sz="4" w:color="BCC6D0"/>
            </w:tcBorders>
            <w:tcMar>
              <w:top w:w="48" w:type="dxa"/>
              <w:bottom w:w="48" w:type="dxa"/>
              <w:start w:w="55" w:type="dxa"/>
              <w:end w:w="55" w:type="dxa"/>
            </w:tcMar>
            <w:shd w:fill="FFFFFF"/>
          </w:tcPr>
          <w:p>
            <w:pPr>
              <w:spacing w:after="0" w:line="247" w:lineRule="auto"/>
            </w:pPr>
            <w:r>
              <w:rPr>
                <w:rFonts w:ascii="Liberation Sans" w:hAnsi="Liberation Sans"/>
                <w:b w:val="0"/>
                <w:color w:val="1D2733"/>
                <w:sz w:val="16"/>
              </w:rPr>
              <w:t>Supply dated owner-approved terms and claim-matched public wording.</w:t>
            </w:r>
          </w:p>
        </w:tc>
        <w:tc>
          <w:tcPr>
            <w:tcW w:type="dxa" w:w="2952"/>
            <w:vAlign w:val="center"/>
            <w:tcBorders>
              <w:top w:val="single" w:sz="4" w:color="BCC6D0"/>
              <w:left w:val="single" w:sz="4" w:color="BCC6D0"/>
              <w:bottom w:val="single" w:sz="4" w:color="BCC6D0"/>
              <w:right w:val="single" w:sz="4" w:color="BCC6D0"/>
            </w:tcBorders>
            <w:tcMar>
              <w:top w:w="48" w:type="dxa"/>
              <w:bottom w:w="48" w:type="dxa"/>
              <w:start w:w="55" w:type="dxa"/>
              <w:end w:w="55" w:type="dxa"/>
            </w:tcMar>
            <w:shd w:fill="FFFFFF"/>
          </w:tcPr>
          <w:p>
            <w:pPr>
              <w:spacing w:after="0" w:line="247" w:lineRule="auto"/>
            </w:pPr>
            <w:r>
              <w:rPr>
                <w:rFonts w:ascii="Liberation Sans" w:hAnsi="Liberation Sans"/>
                <w:b w:val="0"/>
                <w:color w:val="1D2733"/>
                <w:sz w:val="16"/>
              </w:rPr>
              <w:t>Ajith/pricing and operations.</w:t>
            </w:r>
          </w:p>
        </w:tc>
        <w:tc>
          <w:tcPr>
            <w:tcW w:type="dxa" w:w="2995"/>
            <w:vAlign w:val="center"/>
            <w:tcBorders>
              <w:top w:val="single" w:sz="4" w:color="BCC6D0"/>
              <w:left w:val="single" w:sz="4" w:color="BCC6D0"/>
              <w:bottom w:val="single" w:sz="4" w:color="BCC6D0"/>
              <w:right w:val="single" w:sz="4" w:color="BCC6D0"/>
            </w:tcBorders>
            <w:tcMar>
              <w:top w:w="48" w:type="dxa"/>
              <w:bottom w:w="48" w:type="dxa"/>
              <w:start w:w="55" w:type="dxa"/>
              <w:end w:w="55" w:type="dxa"/>
            </w:tcMar>
            <w:shd w:fill="FFFFFF"/>
          </w:tcPr>
          <w:p>
            <w:pPr>
              <w:spacing w:after="0" w:line="247" w:lineRule="auto"/>
            </w:pPr>
            <w:r>
              <w:rPr>
                <w:rFonts w:ascii="Liberation Sans" w:hAnsi="Liberation Sans"/>
                <w:b w:val="0"/>
                <w:color w:val="1D2733"/>
                <w:sz w:val="16"/>
              </w:rPr>
              <w:t>Withhold fees, amounts, entitlement and quantity claims.</w:t>
            </w:r>
          </w:p>
        </w:tc>
      </w:tr>
      <w:tr>
        <w:trPr>
          <w:cantSplit/>
        </w:trPr>
        <w:tc>
          <w:tcPr>
            <w:tcW w:type="dxa" w:w="2088"/>
            <w:vAlign w:val="center"/>
            <w:tcBorders>
              <w:top w:val="single" w:sz="4" w:color="BCC6D0"/>
              <w:left w:val="single" w:sz="4" w:color="BCC6D0"/>
              <w:bottom w:val="single" w:sz="4" w:color="BCC6D0"/>
              <w:right w:val="single" w:sz="4" w:color="BCC6D0"/>
            </w:tcBorders>
            <w:tcMar>
              <w:top w:w="48" w:type="dxa"/>
              <w:bottom w:w="48" w:type="dxa"/>
              <w:start w:w="55" w:type="dxa"/>
              <w:end w:w="55" w:type="dxa"/>
            </w:tcMar>
            <w:shd w:fill="F4F6F8"/>
          </w:tcPr>
          <w:p>
            <w:pPr>
              <w:spacing w:after="0" w:line="247" w:lineRule="auto"/>
            </w:pPr>
            <w:r>
              <w:rPr>
                <w:rFonts w:ascii="Liberation Sans" w:hAnsi="Liberation Sans"/>
                <w:b w:val="0"/>
                <w:color w:val="1D2733"/>
                <w:sz w:val="16"/>
              </w:rPr>
              <w:t>HP2-C07–C09</w:t>
            </w:r>
          </w:p>
        </w:tc>
        <w:tc>
          <w:tcPr>
            <w:tcW w:type="dxa" w:w="3528"/>
            <w:vAlign w:val="center"/>
            <w:tcBorders>
              <w:top w:val="single" w:sz="4" w:color="BCC6D0"/>
              <w:left w:val="single" w:sz="4" w:color="BCC6D0"/>
              <w:bottom w:val="single" w:sz="4" w:color="BCC6D0"/>
              <w:right w:val="single" w:sz="4" w:color="BCC6D0"/>
            </w:tcBorders>
            <w:tcMar>
              <w:top w:w="48" w:type="dxa"/>
              <w:bottom w:w="48" w:type="dxa"/>
              <w:start w:w="55" w:type="dxa"/>
              <w:end w:w="55" w:type="dxa"/>
            </w:tcMar>
            <w:shd w:fill="F4F6F8"/>
          </w:tcPr>
          <w:p>
            <w:pPr>
              <w:spacing w:after="0" w:line="247" w:lineRule="auto"/>
            </w:pPr>
            <w:r>
              <w:rPr>
                <w:rFonts w:ascii="Liberation Sans" w:hAnsi="Liberation Sans"/>
                <w:b w:val="0"/>
                <w:color w:val="1D2733"/>
                <w:sz w:val="16"/>
              </w:rPr>
              <w:t>Site/run sheet, technical limits, safety/supervision rules, applicable insurance and contingency policy.</w:t>
            </w:r>
          </w:p>
        </w:tc>
        <w:tc>
          <w:tcPr>
            <w:tcW w:type="dxa" w:w="3312"/>
            <w:vAlign w:val="center"/>
            <w:tcBorders>
              <w:top w:val="single" w:sz="4" w:color="BCC6D0"/>
              <w:left w:val="single" w:sz="4" w:color="BCC6D0"/>
              <w:bottom w:val="single" w:sz="4" w:color="BCC6D0"/>
              <w:right w:val="single" w:sz="4" w:color="BCC6D0"/>
            </w:tcBorders>
            <w:tcMar>
              <w:top w:w="48" w:type="dxa"/>
              <w:bottom w:w="48" w:type="dxa"/>
              <w:start w:w="55" w:type="dxa"/>
              <w:end w:w="55" w:type="dxa"/>
            </w:tcMar>
            <w:shd w:fill="F4F6F8"/>
          </w:tcPr>
          <w:p>
            <w:pPr>
              <w:spacing w:after="0" w:line="247" w:lineRule="auto"/>
            </w:pPr>
            <w:r>
              <w:rPr>
                <w:rFonts w:ascii="Liberation Sans" w:hAnsi="Liberation Sans"/>
                <w:b w:val="0"/>
                <w:color w:val="1D2733"/>
                <w:sz w:val="16"/>
              </w:rPr>
              <w:t>High: sensitive suitability, safety and remedy claims.</w:t>
            </w:r>
          </w:p>
        </w:tc>
        <w:tc>
          <w:tcPr>
            <w:tcW w:type="dxa" w:w="3960"/>
            <w:vAlign w:val="center"/>
            <w:tcBorders>
              <w:top w:val="single" w:sz="4" w:color="BCC6D0"/>
              <w:left w:val="single" w:sz="4" w:color="BCC6D0"/>
              <w:bottom w:val="single" w:sz="4" w:color="BCC6D0"/>
              <w:right w:val="single" w:sz="4" w:color="BCC6D0"/>
            </w:tcBorders>
            <w:tcMar>
              <w:top w:w="48" w:type="dxa"/>
              <w:bottom w:w="48" w:type="dxa"/>
              <w:start w:w="55" w:type="dxa"/>
              <w:end w:w="55" w:type="dxa"/>
            </w:tcMar>
            <w:shd w:fill="F4F6F8"/>
          </w:tcPr>
          <w:p>
            <w:pPr>
              <w:spacing w:after="0" w:line="247" w:lineRule="auto"/>
            </w:pPr>
            <w:r>
              <w:rPr>
                <w:rFonts w:ascii="Liberation Sans" w:hAnsi="Liberation Sans"/>
                <w:b w:val="0"/>
                <w:color w:val="1D2733"/>
                <w:sz w:val="16"/>
              </w:rPr>
              <w:t>Document exact scenario, limits, tests and authorised specialist approval.</w:t>
            </w:r>
          </w:p>
        </w:tc>
        <w:tc>
          <w:tcPr>
            <w:tcW w:type="dxa" w:w="2952"/>
            <w:vAlign w:val="center"/>
            <w:tcBorders>
              <w:top w:val="single" w:sz="4" w:color="BCC6D0"/>
              <w:left w:val="single" w:sz="4" w:color="BCC6D0"/>
              <w:bottom w:val="single" w:sz="4" w:color="BCC6D0"/>
              <w:right w:val="single" w:sz="4" w:color="BCC6D0"/>
            </w:tcBorders>
            <w:tcMar>
              <w:top w:w="48" w:type="dxa"/>
              <w:bottom w:w="48" w:type="dxa"/>
              <w:start w:w="55" w:type="dxa"/>
              <w:end w:w="55" w:type="dxa"/>
            </w:tcMar>
            <w:shd w:fill="F4F6F8"/>
          </w:tcPr>
          <w:p>
            <w:pPr>
              <w:spacing w:after="0" w:line="247" w:lineRule="auto"/>
            </w:pPr>
            <w:r>
              <w:rPr>
                <w:rFonts w:ascii="Liberation Sans" w:hAnsi="Liberation Sans"/>
                <w:b w:val="0"/>
                <w:color w:val="1D2733"/>
                <w:sz w:val="16"/>
              </w:rPr>
              <w:t>Ajith; technical; safety/insurance/legal owners.</w:t>
            </w:r>
          </w:p>
        </w:tc>
        <w:tc>
          <w:tcPr>
            <w:tcW w:type="dxa" w:w="2995"/>
            <w:vAlign w:val="center"/>
            <w:tcBorders>
              <w:top w:val="single" w:sz="4" w:color="BCC6D0"/>
              <w:left w:val="single" w:sz="4" w:color="BCC6D0"/>
              <w:bottom w:val="single" w:sz="4" w:color="BCC6D0"/>
              <w:right w:val="single" w:sz="4" w:color="BCC6D0"/>
            </w:tcBorders>
            <w:tcMar>
              <w:top w:w="48" w:type="dxa"/>
              <w:bottom w:w="48" w:type="dxa"/>
              <w:start w:w="55" w:type="dxa"/>
              <w:end w:w="55" w:type="dxa"/>
            </w:tcMar>
            <w:shd w:fill="F4F6F8"/>
          </w:tcPr>
          <w:p>
            <w:pPr>
              <w:spacing w:after="0" w:line="247" w:lineRule="auto"/>
            </w:pPr>
            <w:r>
              <w:rPr>
                <w:rFonts w:ascii="Liberation Sans" w:hAnsi="Liberation Sans"/>
                <w:b w:val="0"/>
                <w:color w:val="1D2733"/>
                <w:sz w:val="16"/>
              </w:rPr>
              <w:t>Use internal prep questions only; withhold thresholds and assurances.</w:t>
            </w:r>
          </w:p>
        </w:tc>
      </w:tr>
      <w:tr>
        <w:trPr>
          <w:cantSplit/>
        </w:trPr>
        <w:tc>
          <w:tcPr>
            <w:tcW w:type="dxa" w:w="2088"/>
            <w:vAlign w:val="center"/>
            <w:tcBorders>
              <w:top w:val="single" w:sz="4" w:color="BCC6D0"/>
              <w:left w:val="single" w:sz="4" w:color="BCC6D0"/>
              <w:bottom w:val="single" w:sz="4" w:color="BCC6D0"/>
              <w:right w:val="single" w:sz="4" w:color="BCC6D0"/>
            </w:tcBorders>
            <w:tcMar>
              <w:top w:w="48" w:type="dxa"/>
              <w:bottom w:w="48" w:type="dxa"/>
              <w:start w:w="55" w:type="dxa"/>
              <w:end w:w="55" w:type="dxa"/>
            </w:tcMar>
            <w:shd w:fill="FFFFFF"/>
          </w:tcPr>
          <w:p>
            <w:pPr>
              <w:spacing w:after="0" w:line="247" w:lineRule="auto"/>
            </w:pPr>
            <w:r>
              <w:rPr>
                <w:rFonts w:ascii="Liberation Sans" w:hAnsi="Liberation Sans"/>
                <w:b w:val="0"/>
                <w:color w:val="1D2733"/>
                <w:sz w:val="16"/>
              </w:rPr>
              <w:t>HP2-C10/C11</w:t>
            </w:r>
          </w:p>
        </w:tc>
        <w:tc>
          <w:tcPr>
            <w:tcW w:type="dxa" w:w="3528"/>
            <w:vAlign w:val="center"/>
            <w:tcBorders>
              <w:top w:val="single" w:sz="4" w:color="BCC6D0"/>
              <w:left w:val="single" w:sz="4" w:color="BCC6D0"/>
              <w:bottom w:val="single" w:sz="4" w:color="BCC6D0"/>
              <w:right w:val="single" w:sz="4" w:color="BCC6D0"/>
            </w:tcBorders>
            <w:tcMar>
              <w:top w:w="48" w:type="dxa"/>
              <w:bottom w:w="48" w:type="dxa"/>
              <w:start w:w="55" w:type="dxa"/>
              <w:end w:w="55" w:type="dxa"/>
            </w:tcMar>
            <w:shd w:fill="FFFFFF"/>
          </w:tcPr>
          <w:p>
            <w:pPr>
              <w:spacing w:after="0" w:line="247" w:lineRule="auto"/>
            </w:pPr>
            <w:r>
              <w:rPr>
                <w:rFonts w:ascii="Liberation Sans" w:hAnsi="Liberation Sans"/>
                <w:b w:val="0"/>
                <w:color w:val="1D2733"/>
                <w:sz w:val="16"/>
              </w:rPr>
              <w:t>Permissioned Melbourne event proof and current delivery-model/partner-venue responsibilities.</w:t>
            </w:r>
          </w:p>
        </w:tc>
        <w:tc>
          <w:tcPr>
            <w:tcW w:type="dxa" w:w="3312"/>
            <w:vAlign w:val="center"/>
            <w:tcBorders>
              <w:top w:val="single" w:sz="4" w:color="BCC6D0"/>
              <w:left w:val="single" w:sz="4" w:color="BCC6D0"/>
              <w:bottom w:val="single" w:sz="4" w:color="BCC6D0"/>
              <w:right w:val="single" w:sz="4" w:color="BCC6D0"/>
            </w:tcBorders>
            <w:tcMar>
              <w:top w:w="48" w:type="dxa"/>
              <w:bottom w:w="48" w:type="dxa"/>
              <w:start w:w="55" w:type="dxa"/>
              <w:end w:w="55" w:type="dxa"/>
            </w:tcMar>
            <w:shd w:fill="FFFFFF"/>
          </w:tcPr>
          <w:p>
            <w:pPr>
              <w:spacing w:after="0" w:line="247" w:lineRule="auto"/>
            </w:pPr>
            <w:r>
              <w:rPr>
                <w:rFonts w:ascii="Liberation Sans" w:hAnsi="Liberation Sans"/>
                <w:b w:val="0"/>
                <w:color w:val="1D2733"/>
                <w:sz w:val="16"/>
              </w:rPr>
              <w:t>High: false local proof, privacy or obsolete-venue implication.</w:t>
            </w:r>
          </w:p>
        </w:tc>
        <w:tc>
          <w:tcPr>
            <w:tcW w:type="dxa" w:w="3960"/>
            <w:vAlign w:val="center"/>
            <w:tcBorders>
              <w:top w:val="single" w:sz="4" w:color="BCC6D0"/>
              <w:left w:val="single" w:sz="4" w:color="BCC6D0"/>
              <w:bottom w:val="single" w:sz="4" w:color="BCC6D0"/>
              <w:right w:val="single" w:sz="4" w:color="BCC6D0"/>
            </w:tcBorders>
            <w:tcMar>
              <w:top w:w="48" w:type="dxa"/>
              <w:bottom w:w="48" w:type="dxa"/>
              <w:start w:w="55" w:type="dxa"/>
              <w:end w:w="55" w:type="dxa"/>
            </w:tcMar>
            <w:shd w:fill="FFFFFF"/>
          </w:tcPr>
          <w:p>
            <w:pPr>
              <w:spacing w:after="0" w:line="247" w:lineRule="auto"/>
            </w:pPr>
            <w:r>
              <w:rPr>
                <w:rFonts w:ascii="Liberation Sans" w:hAnsi="Liberation Sans"/>
                <w:b w:val="0"/>
                <w:color w:val="1D2733"/>
                <w:sz w:val="16"/>
              </w:rPr>
              <w:t>Verify provenance/consent and local option policy before any proof or location-choice copy.</w:t>
            </w:r>
          </w:p>
        </w:tc>
        <w:tc>
          <w:tcPr>
            <w:tcW w:type="dxa" w:w="2952"/>
            <w:vAlign w:val="center"/>
            <w:tcBorders>
              <w:top w:val="single" w:sz="4" w:color="BCC6D0"/>
              <w:left w:val="single" w:sz="4" w:color="BCC6D0"/>
              <w:bottom w:val="single" w:sz="4" w:color="BCC6D0"/>
              <w:right w:val="single" w:sz="4" w:color="BCC6D0"/>
            </w:tcBorders>
            <w:tcMar>
              <w:top w:w="48" w:type="dxa"/>
              <w:bottom w:w="48" w:type="dxa"/>
              <w:start w:w="55" w:type="dxa"/>
              <w:end w:w="55" w:type="dxa"/>
            </w:tcMar>
            <w:shd w:fill="FFFFFF"/>
          </w:tcPr>
          <w:p>
            <w:pPr>
              <w:spacing w:after="0" w:line="247" w:lineRule="auto"/>
            </w:pPr>
            <w:r>
              <w:rPr>
                <w:rFonts w:ascii="Liberation Sans" w:hAnsi="Liberation Sans"/>
                <w:b w:val="0"/>
                <w:color w:val="1D2733"/>
                <w:sz w:val="16"/>
              </w:rPr>
              <w:t>Ajith/evidence/consent; PVH owner; Brand Authority Builder.</w:t>
            </w:r>
          </w:p>
        </w:tc>
        <w:tc>
          <w:tcPr>
            <w:tcW w:type="dxa" w:w="2995"/>
            <w:vAlign w:val="center"/>
            <w:tcBorders>
              <w:top w:val="single" w:sz="4" w:color="BCC6D0"/>
              <w:left w:val="single" w:sz="4" w:color="BCC6D0"/>
              <w:bottom w:val="single" w:sz="4" w:color="BCC6D0"/>
              <w:right w:val="single" w:sz="4" w:color="BCC6D0"/>
            </w:tcBorders>
            <w:tcMar>
              <w:top w:w="48" w:type="dxa"/>
              <w:bottom w:w="48" w:type="dxa"/>
              <w:start w:w="55" w:type="dxa"/>
              <w:end w:w="55" w:type="dxa"/>
            </w:tcMar>
            <w:shd w:fill="FFFFFF"/>
          </w:tcPr>
          <w:p>
            <w:pPr>
              <w:spacing w:after="0" w:line="247" w:lineRule="auto"/>
            </w:pPr>
            <w:r>
              <w:rPr>
                <w:rFonts w:ascii="Liberation Sans" w:hAnsi="Liberation Sans"/>
                <w:b w:val="0"/>
                <w:color w:val="1D2733"/>
                <w:sz w:val="16"/>
              </w:rPr>
              <w:t>Reserve proof space and route private-venue detail; no invented case.</w:t>
            </w:r>
          </w:p>
        </w:tc>
      </w:tr>
      <w:tr>
        <w:trPr>
          <w:cantSplit/>
        </w:trPr>
        <w:tc>
          <w:tcPr>
            <w:tcW w:type="dxa" w:w="2088"/>
            <w:vAlign w:val="center"/>
            <w:tcBorders>
              <w:top w:val="single" w:sz="4" w:color="BCC6D0"/>
              <w:left w:val="single" w:sz="4" w:color="BCC6D0"/>
              <w:bottom w:val="single" w:sz="4" w:color="BCC6D0"/>
              <w:right w:val="single" w:sz="4" w:color="BCC6D0"/>
            </w:tcBorders>
            <w:tcMar>
              <w:top w:w="48" w:type="dxa"/>
              <w:bottom w:w="48" w:type="dxa"/>
              <w:start w:w="55" w:type="dxa"/>
              <w:end w:w="55" w:type="dxa"/>
            </w:tcMar>
            <w:shd w:fill="F4F6F8"/>
          </w:tcPr>
          <w:p>
            <w:pPr>
              <w:spacing w:after="0" w:line="247" w:lineRule="auto"/>
            </w:pPr>
            <w:r>
              <w:rPr>
                <w:rFonts w:ascii="Liberation Sans" w:hAnsi="Liberation Sans"/>
                <w:b w:val="0"/>
                <w:color w:val="1D2733"/>
                <w:sz w:val="16"/>
              </w:rPr>
              <w:t>HP3-C02/C10; HP3-P01</w:t>
            </w:r>
          </w:p>
        </w:tc>
        <w:tc>
          <w:tcPr>
            <w:tcW w:type="dxa" w:w="3528"/>
            <w:vAlign w:val="center"/>
            <w:tcBorders>
              <w:top w:val="single" w:sz="4" w:color="BCC6D0"/>
              <w:left w:val="single" w:sz="4" w:color="BCC6D0"/>
              <w:bottom w:val="single" w:sz="4" w:color="BCC6D0"/>
              <w:right w:val="single" w:sz="4" w:color="BCC6D0"/>
            </w:tcBorders>
            <w:tcMar>
              <w:top w:w="48" w:type="dxa"/>
              <w:bottom w:w="48" w:type="dxa"/>
              <w:start w:w="55" w:type="dxa"/>
              <w:end w:w="55" w:type="dxa"/>
            </w:tcMar>
            <w:shd w:fill="F4F6F8"/>
          </w:tcPr>
          <w:p>
            <w:pPr>
              <w:spacing w:after="0" w:line="247" w:lineRule="auto"/>
            </w:pPr>
            <w:r>
              <w:rPr>
                <w:rFonts w:ascii="Liberation Sans" w:hAnsi="Liberation Sans"/>
                <w:b w:val="0"/>
                <w:color w:val="1D2733"/>
                <w:sz w:val="16"/>
              </w:rPr>
              <w:t>Original comparison method and balanced notes for all six formats, including limitations/unknowns.</w:t>
            </w:r>
          </w:p>
        </w:tc>
        <w:tc>
          <w:tcPr>
            <w:tcW w:type="dxa" w:w="3312"/>
            <w:vAlign w:val="center"/>
            <w:tcBorders>
              <w:top w:val="single" w:sz="4" w:color="BCC6D0"/>
              <w:left w:val="single" w:sz="4" w:color="BCC6D0"/>
              <w:bottom w:val="single" w:sz="4" w:color="BCC6D0"/>
              <w:right w:val="single" w:sz="4" w:color="BCC6D0"/>
            </w:tcBorders>
            <w:tcMar>
              <w:top w:w="48" w:type="dxa"/>
              <w:bottom w:w="48" w:type="dxa"/>
              <w:start w:w="55" w:type="dxa"/>
              <w:end w:w="55" w:type="dxa"/>
            </w:tcMar>
            <w:shd w:fill="F4F6F8"/>
          </w:tcPr>
          <w:p>
            <w:pPr>
              <w:spacing w:after="0" w:line="247" w:lineRule="auto"/>
            </w:pPr>
            <w:r>
              <w:rPr>
                <w:rFonts w:ascii="Liberation Sans" w:hAnsi="Liberation Sans"/>
                <w:b w:val="0"/>
                <w:color w:val="1D2733"/>
                <w:sz w:val="16"/>
              </w:rPr>
              <w:t>High: biased “best” or fabricated trade-off.</w:t>
            </w:r>
          </w:p>
        </w:tc>
        <w:tc>
          <w:tcPr>
            <w:tcW w:type="dxa" w:w="3960"/>
            <w:vAlign w:val="center"/>
            <w:tcBorders>
              <w:top w:val="single" w:sz="4" w:color="BCC6D0"/>
              <w:left w:val="single" w:sz="4" w:color="BCC6D0"/>
              <w:bottom w:val="single" w:sz="4" w:color="BCC6D0"/>
              <w:right w:val="single" w:sz="4" w:color="BCC6D0"/>
            </w:tcBorders>
            <w:tcMar>
              <w:top w:w="48" w:type="dxa"/>
              <w:bottom w:w="48" w:type="dxa"/>
              <w:start w:w="55" w:type="dxa"/>
              <w:end w:w="55" w:type="dxa"/>
            </w:tcMar>
            <w:shd w:fill="F4F6F8"/>
          </w:tcPr>
          <w:p>
            <w:pPr>
              <w:spacing w:after="0" w:line="247" w:lineRule="auto"/>
            </w:pPr>
            <w:r>
              <w:rPr>
                <w:rFonts w:ascii="Liberation Sans" w:hAnsi="Liberation Sans"/>
                <w:b w:val="0"/>
                <w:color w:val="1D2733"/>
                <w:sz w:val="16"/>
              </w:rPr>
              <w:t>Strategy/planner approve a reproducible qualitative method; add weighting/reviewer only if chosen and justified.</w:t>
            </w:r>
          </w:p>
        </w:tc>
        <w:tc>
          <w:tcPr>
            <w:tcW w:type="dxa" w:w="2952"/>
            <w:vAlign w:val="center"/>
            <w:tcBorders>
              <w:top w:val="single" w:sz="4" w:color="BCC6D0"/>
              <w:left w:val="single" w:sz="4" w:color="BCC6D0"/>
              <w:bottom w:val="single" w:sz="4" w:color="BCC6D0"/>
              <w:right w:val="single" w:sz="4" w:color="BCC6D0"/>
            </w:tcBorders>
            <w:tcMar>
              <w:top w:w="48" w:type="dxa"/>
              <w:bottom w:w="48" w:type="dxa"/>
              <w:start w:w="55" w:type="dxa"/>
              <w:end w:w="55" w:type="dxa"/>
            </w:tcMar>
            <w:shd w:fill="F4F6F8"/>
          </w:tcPr>
          <w:p>
            <w:pPr>
              <w:spacing w:after="0" w:line="247" w:lineRule="auto"/>
            </w:pPr>
            <w:r>
              <w:rPr>
                <w:rFonts w:ascii="Liberation Sans" w:hAnsi="Liberation Sans"/>
                <w:b w:val="0"/>
                <w:color w:val="1D2733"/>
                <w:sz w:val="16"/>
              </w:rPr>
              <w:t>Strategy Manager; designated planner; human reviewer.</w:t>
            </w:r>
          </w:p>
        </w:tc>
        <w:tc>
          <w:tcPr>
            <w:tcW w:type="dxa" w:w="2995"/>
            <w:vAlign w:val="center"/>
            <w:tcBorders>
              <w:top w:val="single" w:sz="4" w:color="BCC6D0"/>
              <w:left w:val="single" w:sz="4" w:color="BCC6D0"/>
              <w:bottom w:val="single" w:sz="4" w:color="BCC6D0"/>
              <w:right w:val="single" w:sz="4" w:color="BCC6D0"/>
            </w:tcBorders>
            <w:tcMar>
              <w:top w:w="48" w:type="dxa"/>
              <w:bottom w:w="48" w:type="dxa"/>
              <w:start w:w="55" w:type="dxa"/>
              <w:end w:w="55" w:type="dxa"/>
            </w:tcMar>
            <w:shd w:fill="F4F6F8"/>
          </w:tcPr>
          <w:p>
            <w:pPr>
              <w:spacing w:after="0" w:line="247" w:lineRule="auto"/>
            </w:pPr>
            <w:r>
              <w:rPr>
                <w:rFonts w:ascii="Liberation Sans" w:hAnsi="Liberation Sans"/>
                <w:b w:val="0"/>
                <w:color w:val="1D2733"/>
                <w:sz w:val="16"/>
              </w:rPr>
              <w:t>Neutral headings/blank criteria now; hold verdicts and populated comparison rows.</w:t>
            </w:r>
          </w:p>
        </w:tc>
      </w:tr>
      <w:tr>
        <w:trPr>
          <w:cantSplit/>
        </w:trPr>
        <w:tc>
          <w:tcPr>
            <w:tcW w:type="dxa" w:w="2088"/>
            <w:vAlign w:val="center"/>
            <w:tcBorders>
              <w:top w:val="single" w:sz="4" w:color="BCC6D0"/>
              <w:left w:val="single" w:sz="4" w:color="BCC6D0"/>
              <w:bottom w:val="single" w:sz="4" w:color="BCC6D0"/>
              <w:right w:val="single" w:sz="4" w:color="BCC6D0"/>
            </w:tcBorders>
            <w:tcMar>
              <w:top w:w="48" w:type="dxa"/>
              <w:bottom w:w="48" w:type="dxa"/>
              <w:start w:w="55" w:type="dxa"/>
              <w:end w:w="55" w:type="dxa"/>
            </w:tcMar>
            <w:shd w:fill="FFFFFF"/>
          </w:tcPr>
          <w:p>
            <w:pPr>
              <w:spacing w:after="0" w:line="247" w:lineRule="auto"/>
            </w:pPr>
            <w:r>
              <w:rPr>
                <w:rFonts w:ascii="Liberation Sans" w:hAnsi="Liberation Sans"/>
                <w:b w:val="0"/>
                <w:color w:val="1D2733"/>
                <w:sz w:val="16"/>
              </w:rPr>
              <w:t>HP3-C03–C06/C09/C11</w:t>
            </w:r>
          </w:p>
        </w:tc>
        <w:tc>
          <w:tcPr>
            <w:tcW w:type="dxa" w:w="3528"/>
            <w:vAlign w:val="center"/>
            <w:tcBorders>
              <w:top w:val="single" w:sz="4" w:color="BCC6D0"/>
              <w:left w:val="single" w:sz="4" w:color="BCC6D0"/>
              <w:bottom w:val="single" w:sz="4" w:color="BCC6D0"/>
              <w:right w:val="single" w:sz="4" w:color="BCC6D0"/>
            </w:tcBorders>
            <w:tcMar>
              <w:top w:w="48" w:type="dxa"/>
              <w:bottom w:w="48" w:type="dxa"/>
              <w:start w:w="55" w:type="dxa"/>
              <w:end w:w="55" w:type="dxa"/>
            </w:tcMar>
            <w:shd w:fill="FFFFFF"/>
          </w:tcPr>
          <w:p>
            <w:pPr>
              <w:spacing w:after="0" w:line="247" w:lineRule="auto"/>
            </w:pPr>
            <w:r>
              <w:rPr>
                <w:rFonts w:ascii="Liberation Sans" w:hAnsi="Liberation Sans"/>
                <w:b w:val="0"/>
                <w:color w:val="1D2733"/>
                <w:sz w:val="16"/>
              </w:rPr>
              <w:t>Age/supervision, tested space/group ranges, comparable costs, effort inventory, safety/accessibility and VR operations.</w:t>
            </w:r>
          </w:p>
        </w:tc>
        <w:tc>
          <w:tcPr>
            <w:tcW w:type="dxa" w:w="3312"/>
            <w:vAlign w:val="center"/>
            <w:tcBorders>
              <w:top w:val="single" w:sz="4" w:color="BCC6D0"/>
              <w:left w:val="single" w:sz="4" w:color="BCC6D0"/>
              <w:bottom w:val="single" w:sz="4" w:color="BCC6D0"/>
              <w:right w:val="single" w:sz="4" w:color="BCC6D0"/>
            </w:tcBorders>
            <w:tcMar>
              <w:top w:w="48" w:type="dxa"/>
              <w:bottom w:w="48" w:type="dxa"/>
              <w:start w:w="55" w:type="dxa"/>
              <w:end w:w="55" w:type="dxa"/>
            </w:tcMar>
            <w:shd w:fill="FFFFFF"/>
          </w:tcPr>
          <w:p>
            <w:pPr>
              <w:spacing w:after="0" w:line="247" w:lineRule="auto"/>
            </w:pPr>
            <w:r>
              <w:rPr>
                <w:rFonts w:ascii="Liberation Sans" w:hAnsi="Liberation Sans"/>
                <w:b w:val="0"/>
                <w:color w:val="1D2733"/>
                <w:sz w:val="16"/>
              </w:rPr>
              <w:t>High: unsuitable advice or disguised service advantage.</w:t>
            </w:r>
          </w:p>
        </w:tc>
        <w:tc>
          <w:tcPr>
            <w:tcW w:type="dxa" w:w="3960"/>
            <w:vAlign w:val="center"/>
            <w:tcBorders>
              <w:top w:val="single" w:sz="4" w:color="BCC6D0"/>
              <w:left w:val="single" w:sz="4" w:color="BCC6D0"/>
              <w:bottom w:val="single" w:sz="4" w:color="BCC6D0"/>
              <w:right w:val="single" w:sz="4" w:color="BCC6D0"/>
            </w:tcBorders>
            <w:tcMar>
              <w:top w:w="48" w:type="dxa"/>
              <w:bottom w:w="48" w:type="dxa"/>
              <w:start w:w="55" w:type="dxa"/>
              <w:end w:w="55" w:type="dxa"/>
            </w:tcMar>
            <w:shd w:fill="FFFFFF"/>
          </w:tcPr>
          <w:p>
            <w:pPr>
              <w:spacing w:after="0" w:line="247" w:lineRule="auto"/>
            </w:pPr>
            <w:r>
              <w:rPr>
                <w:rFonts w:ascii="Liberation Sans" w:hAnsi="Liberation Sans"/>
                <w:b w:val="0"/>
                <w:color w:val="1D2733"/>
                <w:sz w:val="16"/>
              </w:rPr>
              <w:t>Collect activity-specific sources and current Viri VR documents; review scope and exceptions.</w:t>
            </w:r>
          </w:p>
        </w:tc>
        <w:tc>
          <w:tcPr>
            <w:tcW w:type="dxa" w:w="2952"/>
            <w:vAlign w:val="center"/>
            <w:tcBorders>
              <w:top w:val="single" w:sz="4" w:color="BCC6D0"/>
              <w:left w:val="single" w:sz="4" w:color="BCC6D0"/>
              <w:bottom w:val="single" w:sz="4" w:color="BCC6D0"/>
              <w:right w:val="single" w:sz="4" w:color="BCC6D0"/>
            </w:tcBorders>
            <w:tcMar>
              <w:top w:w="48" w:type="dxa"/>
              <w:bottom w:w="48" w:type="dxa"/>
              <w:start w:w="55" w:type="dxa"/>
              <w:end w:w="55" w:type="dxa"/>
            </w:tcMar>
            <w:shd w:fill="FFFFFF"/>
          </w:tcPr>
          <w:p>
            <w:pPr>
              <w:spacing w:after="0" w:line="247" w:lineRule="auto"/>
            </w:pPr>
            <w:r>
              <w:rPr>
                <w:rFonts w:ascii="Liberation Sans" w:hAnsi="Liberation Sans"/>
                <w:b w:val="0"/>
                <w:color w:val="1D2733"/>
                <w:sz w:val="16"/>
              </w:rPr>
              <w:t>Planner; Ajith; pricing; safety/accessibility owner.</w:t>
            </w:r>
          </w:p>
        </w:tc>
        <w:tc>
          <w:tcPr>
            <w:tcW w:type="dxa" w:w="2995"/>
            <w:vAlign w:val="center"/>
            <w:tcBorders>
              <w:top w:val="single" w:sz="4" w:color="BCC6D0"/>
              <w:left w:val="single" w:sz="4" w:color="BCC6D0"/>
              <w:bottom w:val="single" w:sz="4" w:color="BCC6D0"/>
              <w:right w:val="single" w:sz="4" w:color="BCC6D0"/>
            </w:tcBorders>
            <w:tcMar>
              <w:top w:w="48" w:type="dxa"/>
              <w:bottom w:w="48" w:type="dxa"/>
              <w:start w:w="55" w:type="dxa"/>
              <w:end w:w="55" w:type="dxa"/>
            </w:tcMar>
            <w:shd w:fill="FFFFFF"/>
          </w:tcPr>
          <w:p>
            <w:pPr>
              <w:spacing w:after="0" w:line="247" w:lineRule="auto"/>
            </w:pPr>
            <w:r>
              <w:rPr>
                <w:rFonts w:ascii="Liberation Sans" w:hAnsi="Liberation Sans"/>
                <w:b w:val="0"/>
                <w:color w:val="1D2733"/>
                <w:sz w:val="16"/>
              </w:rPr>
              <w:t>Withhold numeric thresholds, value claims, saved-time and safety assurances.</w:t>
            </w:r>
          </w:p>
        </w:tc>
      </w:tr>
      <w:tr>
        <w:trPr>
          <w:cantSplit/>
        </w:trPr>
        <w:tc>
          <w:tcPr>
            <w:tcW w:type="dxa" w:w="2088"/>
            <w:vAlign w:val="center"/>
            <w:tcBorders>
              <w:top w:val="single" w:sz="4" w:color="BCC6D0"/>
              <w:left w:val="single" w:sz="4" w:color="BCC6D0"/>
              <w:bottom w:val="single" w:sz="4" w:color="BCC6D0"/>
              <w:right w:val="single" w:sz="4" w:color="BCC6D0"/>
            </w:tcBorders>
            <w:tcMar>
              <w:top w:w="48" w:type="dxa"/>
              <w:bottom w:w="48" w:type="dxa"/>
              <w:start w:w="55" w:type="dxa"/>
              <w:end w:w="55" w:type="dxa"/>
            </w:tcMar>
            <w:shd w:fill="F4F6F8"/>
          </w:tcPr>
          <w:p>
            <w:pPr>
              <w:spacing w:after="0" w:line="247" w:lineRule="auto"/>
            </w:pPr>
            <w:r>
              <w:rPr>
                <w:rFonts w:ascii="Liberation Sans" w:hAnsi="Liberation Sans"/>
                <w:b w:val="0"/>
                <w:color w:val="1D2733"/>
                <w:sz w:val="16"/>
              </w:rPr>
              <w:t>HP3-C07/C08/C12</w:t>
            </w:r>
          </w:p>
        </w:tc>
        <w:tc>
          <w:tcPr>
            <w:tcW w:type="dxa" w:w="3528"/>
            <w:vAlign w:val="center"/>
            <w:tcBorders>
              <w:top w:val="single" w:sz="4" w:color="BCC6D0"/>
              <w:left w:val="single" w:sz="4" w:color="BCC6D0"/>
              <w:bottom w:val="single" w:sz="4" w:color="BCC6D0"/>
              <w:right w:val="single" w:sz="4" w:color="BCC6D0"/>
            </w:tcBorders>
            <w:tcMar>
              <w:top w:w="48" w:type="dxa"/>
              <w:bottom w:w="48" w:type="dxa"/>
              <w:start w:w="55" w:type="dxa"/>
              <w:end w:w="55" w:type="dxa"/>
            </w:tcMar>
            <w:shd w:fill="F4F6F8"/>
          </w:tcPr>
          <w:p>
            <w:pPr>
              <w:spacing w:after="0" w:line="247" w:lineRule="auto"/>
            </w:pPr>
            <w:r>
              <w:rPr>
                <w:rFonts w:ascii="Liberation Sans" w:hAnsi="Liberation Sans"/>
                <w:b w:val="0"/>
                <w:color w:val="1D2733"/>
                <w:sz w:val="16"/>
              </w:rPr>
              <w:t>Real run sheet, participation evidence, original images/cases and consent.</w:t>
            </w:r>
          </w:p>
        </w:tc>
        <w:tc>
          <w:tcPr>
            <w:tcW w:type="dxa" w:w="3312"/>
            <w:vAlign w:val="center"/>
            <w:tcBorders>
              <w:top w:val="single" w:sz="4" w:color="BCC6D0"/>
              <w:left w:val="single" w:sz="4" w:color="BCC6D0"/>
              <w:bottom w:val="single" w:sz="4" w:color="BCC6D0"/>
              <w:right w:val="single" w:sz="4" w:color="BCC6D0"/>
            </w:tcBorders>
            <w:tcMar>
              <w:top w:w="48" w:type="dxa"/>
              <w:bottom w:w="48" w:type="dxa"/>
              <w:start w:w="55" w:type="dxa"/>
              <w:end w:w="55" w:type="dxa"/>
            </w:tcMar>
            <w:shd w:fill="F4F6F8"/>
          </w:tcPr>
          <w:p>
            <w:pPr>
              <w:spacing w:after="0" w:line="247" w:lineRule="auto"/>
            </w:pPr>
            <w:r>
              <w:rPr>
                <w:rFonts w:ascii="Liberation Sans" w:hAnsi="Liberation Sans"/>
                <w:b w:val="0"/>
                <w:color w:val="1D2733"/>
                <w:sz w:val="16"/>
              </w:rPr>
              <w:t>High: invented event, absolute engagement outcome or false proof.</w:t>
            </w:r>
          </w:p>
        </w:tc>
        <w:tc>
          <w:tcPr>
            <w:tcW w:type="dxa" w:w="3960"/>
            <w:vAlign w:val="center"/>
            <w:tcBorders>
              <w:top w:val="single" w:sz="4" w:color="BCC6D0"/>
              <w:left w:val="single" w:sz="4" w:color="BCC6D0"/>
              <w:bottom w:val="single" w:sz="4" w:color="BCC6D0"/>
              <w:right w:val="single" w:sz="4" w:color="BCC6D0"/>
            </w:tcBorders>
            <w:tcMar>
              <w:top w:w="48" w:type="dxa"/>
              <w:bottom w:w="48" w:type="dxa"/>
              <w:start w:w="55" w:type="dxa"/>
              <w:end w:w="55" w:type="dxa"/>
            </w:tcMar>
            <w:shd w:fill="F4F6F8"/>
          </w:tcPr>
          <w:p>
            <w:pPr>
              <w:spacing w:after="0" w:line="247" w:lineRule="auto"/>
            </w:pPr>
            <w:r>
              <w:rPr>
                <w:rFonts w:ascii="Liberation Sans" w:hAnsi="Liberation Sans"/>
                <w:b w:val="0"/>
                <w:color w:val="1D2733"/>
                <w:sz w:val="16"/>
              </w:rPr>
              <w:t>Collect dated event files and permission; document exactly what each proves.</w:t>
            </w:r>
          </w:p>
        </w:tc>
        <w:tc>
          <w:tcPr>
            <w:tcW w:type="dxa" w:w="2952"/>
            <w:vAlign w:val="center"/>
            <w:tcBorders>
              <w:top w:val="single" w:sz="4" w:color="BCC6D0"/>
              <w:left w:val="single" w:sz="4" w:color="BCC6D0"/>
              <w:bottom w:val="single" w:sz="4" w:color="BCC6D0"/>
              <w:right w:val="single" w:sz="4" w:color="BCC6D0"/>
            </w:tcBorders>
            <w:tcMar>
              <w:top w:w="48" w:type="dxa"/>
              <w:bottom w:w="48" w:type="dxa"/>
              <w:start w:w="55" w:type="dxa"/>
              <w:end w:w="55" w:type="dxa"/>
            </w:tcMar>
            <w:shd w:fill="F4F6F8"/>
          </w:tcPr>
          <w:p>
            <w:pPr>
              <w:spacing w:after="0" w:line="247" w:lineRule="auto"/>
            </w:pPr>
            <w:r>
              <w:rPr>
                <w:rFonts w:ascii="Liberation Sans" w:hAnsi="Liberation Sans"/>
                <w:b w:val="0"/>
                <w:color w:val="1D2733"/>
                <w:sz w:val="16"/>
              </w:rPr>
              <w:t>Planner; evidence/consent owners; Brand Authority Builder.</w:t>
            </w:r>
          </w:p>
        </w:tc>
        <w:tc>
          <w:tcPr>
            <w:tcW w:type="dxa" w:w="2995"/>
            <w:vAlign w:val="center"/>
            <w:tcBorders>
              <w:top w:val="single" w:sz="4" w:color="BCC6D0"/>
              <w:left w:val="single" w:sz="4" w:color="BCC6D0"/>
              <w:bottom w:val="single" w:sz="4" w:color="BCC6D0"/>
              <w:right w:val="single" w:sz="4" w:color="BCC6D0"/>
            </w:tcBorders>
            <w:tcMar>
              <w:top w:w="48" w:type="dxa"/>
              <w:bottom w:w="48" w:type="dxa"/>
              <w:start w:w="55" w:type="dxa"/>
              <w:end w:w="55" w:type="dxa"/>
            </w:tcMar>
            <w:shd w:fill="F4F6F8"/>
          </w:tcPr>
          <w:p>
            <w:pPr>
              <w:spacing w:after="0" w:line="247" w:lineRule="auto"/>
            </w:pPr>
            <w:r>
              <w:rPr>
                <w:rFonts w:ascii="Liberation Sans" w:hAnsi="Liberation Sans"/>
                <w:b w:val="0"/>
                <w:color w:val="1D2733"/>
                <w:sz w:val="16"/>
              </w:rPr>
              <w:t>Blank template only; no “every guest involved” or attributed proof.</w:t>
            </w:r>
          </w:p>
        </w:tc>
      </w:tr>
      <w:tr>
        <w:trPr>
          <w:cantSplit/>
        </w:trPr>
        <w:tc>
          <w:tcPr>
            <w:tcW w:type="dxa" w:w="2088"/>
            <w:vAlign w:val="center"/>
            <w:tcBorders>
              <w:top w:val="single" w:sz="4" w:color="BCC6D0"/>
              <w:left w:val="single" w:sz="4" w:color="BCC6D0"/>
              <w:bottom w:val="single" w:sz="4" w:color="BCC6D0"/>
              <w:right w:val="single" w:sz="4" w:color="BCC6D0"/>
            </w:tcBorders>
            <w:tcMar>
              <w:top w:w="48" w:type="dxa"/>
              <w:bottom w:w="48" w:type="dxa"/>
              <w:start w:w="55" w:type="dxa"/>
              <w:end w:w="55" w:type="dxa"/>
            </w:tcMar>
            <w:shd w:fill="FFFFFF"/>
          </w:tcPr>
          <w:p>
            <w:pPr>
              <w:spacing w:after="0" w:line="247" w:lineRule="auto"/>
            </w:pPr>
            <w:r>
              <w:rPr>
                <w:rFonts w:ascii="Liberation Sans" w:hAnsi="Liberation Sans"/>
                <w:b w:val="0"/>
                <w:color w:val="1D2733"/>
                <w:sz w:val="16"/>
              </w:rPr>
              <w:t>HP3-C13/C14; both pages</w:t>
            </w:r>
          </w:p>
        </w:tc>
        <w:tc>
          <w:tcPr>
            <w:tcW w:type="dxa" w:w="3528"/>
            <w:vAlign w:val="center"/>
            <w:tcBorders>
              <w:top w:val="single" w:sz="4" w:color="BCC6D0"/>
              <w:left w:val="single" w:sz="4" w:color="BCC6D0"/>
              <w:bottom w:val="single" w:sz="4" w:color="BCC6D0"/>
              <w:right w:val="single" w:sz="4" w:color="BCC6D0"/>
            </w:tcBorders>
            <w:tcMar>
              <w:top w:w="48" w:type="dxa"/>
              <w:bottom w:w="48" w:type="dxa"/>
              <w:start w:w="55" w:type="dxa"/>
              <w:end w:w="55" w:type="dxa"/>
            </w:tcMar>
            <w:shd w:fill="FFFFFF"/>
          </w:tcPr>
          <w:p>
            <w:pPr>
              <w:spacing w:after="0" w:line="247" w:lineRule="auto"/>
            </w:pPr>
            <w:r>
              <w:rPr>
                <w:rFonts w:ascii="Liberation Sans" w:hAnsi="Liberation Sans"/>
                <w:b w:val="0"/>
                <w:color w:val="1D2733"/>
                <w:sz w:val="16"/>
              </w:rPr>
              <w:t>Page-specific analytics/AI log, archived ideas review, extra link decision and governed brand form.</w:t>
            </w:r>
          </w:p>
        </w:tc>
        <w:tc>
          <w:tcPr>
            <w:tcW w:type="dxa" w:w="3312"/>
            <w:vAlign w:val="center"/>
            <w:tcBorders>
              <w:top w:val="single" w:sz="4" w:color="BCC6D0"/>
              <w:left w:val="single" w:sz="4" w:color="BCC6D0"/>
              <w:bottom w:val="single" w:sz="4" w:color="BCC6D0"/>
              <w:right w:val="single" w:sz="4" w:color="BCC6D0"/>
            </w:tcBorders>
            <w:tcMar>
              <w:top w:w="48" w:type="dxa"/>
              <w:bottom w:w="48" w:type="dxa"/>
              <w:start w:w="55" w:type="dxa"/>
              <w:end w:w="55" w:type="dxa"/>
            </w:tcMar>
            <w:shd w:fill="FFFFFF"/>
          </w:tcPr>
          <w:p>
            <w:pPr>
              <w:spacing w:after="0" w:line="247" w:lineRule="auto"/>
            </w:pPr>
            <w:r>
              <w:rPr>
                <w:rFonts w:ascii="Liberation Sans" w:hAnsi="Liberation Sans"/>
                <w:b w:val="0"/>
                <w:color w:val="1D2733"/>
                <w:sz w:val="16"/>
              </w:rPr>
              <w:t>Medium: unsupported performance, stale redirect, inconsistent identity.</w:t>
            </w:r>
          </w:p>
        </w:tc>
        <w:tc>
          <w:tcPr>
            <w:tcW w:type="dxa" w:w="3960"/>
            <w:vAlign w:val="center"/>
            <w:tcBorders>
              <w:top w:val="single" w:sz="4" w:color="BCC6D0"/>
              <w:left w:val="single" w:sz="4" w:color="BCC6D0"/>
              <w:bottom w:val="single" w:sz="4" w:color="BCC6D0"/>
              <w:right w:val="single" w:sz="4" w:color="BCC6D0"/>
            </w:tcBorders>
            <w:tcMar>
              <w:top w:w="48" w:type="dxa"/>
              <w:bottom w:w="48" w:type="dxa"/>
              <w:start w:w="55" w:type="dxa"/>
              <w:end w:w="55" w:type="dxa"/>
            </w:tcMar>
            <w:shd w:fill="FFFFFF"/>
          </w:tcPr>
          <w:p>
            <w:pPr>
              <w:spacing w:after="0" w:line="247" w:lineRule="auto"/>
            </w:pPr>
            <w:r>
              <w:rPr>
                <w:rFonts w:ascii="Liberation Sans" w:hAnsi="Liberation Sans"/>
                <w:b w:val="0"/>
                <w:color w:val="1D2733"/>
                <w:sz w:val="16"/>
              </w:rPr>
              <w:t>Audit events/observations; review archive/redirect; Strategy resolves VRP-001 versus EXP-001 and phrase use; human brand owner confirms public form if open.</w:t>
            </w:r>
          </w:p>
        </w:tc>
        <w:tc>
          <w:tcPr>
            <w:tcW w:type="dxa" w:w="2952"/>
            <w:vAlign w:val="center"/>
            <w:tcBorders>
              <w:top w:val="single" w:sz="4" w:color="BCC6D0"/>
              <w:left w:val="single" w:sz="4" w:color="BCC6D0"/>
              <w:bottom w:val="single" w:sz="4" w:color="BCC6D0"/>
              <w:right w:val="single" w:sz="4" w:color="BCC6D0"/>
            </w:tcBorders>
            <w:tcMar>
              <w:top w:w="48" w:type="dxa"/>
              <w:bottom w:w="48" w:type="dxa"/>
              <w:start w:w="55" w:type="dxa"/>
              <w:end w:w="55" w:type="dxa"/>
            </w:tcMar>
            <w:shd w:fill="FFFFFF"/>
          </w:tcPr>
          <w:p>
            <w:pPr>
              <w:spacing w:after="0" w:line="247" w:lineRule="auto"/>
            </w:pPr>
            <w:r>
              <w:rPr>
                <w:rFonts w:ascii="Liberation Sans" w:hAnsi="Liberation Sans"/>
                <w:b w:val="0"/>
                <w:color w:val="1D2733"/>
                <w:sz w:val="16"/>
              </w:rPr>
              <w:t>Analytics; AI Visibility; Content/Technical SEO; Strategy; human brand owner.</w:t>
            </w:r>
          </w:p>
        </w:tc>
        <w:tc>
          <w:tcPr>
            <w:tcW w:type="dxa" w:w="2995"/>
            <w:vAlign w:val="center"/>
            <w:tcBorders>
              <w:top w:val="single" w:sz="4" w:color="BCC6D0"/>
              <w:left w:val="single" w:sz="4" w:color="BCC6D0"/>
              <w:bottom w:val="single" w:sz="4" w:color="BCC6D0"/>
              <w:right w:val="single" w:sz="4" w:color="BCC6D0"/>
            </w:tcBorders>
            <w:tcMar>
              <w:top w:w="48" w:type="dxa"/>
              <w:bottom w:w="48" w:type="dxa"/>
              <w:start w:w="55" w:type="dxa"/>
              <w:end w:w="55" w:type="dxa"/>
            </w:tcMar>
            <w:shd w:fill="FFFFFF"/>
          </w:tcPr>
          <w:p>
            <w:pPr>
              <w:spacing w:after="0" w:line="247" w:lineRule="auto"/>
            </w:pPr>
            <w:r>
              <w:rPr>
                <w:rFonts w:ascii="Liberation Sans" w:hAnsi="Liberation Sans"/>
                <w:b w:val="0"/>
                <w:color w:val="1D2733"/>
                <w:sz w:val="16"/>
              </w:rPr>
              <w:t>No performance or migration claim; affected links/naming held until decision.</w:t>
            </w:r>
          </w:p>
        </w:tc>
      </w:tr>
      <w:tr>
        <w:trPr>
          <w:cantSplit/>
        </w:trPr>
        <w:tc>
          <w:tcPr>
            <w:tcW w:type="dxa" w:w="2088"/>
            <w:vAlign w:val="center"/>
            <w:tcBorders>
              <w:top w:val="single" w:sz="4" w:color="BCC6D0"/>
              <w:left w:val="single" w:sz="4" w:color="BCC6D0"/>
              <w:bottom w:val="single" w:sz="4" w:color="BCC6D0"/>
              <w:right w:val="single" w:sz="4" w:color="BCC6D0"/>
            </w:tcBorders>
            <w:tcMar>
              <w:top w:w="48" w:type="dxa"/>
              <w:bottom w:w="48" w:type="dxa"/>
              <w:start w:w="55" w:type="dxa"/>
              <w:end w:w="55" w:type="dxa"/>
            </w:tcMar>
            <w:shd w:fill="F4F6F8"/>
          </w:tcPr>
          <w:p>
            <w:pPr>
              <w:spacing w:after="0" w:line="247" w:lineRule="auto"/>
            </w:pPr>
            <w:r>
              <w:rPr>
                <w:rFonts w:ascii="Liberation Sans" w:hAnsi="Liberation Sans"/>
                <w:b w:val="0"/>
                <w:color w:val="1D2733"/>
                <w:sz w:val="16"/>
              </w:rPr>
              <w:t>HP2-C10; HP3-C02/C07/C10/C12</w:t>
            </w:r>
          </w:p>
        </w:tc>
        <w:tc>
          <w:tcPr>
            <w:tcW w:type="dxa" w:w="3528"/>
            <w:vAlign w:val="center"/>
            <w:tcBorders>
              <w:top w:val="single" w:sz="4" w:color="BCC6D0"/>
              <w:left w:val="single" w:sz="4" w:color="BCC6D0"/>
              <w:bottom w:val="single" w:sz="4" w:color="BCC6D0"/>
              <w:right w:val="single" w:sz="4" w:color="BCC6D0"/>
            </w:tcBorders>
            <w:tcMar>
              <w:top w:w="48" w:type="dxa"/>
              <w:bottom w:w="48" w:type="dxa"/>
              <w:start w:w="55" w:type="dxa"/>
              <w:end w:w="55" w:type="dxa"/>
            </w:tcMar>
            <w:shd w:fill="F4F6F8"/>
          </w:tcPr>
          <w:p>
            <w:pPr>
              <w:spacing w:after="0" w:line="247" w:lineRule="auto"/>
            </w:pPr>
            <w:r>
              <w:rPr>
                <w:rFonts w:ascii="Liberation Sans" w:hAnsi="Liberation Sans"/>
                <w:b w:val="0"/>
                <w:color w:val="1D2733"/>
                <w:sz w:val="16"/>
              </w:rPr>
              <w:t>Genuine local proof, sourced comparison method and useful original planning assets.</w:t>
            </w:r>
          </w:p>
        </w:tc>
        <w:tc>
          <w:tcPr>
            <w:tcW w:type="dxa" w:w="3312"/>
            <w:vAlign w:val="center"/>
            <w:tcBorders>
              <w:top w:val="single" w:sz="4" w:color="BCC6D0"/>
              <w:left w:val="single" w:sz="4" w:color="BCC6D0"/>
              <w:bottom w:val="single" w:sz="4" w:color="BCC6D0"/>
              <w:right w:val="single" w:sz="4" w:color="BCC6D0"/>
            </w:tcBorders>
            <w:tcMar>
              <w:top w:w="48" w:type="dxa"/>
              <w:bottom w:w="48" w:type="dxa"/>
              <w:start w:w="55" w:type="dxa"/>
              <w:end w:w="55" w:type="dxa"/>
            </w:tcMar>
            <w:shd w:fill="F4F6F8"/>
          </w:tcPr>
          <w:p>
            <w:pPr>
              <w:spacing w:after="0" w:line="247" w:lineRule="auto"/>
            </w:pPr>
            <w:r>
              <w:rPr>
                <w:rFonts w:ascii="Liberation Sans" w:hAnsi="Liberation Sans"/>
                <w:b w:val="0"/>
                <w:color w:val="1D2733"/>
                <w:sz w:val="16"/>
              </w:rPr>
              <w:t>Opportunity: credible first-party answers and materials that may merit relevant references.</w:t>
            </w:r>
          </w:p>
        </w:tc>
        <w:tc>
          <w:tcPr>
            <w:tcW w:type="dxa" w:w="3960"/>
            <w:vAlign w:val="center"/>
            <w:tcBorders>
              <w:top w:val="single" w:sz="4" w:color="BCC6D0"/>
              <w:left w:val="single" w:sz="4" w:color="BCC6D0"/>
              <w:bottom w:val="single" w:sz="4" w:color="BCC6D0"/>
              <w:right w:val="single" w:sz="4" w:color="BCC6D0"/>
            </w:tcBorders>
            <w:tcMar>
              <w:top w:w="48" w:type="dxa"/>
              <w:bottom w:w="48" w:type="dxa"/>
              <w:start w:w="55" w:type="dxa"/>
              <w:end w:w="55" w:type="dxa"/>
            </w:tcMar>
            <w:shd w:fill="F4F6F8"/>
          </w:tcPr>
          <w:p>
            <w:pPr>
              <w:spacing w:after="0" w:line="247" w:lineRule="auto"/>
            </w:pPr>
            <w:r>
              <w:rPr>
                <w:rFonts w:ascii="Liberation Sans" w:hAnsi="Liberation Sans"/>
                <w:b w:val="0"/>
                <w:color w:val="1D2733"/>
                <w:sz w:val="16"/>
              </w:rPr>
              <w:t>After evidence and rights approval, assess profile/citation consistency, link-worthy asset fit and external story merit.</w:t>
            </w:r>
          </w:p>
        </w:tc>
        <w:tc>
          <w:tcPr>
            <w:tcW w:type="dxa" w:w="2952"/>
            <w:vAlign w:val="center"/>
            <w:tcBorders>
              <w:top w:val="single" w:sz="4" w:color="BCC6D0"/>
              <w:left w:val="single" w:sz="4" w:color="BCC6D0"/>
              <w:bottom w:val="single" w:sz="4" w:color="BCC6D0"/>
              <w:right w:val="single" w:sz="4" w:color="BCC6D0"/>
            </w:tcBorders>
            <w:tcMar>
              <w:top w:w="48" w:type="dxa"/>
              <w:bottom w:w="48" w:type="dxa"/>
              <w:start w:w="55" w:type="dxa"/>
              <w:end w:w="55" w:type="dxa"/>
            </w:tcMar>
            <w:shd w:fill="F4F6F8"/>
          </w:tcPr>
          <w:p>
            <w:pPr>
              <w:spacing w:after="0" w:line="247" w:lineRule="auto"/>
            </w:pPr>
            <w:r>
              <w:rPr>
                <w:rFonts w:ascii="Liberation Sans" w:hAnsi="Liberation Sans"/>
                <w:b w:val="0"/>
                <w:color w:val="1D2733"/>
                <w:sz w:val="16"/>
              </w:rPr>
              <w:t>Brand Authority Builder; Backlink Auditor; Digital PR Specialist.</w:t>
            </w:r>
          </w:p>
        </w:tc>
        <w:tc>
          <w:tcPr>
            <w:tcW w:type="dxa" w:w="2995"/>
            <w:vAlign w:val="center"/>
            <w:tcBorders>
              <w:top w:val="single" w:sz="4" w:color="BCC6D0"/>
              <w:left w:val="single" w:sz="4" w:color="BCC6D0"/>
              <w:bottom w:val="single" w:sz="4" w:color="BCC6D0"/>
              <w:right w:val="single" w:sz="4" w:color="BCC6D0"/>
            </w:tcBorders>
            <w:tcMar>
              <w:top w:w="48" w:type="dxa"/>
              <w:bottom w:w="48" w:type="dxa"/>
              <w:start w:w="55" w:type="dxa"/>
              <w:end w:w="55" w:type="dxa"/>
            </w:tcMar>
            <w:shd w:fill="F4F6F8"/>
          </w:tcPr>
          <w:p>
            <w:pPr>
              <w:spacing w:after="0" w:line="247" w:lineRule="auto"/>
            </w:pPr>
            <w:r>
              <w:rPr>
                <w:rFonts w:ascii="Liberation Sans" w:hAnsi="Liberation Sans"/>
                <w:b w:val="0"/>
                <w:color w:val="1D2733"/>
                <w:sz w:val="16"/>
              </w:rPr>
              <w:t>Later specialist assessment; no guaranteed link, citation, media or visibility result.</w:t>
            </w:r>
          </w:p>
        </w:tc>
      </w:tr>
    </w:tbl>
    <w:p>
      <w:pPr>
        <w:spacing w:after="0"/>
      </w:pPr>
    </w:p>
    <w:p>
      <w:pPr>
        <w:sectPr>
          <w:headerReference w:type="default" r:id="rId11"/>
          <w:footerReference w:type="default" r:id="rId12"/>
          <w:pgSz w:w="20160" w:h="12240" w:orient="landscape"/>
          <w:pgMar w:top="691" w:right="662" w:bottom="662" w:left="662" w:header="288" w:footer="288" w:gutter="0"/>
          <w:cols w:space="720"/>
          <w:docGrid w:linePitch="360"/>
        </w:sectPr>
      </w:pPr>
    </w:p>
    <w:p>
      <w:pPr>
        <w:pStyle w:val="Heading1"/>
      </w:pPr>
      <w:r>
        <w:t>6 Content Manager Handoff Summary</w:t>
      </w:r>
    </w:p>
    <w:p>
      <w:pPr/>
      <w:r>
        <w:t>This section summarises what the Content Manager can use, what requires further verification and which outstanding issues must be resolved.</w:t>
      </w:r>
    </w:p>
    <w:p>
      <w:pPr>
        <w:pStyle w:val="Heading2"/>
      </w:pPr>
      <w:r>
        <w:t>Can Use Now</w:t>
      </w:r>
    </w:p>
    <w:p>
      <w:r>
        <w:t>Use A’s HP-002 local page job, HP-003 broad ideas job, the three briefed questions for each page, approved HP-001 link pairs and the six HP-003 candidate formats as planning inputs (HP2-C01/HP2-P01; HP3-C01/HP3-P01). Structure answer slots, internal claim-source notes and unfilled checklists. These are not operational or comparative approvals.</w:t>
      </w:r>
    </w:p>
    <w:p>
      <w:pPr>
        <w:pStyle w:val="Heading2"/>
      </w:pPr>
      <w:r>
        <w:t>Requires Evidence or Confirmation</w:t>
      </w:r>
    </w:p>
    <w:p>
      <w:r>
        <w:t>HP-002 needs current serviceability, date/response, travel, mobile package, site, technical, safety, insurance, delivery-model, privacy and permissioned local proof records (HP2-C02–C12). HP-003 needs the method, balanced sources, age/space/group, cost/effort, safety, event and Viri VR evidence (HP3-C02–C12). Strategy/human owners must settle the exact keyword/link and brand-governance decisions recorded in Sections 1 and 5.</w:t>
      </w:r>
    </w:p>
    <w:p>
      <w:pPr>
        <w:pStyle w:val="Heading2"/>
      </w:pPr>
      <w:r>
        <w:t>High-Risk / Unsupported Claims</w:t>
      </w:r>
    </w:p>
    <w:p>
      <w:r>
        <w:t>Withhold blanket Melbourne coverage, date confirmation, free or priced travel, package entitlements, safety/insurance assurances, guaranteed fallback, unverified local proof and affirmative proposed HP-002 meta (HP2-C03/C05/C08/C09/C12). Withhold “best” format, “every guest involved”, unproven suitability, relative value/effort and performance predictions (HP3-C02–C06/C08–C11/C13). “Withhold — evidence required” means no public factual substitute was approved by this review.</w:t>
      </w:r>
    </w:p>
    <w:p>
      <w:pPr>
        <w:pStyle w:val="Heading2"/>
      </w:pPr>
      <w:r>
        <w:t>Trust, Proof and Citation Priorities</w:t>
      </w:r>
    </w:p>
    <w:p>
      <w:r>
        <w:t>Build a dated, claim-matched internal evidence ledger; attach publishable source notes only where rights and scope allow. Prioritise permissioned Melbourne home proof, original event context, a transparent balanced six-format method, tested limits and real run sheets. A first-party asset may be evaluated for citations, links or coverage later; no outcome is guaranteed.</w:t>
      </w:r>
    </w:p>
    <w:p>
      <w:pPr>
        <w:pStyle w:val="Heading2"/>
      </w:pPr>
      <w:r>
        <w:t>Specialist and Human Handoffs</w:t>
      </w:r>
    </w:p>
    <w:p>
      <w:r>
        <w:t>Ajith routes operational facts to the authorised pricing, safety/insurance and technical owners; privacy/consent owners clear intake and proof. Strategy/Search resolves exact planning phrases, added links and comparison method; Technical SEO handles implementation; Analytics/AI Visibility establishes actual measured logs. Brand Authority Builder, Backlink Auditor and Digital PR Specialist assess bounded opportunities after evidence exists. Human Authority Manager reviews unresolved governance and later completed content.</w:t>
      </w:r>
    </w:p>
    <w:p>
      <w:pPr>
        <w:pStyle w:val="Heading2"/>
      </w:pPr>
      <w:r>
        <w:t>Next Steps</w:t>
      </w:r>
    </w:p>
    <w:p>
      <w:r>
        <w:t>The Content Manager may begin the two distinct page outlines and evidence requests. Keep each factual assertion linked to its matrix row, source version, owner and permitted wording. Return completed drafts and the claim-source map for Authority Manager review after the evidence and human decisions are recorded. AWAITING PUBLICATION GATE — NOT APPROVED FOR RELEASE.</w:t>
      </w:r>
    </w:p>
    <w:sectPr w:rsidR="00FC693F" w:rsidRPr="0006063C" w:rsidSect="00034616">
      <w:headerReference w:type="default" r:id="rId13"/>
      <w:footerReference w:type="default" r:id="rId14"/>
      <w:pgSz w:w="12240" w:h="15840"/>
      <w:pgMar w:top="893" w:right="806" w:bottom="893" w:left="806"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Liberation Sans" w:hAnsi="Liberation Sans"/>
        <w:color w:val="545E6C"/>
        <w:sz w:val="16"/>
      </w:rPr>
      <w:t xml:space="preserve">Pre-Development Evidence Matrix  |  Page </w:t>
    </w:r>
    <w:fldSimple w:instr="PAG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Liberation Sans" w:hAnsi="Liberation Sans"/>
        <w:color w:val="545E6C"/>
        <w:sz w:val="16"/>
      </w:rPr>
      <w:t xml:space="preserve">Pre-Development Evidence Matrix  |  Page </w:t>
    </w:r>
    <w:fldSimple w:instr="PAGE"/>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Liberation Sans" w:hAnsi="Liberation Sans"/>
        <w:color w:val="545E6C"/>
        <w:sz w:val="16"/>
      </w:rPr>
      <w:t xml:space="preserve">Pre-Development Evidence Matrix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Liberation Sans" w:hAnsi="Liberation Sans"/>
        <w:color w:val="365F91"/>
        <w:sz w:val="16"/>
      </w:rPr>
      <w:t>Viri VR  |  Authority Manager  |  HP-002 &amp; HP-003</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Liberation Sans" w:hAnsi="Liberation Sans"/>
        <w:color w:val="365F91"/>
        <w:sz w:val="16"/>
      </w:rPr>
      <w:t>Viri VR  |  Authority Manager  |  HP-002 &amp; HP-003</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Liberation Sans" w:hAnsi="Liberation Sans"/>
        <w:color w:val="365F91"/>
        <w:sz w:val="16"/>
      </w:rPr>
      <w:t>Viri VR  |  Authority Manager  |  HP-002 &amp; HP-003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4" w:lineRule="auto"/>
    </w:pPr>
    <w:rPr>
      <w:rFonts w:ascii="Liberation Sans" w:hAnsi="Liberation Sans"/>
      <w:color w:val="1D2733"/>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Liberation Sans" w:hAnsi="Liberation Sans"/>
      <w:b/>
      <w:bCs/>
      <w:color w:val="17365D"/>
      <w:sz w:val="28"/>
      <w:szCs w:val="28"/>
    </w:rPr>
  </w:style>
  <w:style w:type="paragraph" w:styleId="Heading2">
    <w:name w:val="heading 2"/>
    <w:basedOn w:val="Normal"/>
    <w:next w:val="Normal"/>
    <w:link w:val="Heading2Char"/>
    <w:uiPriority w:val="9"/>
    <w:unhideWhenUsed/>
    <w:qFormat/>
    <w:rsid w:val="00FC693F"/>
    <w:pPr>
      <w:keepNext/>
      <w:keepLines/>
      <w:spacing w:before="180" w:after="60"/>
      <w:outlineLvl w:val="1"/>
    </w:pPr>
    <w:rPr>
      <w:rFonts w:asciiTheme="majorHAnsi" w:eastAsiaTheme="majorEastAsia" w:hAnsiTheme="majorHAnsi" w:cstheme="majorBidi" w:ascii="Liberation Sans" w:hAnsi="Liberation Sans"/>
      <w:b/>
      <w:bCs/>
      <w:color w:val="365F91"/>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60" w:line="240" w:lineRule="auto" w:before="0"/>
      <w:contextualSpacing/>
    </w:pPr>
    <w:rPr>
      <w:rFonts w:asciiTheme="majorHAnsi" w:eastAsiaTheme="majorEastAsia" w:hAnsiTheme="majorHAnsi" w:cstheme="majorBidi" w:ascii="Liberation Sans" w:hAnsi="Liberation Sans"/>
      <w:b/>
      <w:color w:val="17365D"/>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HP-002 and HP-003 Evidence Authority and Trust Matrix</dc:title>
  <dc:subject>Pre-development Authority Manager evidence assessment for the Content Manager</dc:subject>
  <dc:creator>Authority Manager</dc:creator>
  <cp:keywords/>
  <dc:description>generated by python-docx</dc:description>
  <cp:lastModifiedBy/>
  <cp:revision>1</cp:revision>
  <dcterms:created xsi:type="dcterms:W3CDTF">2013-12-23T23:15:00Z</dcterms:created>
  <dcterms:modified xsi:type="dcterms:W3CDTF">2013-12-23T23:15:00Z</dcterms:modified>
  <cp:category/>
</cp:coreProperties>
</file>