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003366"/>
          <w:sz w:val="56"/>
        </w:rPr>
        <w:t>CRE Flood Graph Dashboard</w:t>
      </w:r>
    </w:p>
    <w:p>
      <w:pPr>
        <w:jc w:val="center"/>
      </w:pPr>
      <w:r>
        <w:rPr>
          <w:color w:val="006699"/>
          <w:sz w:val="40"/>
        </w:rPr>
        <w:t>Power BI Enhanced Build Instructions</w:t>
      </w:r>
    </w:p>
    <w:p>
      <w:pPr>
        <w:jc w:val="center"/>
      </w:pPr>
      <w:r>
        <w:rPr>
          <w:i/>
          <w:sz w:val="24"/>
        </w:rPr>
        <w:br/>
        <w:t>Geointelligence • Time Series Analysis • Animated Maps</w:t>
        <w:br/>
        <w:t>Multifamily Deep-Dive • Flood Rising Visualization</w:t>
      </w:r>
    </w:p>
    <w:p>
      <w:pPr>
        <w:jc w:val="center"/>
      </w:pPr>
      <w:r>
        <w:rPr>
          <w:sz w:val="22"/>
        </w:rPr>
        <w:br/>
        <w:br/>
        <w:t>Prepared for: Mike Bush</w:t>
        <w:br/>
        <w:t>Prepared by: Jean Baptiste K.</w:t>
        <w:br/>
        <w:t>Date: March 30, 2026</w:t>
        <w:br/>
        <w:t>Version: 2.0 Enhanced</w:t>
      </w:r>
    </w:p>
    <w:p>
      <w:r>
        <w:br w:type="page"/>
      </w:r>
    </w:p>
    <w:p>
      <w:pPr>
        <w:pStyle w:val="Heading1"/>
      </w:pPr>
      <w:r>
        <w:t>Table of Contents</w:t>
      </w:r>
    </w:p>
    <w:p>
      <w:pPr>
        <w:pStyle w:val="ListBullet"/>
      </w:pPr>
      <w:r>
        <w:t>1. Project Overview &amp; Data Architecture</w:t>
      </w:r>
    </w:p>
    <w:p>
      <w:pPr>
        <w:pStyle w:val="ListBullet"/>
      </w:pPr>
      <w:r>
        <w:t>2. Data Import &amp; Preparation</w:t>
      </w:r>
    </w:p>
    <w:p>
      <w:pPr>
        <w:pStyle w:val="ListBullet"/>
      </w:pPr>
      <w:r>
        <w:t>3. Data Model Setup &amp; Relationships</w:t>
      </w:r>
    </w:p>
    <w:p>
      <w:pPr>
        <w:pStyle w:val="ListBullet"/>
      </w:pPr>
      <w:r>
        <w:t>4. DAX Measures &amp; Calculated Columns</w:t>
      </w:r>
    </w:p>
    <w:p>
      <w:pPr>
        <w:pStyle w:val="ListBullet"/>
      </w:pPr>
      <w:r>
        <w:t>5. Page 1: Executive Overview Dashboard</w:t>
      </w:r>
    </w:p>
    <w:p>
      <w:pPr>
        <w:pStyle w:val="ListBullet"/>
      </w:pPr>
      <w:r>
        <w:t>6. Page 2: Multifamily Deep-Dive</w:t>
      </w:r>
    </w:p>
    <w:p>
      <w:pPr>
        <w:pStyle w:val="ListBullet"/>
      </w:pPr>
      <w:r>
        <w:t>7. Page 3: Time Series Analysis</w:t>
      </w:r>
    </w:p>
    <w:p>
      <w:pPr>
        <w:pStyle w:val="ListBullet"/>
      </w:pPr>
      <w:r>
        <w:t>8. Geointelligence &amp; Map Configuration</w:t>
      </w:r>
    </w:p>
    <w:p>
      <w:pPr>
        <w:pStyle w:val="ListBullet"/>
      </w:pPr>
      <w:r>
        <w:t>9. Theme, Formatting &amp; Color Scheme</w:t>
      </w:r>
    </w:p>
    <w:p>
      <w:pPr>
        <w:pStyle w:val="ListBullet"/>
      </w:pPr>
      <w:r>
        <w:t>10. Interactivity, Cross-Filtering &amp; Bookmarks</w:t>
      </w:r>
    </w:p>
    <w:p>
      <w:pPr>
        <w:pStyle w:val="ListBullet"/>
      </w:pPr>
      <w:r>
        <w:t>11. Publishing &amp; Sharing</w:t>
      </w:r>
    </w:p>
    <w:p>
      <w:pPr>
        <w:pStyle w:val="ListBullet"/>
      </w:pPr>
      <w:r>
        <w:t>12. Troubleshooting Guide</w:t>
      </w:r>
    </w:p>
    <w:p>
      <w:pPr>
        <w:pStyle w:val="ListBullet"/>
      </w:pPr>
      <w:r>
        <w:t>Appendix A: Complete DAX Reference</w:t>
      </w:r>
    </w:p>
    <w:p>
      <w:pPr>
        <w:pStyle w:val="ListBullet"/>
      </w:pPr>
      <w:r>
        <w:t>Appendix B: Color Palette Reference</w:t>
      </w:r>
    </w:p>
    <w:p>
      <w:pPr>
        <w:pStyle w:val="ListBullet"/>
      </w:pPr>
      <w:r>
        <w:t>Appendix C: Data Dictionary</w:t>
      </w:r>
    </w:p>
    <w:p>
      <w:r>
        <w:br w:type="page"/>
      </w:r>
    </w:p>
    <w:p>
      <w:pPr>
        <w:pStyle w:val="Heading1"/>
      </w:pPr>
      <w:r>
        <w:t>1. Project Overview &amp; Data Architecture</w:t>
      </w:r>
    </w:p>
    <w:p>
      <w:r>
        <w:rPr>
          <w:b w:val="0"/>
          <w:i w:val="0"/>
        </w:rPr>
        <w:t>This document provides comprehensive step-by-step instructions for building the CRE (Commercial Real Estate) Flood Graph Dashboard in Microsoft Power BI Desktop. The dashboard uses a "flood rising" metaphor to visualize cumulative development growth across sectors and cities over time, with advanced geointelligence features including animated maps and choropleth visualizations.</w:t>
      </w:r>
    </w:p>
    <w:p>
      <w:pPr>
        <w:pStyle w:val="Heading2"/>
      </w:pPr>
      <w:r>
        <w:t>1.1 Dashboard Pages</w:t>
      </w:r>
    </w:p>
    <w:p>
      <w:pPr>
        <w:pStyle w:val="ListBullet"/>
      </w:pPr>
      <w:r>
        <w:t>Page 1 — Executive Overview: High-level KPIs, animated choropleth map, flood rising stacked area chart, sector distribution, and interactive slicers</w:t>
      </w:r>
    </w:p>
    <w:p>
      <w:pPr>
        <w:pStyle w:val="ListBullet"/>
      </w:pPr>
      <w:r>
        <w:t>Page 2 — Multifamily Deep-Dive: Focused analysis on multifamily projects with unit metrics, delivery timeline, location map, and detailed project table</w:t>
      </w:r>
    </w:p>
    <w:p>
      <w:pPr>
        <w:pStyle w:val="ListBullet"/>
      </w:pPr>
      <w:r>
        <w:t>Page 3 — Time Series Analysis: Annual development trends, sector comparisons over time, growth rate analysis, and year-over-year comparisons</w:t>
      </w:r>
    </w:p>
    <w:p>
      <w:pPr>
        <w:pStyle w:val="Heading2"/>
      </w:pPr>
      <w:r>
        <w:t>1.2 Data Sources</w:t>
      </w:r>
    </w:p>
    <w:p>
      <w:r>
        <w:rPr>
          <w:b w:val="0"/>
          <w:i w:val="0"/>
        </w:rPr>
        <w:t>The dashboard uses three CSV data files located in the /data/processed/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Description</w:t>
            </w:r>
          </w:p>
        </w:tc>
        <w:tc>
          <w:tcPr>
            <w:tcW w:type="dxa" w:w="2880"/>
          </w:tcPr>
          <w:p>
            <w:r>
              <w:t>Records</w:t>
            </w:r>
          </w:p>
        </w:tc>
      </w:tr>
      <w:tr>
        <w:tc>
          <w:tcPr>
            <w:tcW w:type="dxa" w:w="2880"/>
          </w:tcPr>
          <w:p>
            <w:r/>
            <w:r>
              <w:rPr>
                <w:b w:val="0"/>
                <w:sz w:val="18"/>
              </w:rPr>
              <w:t>combined_pipeline.csv</w:t>
            </w:r>
          </w:p>
        </w:tc>
        <w:tc>
          <w:tcPr>
            <w:tcW w:type="dxa" w:w="2880"/>
          </w:tcPr>
          <w:p>
            <w:r/>
            <w:r>
              <w:rPr>
                <w:b w:val="0"/>
                <w:sz w:val="18"/>
              </w:rPr>
              <w:t>Main fact table with all DC and Atlanta projects</w:t>
            </w:r>
          </w:p>
        </w:tc>
        <w:tc>
          <w:tcPr>
            <w:tcW w:type="dxa" w:w="2880"/>
          </w:tcPr>
          <w:p>
            <w:r/>
            <w:r>
              <w:rPr>
                <w:b w:val="0"/>
                <w:sz w:val="18"/>
              </w:rPr>
              <w:t>999 rows</w:t>
            </w:r>
          </w:p>
        </w:tc>
      </w:tr>
      <w:tr>
        <w:tc>
          <w:tcPr>
            <w:tcW w:type="dxa" w:w="2880"/>
          </w:tcPr>
          <w:p>
            <w:r/>
            <w:r>
              <w:rPr>
                <w:b w:val="0"/>
                <w:sz w:val="18"/>
              </w:rPr>
              <w:t>sector_lookup.csv</w:t>
            </w:r>
          </w:p>
        </w:tc>
        <w:tc>
          <w:tcPr>
            <w:tcW w:type="dxa" w:w="2880"/>
          </w:tcPr>
          <w:p>
            <w:r/>
            <w:r>
              <w:rPr>
                <w:b w:val="0"/>
                <w:sz w:val="18"/>
              </w:rPr>
              <w:t>Sector dimension with colors and sort order</w:t>
            </w:r>
          </w:p>
        </w:tc>
        <w:tc>
          <w:tcPr>
            <w:tcW w:type="dxa" w:w="2880"/>
          </w:tcPr>
          <w:p>
            <w:r/>
            <w:r>
              <w:rPr>
                <w:b w:val="0"/>
                <w:sz w:val="18"/>
              </w:rPr>
              <w:t>7 rows</w:t>
            </w:r>
          </w:p>
        </w:tc>
      </w:tr>
      <w:tr>
        <w:tc>
          <w:tcPr>
            <w:tcW w:type="dxa" w:w="2880"/>
          </w:tcPr>
          <w:p>
            <w:r/>
            <w:r>
              <w:rPr>
                <w:b w:val="0"/>
                <w:sz w:val="18"/>
              </w:rPr>
              <w:t>city_lookup.csv</w:t>
            </w:r>
          </w:p>
        </w:tc>
        <w:tc>
          <w:tcPr>
            <w:tcW w:type="dxa" w:w="2880"/>
          </w:tcPr>
          <w:p>
            <w:r/>
            <w:r>
              <w:rPr>
                <w:b w:val="0"/>
                <w:sz w:val="18"/>
              </w:rPr>
              <w:t>City dimension with full names and regions</w:t>
            </w:r>
          </w:p>
        </w:tc>
        <w:tc>
          <w:tcPr>
            <w:tcW w:type="dxa" w:w="2880"/>
          </w:tcPr>
          <w:p>
            <w:r/>
            <w:r>
              <w:rPr>
                <w:b w:val="0"/>
                <w:sz w:val="18"/>
              </w:rPr>
              <w:t>2 rows</w:t>
            </w:r>
          </w:p>
        </w:tc>
      </w:tr>
      <w:tr>
        <w:tc>
          <w:tcPr>
            <w:tcW w:type="dxa" w:w="2880"/>
          </w:tcPr>
          <w:p>
            <w:r/>
            <w:r>
              <w:rPr>
                <w:b w:val="0"/>
                <w:sz w:val="18"/>
              </w:rPr>
              <w:t>time_dimension.csv</w:t>
            </w:r>
          </w:p>
        </w:tc>
        <w:tc>
          <w:tcPr>
            <w:tcW w:type="dxa" w:w="2880"/>
          </w:tcPr>
          <w:p>
            <w:r/>
            <w:r>
              <w:rPr>
                <w:b w:val="0"/>
                <w:sz w:val="18"/>
              </w:rPr>
              <w:t>Time dimension for year/quarter analysis</w:t>
            </w:r>
          </w:p>
        </w:tc>
        <w:tc>
          <w:tcPr>
            <w:tcW w:type="dxa" w:w="2880"/>
          </w:tcPr>
          <w:p>
            <w:r/>
            <w:r>
              <w:rPr>
                <w:b w:val="0"/>
                <w:sz w:val="18"/>
              </w:rPr>
              <w:t>48 rows</w:t>
            </w:r>
          </w:p>
        </w:tc>
      </w:tr>
    </w:tbl>
    <w:p>
      <w:pPr>
        <w:pStyle w:val="Heading2"/>
      </w:pPr>
      <w:r>
        <w:t>1.3 Key Columns in Main 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Description</w:t>
            </w:r>
          </w:p>
        </w:tc>
      </w:tr>
      <w:tr>
        <w:tc>
          <w:tcPr>
            <w:tcW w:type="dxa" w:w="2880"/>
          </w:tcPr>
          <w:p>
            <w:r/>
            <w:r>
              <w:rPr>
                <w:b w:val="0"/>
                <w:sz w:val="18"/>
              </w:rPr>
              <w:t>project_name</w:t>
            </w:r>
          </w:p>
        </w:tc>
        <w:tc>
          <w:tcPr>
            <w:tcW w:type="dxa" w:w="2880"/>
          </w:tcPr>
          <w:p>
            <w:r/>
            <w:r>
              <w:rPr>
                <w:b w:val="0"/>
                <w:sz w:val="18"/>
              </w:rPr>
              <w:t>Text</w:t>
            </w:r>
          </w:p>
        </w:tc>
        <w:tc>
          <w:tcPr>
            <w:tcW w:type="dxa" w:w="2880"/>
          </w:tcPr>
          <w:p>
            <w:r/>
            <w:r>
              <w:rPr>
                <w:b w:val="0"/>
                <w:sz w:val="18"/>
              </w:rPr>
              <w:t>Unique project identifier/name</w:t>
            </w:r>
          </w:p>
        </w:tc>
      </w:tr>
      <w:tr>
        <w:tc>
          <w:tcPr>
            <w:tcW w:type="dxa" w:w="2880"/>
          </w:tcPr>
          <w:p>
            <w:r/>
            <w:r>
              <w:rPr>
                <w:b w:val="0"/>
                <w:sz w:val="18"/>
              </w:rPr>
              <w:t>city</w:t>
            </w:r>
          </w:p>
        </w:tc>
        <w:tc>
          <w:tcPr>
            <w:tcW w:type="dxa" w:w="2880"/>
          </w:tcPr>
          <w:p>
            <w:r/>
            <w:r>
              <w:rPr>
                <w:b w:val="0"/>
                <w:sz w:val="18"/>
              </w:rPr>
              <w:t>Text</w:t>
            </w:r>
          </w:p>
        </w:tc>
        <w:tc>
          <w:tcPr>
            <w:tcW w:type="dxa" w:w="2880"/>
          </w:tcPr>
          <w:p>
            <w:r/>
            <w:r>
              <w:rPr>
                <w:b w:val="0"/>
                <w:sz w:val="18"/>
              </w:rPr>
              <w:t>City: DC or Atlanta</w:t>
            </w:r>
          </w:p>
        </w:tc>
      </w:tr>
      <w:tr>
        <w:tc>
          <w:tcPr>
            <w:tcW w:type="dxa" w:w="2880"/>
          </w:tcPr>
          <w:p>
            <w:r/>
            <w:r>
              <w:rPr>
                <w:b w:val="0"/>
                <w:sz w:val="18"/>
              </w:rPr>
              <w:t>ward</w:t>
            </w:r>
          </w:p>
        </w:tc>
        <w:tc>
          <w:tcPr>
            <w:tcW w:type="dxa" w:w="2880"/>
          </w:tcPr>
          <w:p>
            <w:r/>
            <w:r>
              <w:rPr>
                <w:b w:val="0"/>
                <w:sz w:val="18"/>
              </w:rPr>
              <w:t>Number</w:t>
            </w:r>
          </w:p>
        </w:tc>
        <w:tc>
          <w:tcPr>
            <w:tcW w:type="dxa" w:w="2880"/>
          </w:tcPr>
          <w:p>
            <w:r/>
            <w:r>
              <w:rPr>
                <w:b w:val="0"/>
                <w:sz w:val="18"/>
              </w:rPr>
              <w:t>Ward/district number</w:t>
            </w:r>
          </w:p>
        </w:tc>
      </w:tr>
      <w:tr>
        <w:tc>
          <w:tcPr>
            <w:tcW w:type="dxa" w:w="2880"/>
          </w:tcPr>
          <w:p>
            <w:r/>
            <w:r>
              <w:rPr>
                <w:b w:val="0"/>
                <w:sz w:val="18"/>
              </w:rPr>
              <w:t>neighborhood</w:t>
            </w:r>
          </w:p>
        </w:tc>
        <w:tc>
          <w:tcPr>
            <w:tcW w:type="dxa" w:w="2880"/>
          </w:tcPr>
          <w:p>
            <w:r/>
            <w:r>
              <w:rPr>
                <w:b w:val="0"/>
                <w:sz w:val="18"/>
              </w:rPr>
              <w:t>Text</w:t>
            </w:r>
          </w:p>
        </w:tc>
        <w:tc>
          <w:tcPr>
            <w:tcW w:type="dxa" w:w="2880"/>
          </w:tcPr>
          <w:p>
            <w:r/>
            <w:r>
              <w:rPr>
                <w:b w:val="0"/>
                <w:sz w:val="18"/>
              </w:rPr>
              <w:t>Neighborhood or address</w:t>
            </w:r>
          </w:p>
        </w:tc>
      </w:tr>
      <w:tr>
        <w:tc>
          <w:tcPr>
            <w:tcW w:type="dxa" w:w="2880"/>
          </w:tcPr>
          <w:p>
            <w:r/>
            <w:r>
              <w:rPr>
                <w:b w:val="0"/>
                <w:sz w:val="18"/>
              </w:rPr>
              <w:t>developer</w:t>
            </w:r>
          </w:p>
        </w:tc>
        <w:tc>
          <w:tcPr>
            <w:tcW w:type="dxa" w:w="2880"/>
          </w:tcPr>
          <w:p>
            <w:r/>
            <w:r>
              <w:rPr>
                <w:b w:val="0"/>
                <w:sz w:val="18"/>
              </w:rPr>
              <w:t>Text</w:t>
            </w:r>
          </w:p>
        </w:tc>
        <w:tc>
          <w:tcPr>
            <w:tcW w:type="dxa" w:w="2880"/>
          </w:tcPr>
          <w:p>
            <w:r/>
            <w:r>
              <w:rPr>
                <w:b w:val="0"/>
                <w:sz w:val="18"/>
              </w:rPr>
              <w:t>Developer company name</w:t>
            </w:r>
          </w:p>
        </w:tc>
      </w:tr>
      <w:tr>
        <w:tc>
          <w:tcPr>
            <w:tcW w:type="dxa" w:w="2880"/>
          </w:tcPr>
          <w:p>
            <w:r/>
            <w:r>
              <w:rPr>
                <w:b w:val="0"/>
                <w:sz w:val="18"/>
              </w:rPr>
              <w:t>sector</w:t>
            </w:r>
          </w:p>
        </w:tc>
        <w:tc>
          <w:tcPr>
            <w:tcW w:type="dxa" w:w="2880"/>
          </w:tcPr>
          <w:p>
            <w:r/>
            <w:r>
              <w:rPr>
                <w:b w:val="0"/>
                <w:sz w:val="18"/>
              </w:rPr>
              <w:t>Text</w:t>
            </w:r>
          </w:p>
        </w:tc>
        <w:tc>
          <w:tcPr>
            <w:tcW w:type="dxa" w:w="2880"/>
          </w:tcPr>
          <w:p>
            <w:r/>
            <w:r>
              <w:rPr>
                <w:b w:val="0"/>
                <w:sz w:val="18"/>
              </w:rPr>
              <w:t>CRE sector: Office, Retail, Multifamily, Hotel, Industrial, Mixed-Use, Other</w:t>
            </w:r>
          </w:p>
        </w:tc>
      </w:tr>
      <w:tr>
        <w:tc>
          <w:tcPr>
            <w:tcW w:type="dxa" w:w="2880"/>
          </w:tcPr>
          <w:p>
            <w:r/>
            <w:r>
              <w:rPr>
                <w:b w:val="0"/>
                <w:sz w:val="18"/>
              </w:rPr>
              <w:t>status</w:t>
            </w:r>
          </w:p>
        </w:tc>
        <w:tc>
          <w:tcPr>
            <w:tcW w:type="dxa" w:w="2880"/>
          </w:tcPr>
          <w:p>
            <w:r/>
            <w:r>
              <w:rPr>
                <w:b w:val="0"/>
                <w:sz w:val="18"/>
              </w:rPr>
              <w:t>Text</w:t>
            </w:r>
          </w:p>
        </w:tc>
        <w:tc>
          <w:tcPr>
            <w:tcW w:type="dxa" w:w="2880"/>
          </w:tcPr>
          <w:p>
            <w:r/>
            <w:r>
              <w:rPr>
                <w:b w:val="0"/>
                <w:sz w:val="18"/>
              </w:rPr>
              <w:t>Project status: Completed, Under Construction, Pipeline</w:t>
            </w:r>
          </w:p>
        </w:tc>
      </w:tr>
      <w:tr>
        <w:tc>
          <w:tcPr>
            <w:tcW w:type="dxa" w:w="2880"/>
          </w:tcPr>
          <w:p>
            <w:r/>
            <w:r>
              <w:rPr>
                <w:b w:val="0"/>
                <w:sz w:val="18"/>
              </w:rPr>
              <w:t>sqft</w:t>
            </w:r>
          </w:p>
        </w:tc>
        <w:tc>
          <w:tcPr>
            <w:tcW w:type="dxa" w:w="2880"/>
          </w:tcPr>
          <w:p>
            <w:r/>
            <w:r>
              <w:rPr>
                <w:b w:val="0"/>
                <w:sz w:val="18"/>
              </w:rPr>
              <w:t>Number</w:t>
            </w:r>
          </w:p>
        </w:tc>
        <w:tc>
          <w:tcPr>
            <w:tcW w:type="dxa" w:w="2880"/>
          </w:tcPr>
          <w:p>
            <w:r/>
            <w:r>
              <w:rPr>
                <w:b w:val="0"/>
                <w:sz w:val="18"/>
              </w:rPr>
              <w:t>Total square footage</w:t>
            </w:r>
          </w:p>
        </w:tc>
      </w:tr>
      <w:tr>
        <w:tc>
          <w:tcPr>
            <w:tcW w:type="dxa" w:w="2880"/>
          </w:tcPr>
          <w:p>
            <w:r/>
            <w:r>
              <w:rPr>
                <w:b w:val="0"/>
                <w:sz w:val="18"/>
              </w:rPr>
              <w:t>units</w:t>
            </w:r>
          </w:p>
        </w:tc>
        <w:tc>
          <w:tcPr>
            <w:tcW w:type="dxa" w:w="2880"/>
          </w:tcPr>
          <w:p>
            <w:r/>
            <w:r>
              <w:rPr>
                <w:b w:val="0"/>
                <w:sz w:val="18"/>
              </w:rPr>
              <w:t>Number</w:t>
            </w:r>
          </w:p>
        </w:tc>
        <w:tc>
          <w:tcPr>
            <w:tcW w:type="dxa" w:w="2880"/>
          </w:tcPr>
          <w:p>
            <w:r/>
            <w:r>
              <w:rPr>
                <w:b w:val="0"/>
                <w:sz w:val="18"/>
              </w:rPr>
              <w:t>Number of units (primarily for Multifamily/Hotel)</w:t>
            </w:r>
          </w:p>
        </w:tc>
      </w:tr>
      <w:tr>
        <w:tc>
          <w:tcPr>
            <w:tcW w:type="dxa" w:w="2880"/>
          </w:tcPr>
          <w:p>
            <w:r/>
            <w:r>
              <w:rPr>
                <w:b w:val="0"/>
                <w:sz w:val="18"/>
              </w:rPr>
              <w:t>est_value_millions</w:t>
            </w:r>
          </w:p>
        </w:tc>
        <w:tc>
          <w:tcPr>
            <w:tcW w:type="dxa" w:w="2880"/>
          </w:tcPr>
          <w:p>
            <w:r/>
            <w:r>
              <w:rPr>
                <w:b w:val="0"/>
                <w:sz w:val="18"/>
              </w:rPr>
              <w:t>Number</w:t>
            </w:r>
          </w:p>
        </w:tc>
        <w:tc>
          <w:tcPr>
            <w:tcW w:type="dxa" w:w="2880"/>
          </w:tcPr>
          <w:p>
            <w:r/>
            <w:r>
              <w:rPr>
                <w:b w:val="0"/>
                <w:sz w:val="18"/>
              </w:rPr>
              <w:t>Estimated project value in dollars</w:t>
            </w:r>
          </w:p>
        </w:tc>
      </w:tr>
      <w:tr>
        <w:tc>
          <w:tcPr>
            <w:tcW w:type="dxa" w:w="2880"/>
          </w:tcPr>
          <w:p>
            <w:r/>
            <w:r>
              <w:rPr>
                <w:b w:val="0"/>
                <w:sz w:val="18"/>
              </w:rPr>
              <w:t>est_delivery</w:t>
            </w:r>
          </w:p>
        </w:tc>
        <w:tc>
          <w:tcPr>
            <w:tcW w:type="dxa" w:w="2880"/>
          </w:tcPr>
          <w:p>
            <w:r/>
            <w:r>
              <w:rPr>
                <w:b w:val="0"/>
                <w:sz w:val="18"/>
              </w:rPr>
              <w:t>Text</w:t>
            </w:r>
          </w:p>
        </w:tc>
        <w:tc>
          <w:tcPr>
            <w:tcW w:type="dxa" w:w="2880"/>
          </w:tcPr>
          <w:p>
            <w:r/>
            <w:r>
              <w:rPr>
                <w:b w:val="0"/>
                <w:sz w:val="18"/>
              </w:rPr>
              <w:t>Estimated delivery quarter (e.g., Q2 24)</w:t>
            </w:r>
          </w:p>
        </w:tc>
      </w:tr>
      <w:tr>
        <w:tc>
          <w:tcPr>
            <w:tcW w:type="dxa" w:w="2880"/>
          </w:tcPr>
          <w:p>
            <w:r/>
            <w:r>
              <w:rPr>
                <w:b w:val="0"/>
                <w:sz w:val="18"/>
              </w:rPr>
              <w:t>report_year</w:t>
            </w:r>
          </w:p>
        </w:tc>
        <w:tc>
          <w:tcPr>
            <w:tcW w:type="dxa" w:w="2880"/>
          </w:tcPr>
          <w:p>
            <w:r/>
            <w:r>
              <w:rPr>
                <w:b w:val="0"/>
                <w:sz w:val="18"/>
              </w:rPr>
              <w:t>Number</w:t>
            </w:r>
          </w:p>
        </w:tc>
        <w:tc>
          <w:tcPr>
            <w:tcW w:type="dxa" w:w="2880"/>
          </w:tcPr>
          <w:p>
            <w:r/>
            <w:r>
              <w:rPr>
                <w:b w:val="0"/>
                <w:sz w:val="18"/>
              </w:rPr>
              <w:t>Year the project was reported</w:t>
            </w:r>
          </w:p>
        </w:tc>
      </w:tr>
      <w:tr>
        <w:tc>
          <w:tcPr>
            <w:tcW w:type="dxa" w:w="2880"/>
          </w:tcPr>
          <w:p>
            <w:r/>
            <w:r>
              <w:rPr>
                <w:b w:val="0"/>
                <w:sz w:val="18"/>
              </w:rPr>
              <w:t>latitude</w:t>
            </w:r>
          </w:p>
        </w:tc>
        <w:tc>
          <w:tcPr>
            <w:tcW w:type="dxa" w:w="2880"/>
          </w:tcPr>
          <w:p>
            <w:r/>
            <w:r>
              <w:rPr>
                <w:b w:val="0"/>
                <w:sz w:val="18"/>
              </w:rPr>
              <w:t>Decimal</w:t>
            </w:r>
          </w:p>
        </w:tc>
        <w:tc>
          <w:tcPr>
            <w:tcW w:type="dxa" w:w="2880"/>
          </w:tcPr>
          <w:p>
            <w:r/>
            <w:r>
              <w:rPr>
                <w:b w:val="0"/>
                <w:sz w:val="18"/>
              </w:rPr>
              <w:t>GPS latitude for mapping</w:t>
            </w:r>
          </w:p>
        </w:tc>
      </w:tr>
      <w:tr>
        <w:tc>
          <w:tcPr>
            <w:tcW w:type="dxa" w:w="2880"/>
          </w:tcPr>
          <w:p>
            <w:r/>
            <w:r>
              <w:rPr>
                <w:b w:val="0"/>
                <w:sz w:val="18"/>
              </w:rPr>
              <w:t>longitude</w:t>
            </w:r>
          </w:p>
        </w:tc>
        <w:tc>
          <w:tcPr>
            <w:tcW w:type="dxa" w:w="2880"/>
          </w:tcPr>
          <w:p>
            <w:r/>
            <w:r>
              <w:rPr>
                <w:b w:val="0"/>
                <w:sz w:val="18"/>
              </w:rPr>
              <w:t>Decimal</w:t>
            </w:r>
          </w:p>
        </w:tc>
        <w:tc>
          <w:tcPr>
            <w:tcW w:type="dxa" w:w="2880"/>
          </w:tcPr>
          <w:p>
            <w:r/>
            <w:r>
              <w:rPr>
                <w:b w:val="0"/>
                <w:sz w:val="18"/>
              </w:rPr>
              <w:t>GPS longitude for mapping</w:t>
            </w:r>
          </w:p>
        </w:tc>
      </w:tr>
      <w:tr>
        <w:tc>
          <w:tcPr>
            <w:tcW w:type="dxa" w:w="2880"/>
          </w:tcPr>
          <w:p>
            <w:r/>
            <w:r>
              <w:rPr>
                <w:b w:val="0"/>
                <w:sz w:val="18"/>
              </w:rPr>
              <w:t>delivery_year</w:t>
            </w:r>
          </w:p>
        </w:tc>
        <w:tc>
          <w:tcPr>
            <w:tcW w:type="dxa" w:w="2880"/>
          </w:tcPr>
          <w:p>
            <w:r/>
            <w:r>
              <w:rPr>
                <w:b w:val="0"/>
                <w:sz w:val="18"/>
              </w:rPr>
              <w:t>Number</w:t>
            </w:r>
          </w:p>
        </w:tc>
        <w:tc>
          <w:tcPr>
            <w:tcW w:type="dxa" w:w="2880"/>
          </w:tcPr>
          <w:p>
            <w:r/>
            <w:r>
              <w:rPr>
                <w:b w:val="0"/>
                <w:sz w:val="18"/>
              </w:rPr>
              <w:t>Parsed delivery year (derived)</w:t>
            </w:r>
          </w:p>
        </w:tc>
      </w:tr>
      <w:tr>
        <w:tc>
          <w:tcPr>
            <w:tcW w:type="dxa" w:w="2880"/>
          </w:tcPr>
          <w:p>
            <w:r/>
            <w:r>
              <w:rPr>
                <w:b w:val="0"/>
                <w:sz w:val="18"/>
              </w:rPr>
              <w:t>delivery_quarter</w:t>
            </w:r>
          </w:p>
        </w:tc>
        <w:tc>
          <w:tcPr>
            <w:tcW w:type="dxa" w:w="2880"/>
          </w:tcPr>
          <w:p>
            <w:r/>
            <w:r>
              <w:rPr>
                <w:b w:val="0"/>
                <w:sz w:val="18"/>
              </w:rPr>
              <w:t>Number</w:t>
            </w:r>
          </w:p>
        </w:tc>
        <w:tc>
          <w:tcPr>
            <w:tcW w:type="dxa" w:w="2880"/>
          </w:tcPr>
          <w:p>
            <w:r/>
            <w:r>
              <w:rPr>
                <w:b w:val="0"/>
                <w:sz w:val="18"/>
              </w:rPr>
              <w:t>Parsed delivery quarter number (derived)</w:t>
            </w:r>
          </w:p>
        </w:tc>
      </w:tr>
      <w:tr>
        <w:tc>
          <w:tcPr>
            <w:tcW w:type="dxa" w:w="2880"/>
          </w:tcPr>
          <w:p>
            <w:r/>
            <w:r>
              <w:rPr>
                <w:b w:val="0"/>
                <w:sz w:val="18"/>
              </w:rPr>
              <w:t>delivery_date</w:t>
            </w:r>
          </w:p>
        </w:tc>
        <w:tc>
          <w:tcPr>
            <w:tcW w:type="dxa" w:w="2880"/>
          </w:tcPr>
          <w:p>
            <w:r/>
            <w:r>
              <w:rPr>
                <w:b w:val="0"/>
                <w:sz w:val="18"/>
              </w:rPr>
              <w:t>Date</w:t>
            </w:r>
          </w:p>
        </w:tc>
        <w:tc>
          <w:tcPr>
            <w:tcW w:type="dxa" w:w="2880"/>
          </w:tcPr>
          <w:p>
            <w:r/>
            <w:r>
              <w:rPr>
                <w:b w:val="0"/>
                <w:sz w:val="18"/>
              </w:rPr>
              <w:t>Constructed delivery date for time series</w:t>
            </w:r>
          </w:p>
        </w:tc>
      </w:tr>
    </w:tbl>
    <w:p>
      <w:r>
        <w:br w:type="page"/>
      </w:r>
    </w:p>
    <w:p>
      <w:pPr>
        <w:pStyle w:val="Heading1"/>
      </w:pPr>
      <w:r>
        <w:t>2. Data Import &amp; Preparation</w:t>
      </w:r>
    </w:p>
    <w:p>
      <w:pPr>
        <w:pStyle w:val="Heading2"/>
      </w:pPr>
      <w:r>
        <w:t>2.1 Opening Power BI Desktop</w:t>
      </w:r>
    </w:p>
    <w:p>
      <w:r>
        <w:rPr>
          <w:b w:val="0"/>
          <w:i w:val="0"/>
        </w:rPr>
        <w:t>1. Launch Power BI Desktop from the Windows Start menu or desktop shortcut.</w:t>
      </w:r>
    </w:p>
    <w:p>
      <w:r>
        <w:rPr>
          <w:b w:val="0"/>
          <w:i w:val="0"/>
        </w:rPr>
        <w:t>2. If prompted, sign in with your Microsoft account (required for publishing later).</w:t>
      </w:r>
    </w:p>
    <w:p>
      <w:r>
        <w:rPr>
          <w:b w:val="0"/>
          <w:i w:val="0"/>
        </w:rPr>
        <w:t>3. On the splash screen, click "Get data" or close the splash and go to Home → Get Data.</w:t>
      </w:r>
    </w:p>
    <w:p>
      <w:pPr>
        <w:pStyle w:val="Heading2"/>
      </w:pPr>
      <w:r>
        <w:t>2.2 Importing the Main Dataset (combined_pipeline.csv)</w:t>
      </w:r>
    </w:p>
    <w:p>
      <w:r>
        <w:rPr>
          <w:b w:val="0"/>
          <w:i w:val="0"/>
        </w:rPr>
        <w:t>Step 1: Click Home → Get Data → Text/CSV</w:t>
      </w:r>
    </w:p>
    <w:p>
      <w:r>
        <w:rPr>
          <w:b w:val="0"/>
          <w:i w:val="0"/>
        </w:rPr>
        <w:t>Step 2: Navigate to the data folder and select "combined_pipeline.csv"</w:t>
      </w:r>
    </w:p>
    <w:p>
      <w:r>
        <w:rPr>
          <w:b w:val="0"/>
          <w:i w:val="0"/>
        </w:rPr>
        <w:t>Step 3: In the preview dialog, verify:</w:t>
      </w:r>
    </w:p>
    <w:p>
      <w:pPr>
        <w:pStyle w:val="ListBullet"/>
      </w:pPr>
      <w:r>
        <w:t>File Origin: UTF-8 (65001)</w:t>
      </w:r>
    </w:p>
    <w:p>
      <w:pPr>
        <w:pStyle w:val="ListBullet"/>
      </w:pPr>
      <w:r>
        <w:t>Delimiter: Comma</w:t>
      </w:r>
    </w:p>
    <w:p>
      <w:pPr>
        <w:pStyle w:val="ListBullet"/>
      </w:pPr>
      <w:r>
        <w:t>Data Type Detection: Based on first 200 rows</w:t>
      </w:r>
    </w:p>
    <w:p>
      <w:r>
        <w:rPr>
          <w:b w:val="0"/>
          <w:i w:val="0"/>
        </w:rPr>
        <w:t>Step 4: Click "Transform Data" (NOT "Load") to open Power Query Editor</w:t>
      </w:r>
    </w:p>
    <w:p>
      <w:pPr>
        <w:pStyle w:val="Heading2"/>
      </w:pPr>
      <w:r>
        <w:t>2.3 Power Query Transformations</w:t>
      </w:r>
    </w:p>
    <w:p>
      <w:r>
        <w:rPr>
          <w:b w:val="0"/>
          <w:i w:val="0"/>
        </w:rPr>
        <w:t>In the Power Query Editor, apply these transformations to the combined_pipeline table:</w:t>
      </w:r>
    </w:p>
    <w:p>
      <w:r>
        <w:rPr>
          <w:b/>
          <w:i w:val="0"/>
        </w:rPr>
        <w:t>a) Set Column Data Types:</w:t>
      </w:r>
    </w:p>
    <w:p>
      <w:pPr>
        <w:pStyle w:val="ListBullet"/>
      </w:pPr>
      <w:r>
        <w:t>Select sqft, units, est_value_millions → Change Type → Decimal Number</w:t>
      </w:r>
    </w:p>
    <w:p>
      <w:pPr>
        <w:pStyle w:val="ListBullet"/>
      </w:pPr>
      <w:r>
        <w:t>Select delivery_year, report_year, ward, delivery_quarter → Change Type → Whole Number</w:t>
      </w:r>
    </w:p>
    <w:p>
      <w:pPr>
        <w:pStyle w:val="ListBullet"/>
      </w:pPr>
      <w:r>
        <w:t>Select latitude, longitude → Change Type → Decimal Number</w:t>
      </w:r>
    </w:p>
    <w:p>
      <w:pPr>
        <w:pStyle w:val="ListBullet"/>
      </w:pPr>
      <w:r>
        <w:t>Select delivery_date → Change Type → Date</w:t>
      </w:r>
    </w:p>
    <w:p>
      <w:pPr>
        <w:pStyle w:val="ListBullet"/>
      </w:pPr>
      <w:r>
        <w:t>All text columns → Change Type → Text</w:t>
      </w:r>
    </w:p>
    <w:p>
      <w:r>
        <w:rPr>
          <w:b/>
          <w:i w:val="0"/>
        </w:rPr>
        <w:t>b) Handle Null Values:</w:t>
      </w:r>
    </w:p>
    <w:p>
      <w:pPr>
        <w:pStyle w:val="ListBullet"/>
      </w:pPr>
      <w:r>
        <w:t>Select the "units" column → Transform → Replace Values → Replace null with 0</w:t>
      </w:r>
    </w:p>
    <w:p>
      <w:pPr>
        <w:pStyle w:val="ListBullet"/>
      </w:pPr>
      <w:r>
        <w:t>Select "est_value_millions" → Replace null with 0</w:t>
      </w:r>
    </w:p>
    <w:p>
      <w:r>
        <w:rPr>
          <w:b/>
          <w:i w:val="0"/>
        </w:rPr>
        <w:t>c) Add Conditional Column for Value Category:</w:t>
      </w:r>
    </w:p>
    <w:p>
      <w:pPr>
        <w:pStyle w:val="ListBullet"/>
      </w:pPr>
      <w:r>
        <w:t>Add Column → Conditional Column → Name: "value_category"</w:t>
      </w:r>
    </w:p>
    <w:p>
      <w:pPr>
        <w:pStyle w:val="ListBullet"/>
      </w:pPr>
      <w:r>
        <w:t>If est_value_millions &gt;= 200000000 then "Mega Project (&gt;$200M)"</w:t>
      </w:r>
    </w:p>
    <w:p>
      <w:pPr>
        <w:pStyle w:val="ListBullet"/>
      </w:pPr>
      <w:r>
        <w:t>Else if est_value_millions &gt;= 100000000 then "Large ($100M-$200M)"</w:t>
      </w:r>
    </w:p>
    <w:p>
      <w:pPr>
        <w:pStyle w:val="ListBullet"/>
      </w:pPr>
      <w:r>
        <w:t>Else if est_value_millions &gt;= 50000000 then "Medium ($50M-$100M)"</w:t>
      </w:r>
    </w:p>
    <w:p>
      <w:pPr>
        <w:pStyle w:val="ListBullet"/>
      </w:pPr>
      <w:r>
        <w:t>Else "Standard (&lt;$50M)"</w:t>
      </w:r>
    </w:p>
    <w:p>
      <w:r>
        <w:rPr>
          <w:b/>
          <w:i w:val="0"/>
        </w:rPr>
        <w:t>d) Add Index Column:</w:t>
      </w:r>
    </w:p>
    <w:p>
      <w:pPr>
        <w:pStyle w:val="ListBullet"/>
      </w:pPr>
      <w:r>
        <w:t>Add Column → Index Column → From 1 → Name it "project_id"</w:t>
      </w:r>
    </w:p>
    <w:p>
      <w:pPr>
        <w:pStyle w:val="Heading2"/>
      </w:pPr>
      <w:r>
        <w:t>2.4 Import Lookup Tables</w:t>
      </w:r>
    </w:p>
    <w:p>
      <w:r>
        <w:rPr>
          <w:b w:val="0"/>
          <w:i w:val="0"/>
        </w:rPr>
        <w:t>Repeat the Get Data → Text/CSV process for each lookup table:</w:t>
      </w:r>
    </w:p>
    <w:p>
      <w:pPr>
        <w:pStyle w:val="ListBullet"/>
      </w:pPr>
      <w:r>
        <w:t>sector_lookup.csv — Set sort_order as Whole Number, others as Text</w:t>
      </w:r>
    </w:p>
    <w:p>
      <w:pPr>
        <w:pStyle w:val="ListBullet"/>
      </w:pPr>
      <w:r>
        <w:t>city_lookup.csv — All columns as Text</w:t>
      </w:r>
    </w:p>
    <w:p>
      <w:pPr>
        <w:pStyle w:val="ListBullet"/>
      </w:pPr>
      <w:r>
        <w:t>time_dimension.csv — year and quarter as Whole Number, is_forecast as True/False, date_key as Date</w:t>
      </w:r>
    </w:p>
    <w:p>
      <w:r>
        <w:rPr>
          <w:b w:val="0"/>
          <w:i w:val="0"/>
        </w:rPr>
        <w:t>Step 5: After all tables are configured, click "Close &amp; Apply" in the Power Query Editor.</w:t>
      </w:r>
    </w:p>
    <w:p>
      <w:r>
        <w:br w:type="page"/>
      </w:r>
    </w:p>
    <w:p>
      <w:pPr>
        <w:pStyle w:val="Heading1"/>
      </w:pPr>
      <w:r>
        <w:t>3. Data Model Setup &amp; Relationships</w:t>
      </w:r>
    </w:p>
    <w:p>
      <w:pPr>
        <w:pStyle w:val="Heading2"/>
      </w:pPr>
      <w:r>
        <w:t>3.1 Navigate to Model View</w:t>
      </w:r>
    </w:p>
    <w:p>
      <w:r>
        <w:rPr>
          <w:b w:val="0"/>
          <w:i w:val="0"/>
        </w:rPr>
        <w:t>Click the Model view icon (third icon) on the left sidebar of Power BI Desktop. You should see all four tables displayed.</w:t>
      </w:r>
    </w:p>
    <w:p>
      <w:pPr>
        <w:pStyle w:val="Heading2"/>
      </w:pPr>
      <w:r>
        <w:t>3.2 Create Relationships</w:t>
      </w:r>
    </w:p>
    <w:p>
      <w:r>
        <w:rPr>
          <w:b w:val="0"/>
          <w:i w:val="0"/>
        </w:rPr>
        <w:t>Create the following relationships by dragging fields between tables: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From Table</w:t>
            </w:r>
          </w:p>
        </w:tc>
        <w:tc>
          <w:tcPr>
            <w:tcW w:type="dxa" w:w="1728"/>
          </w:tcPr>
          <w:p>
            <w:r>
              <w:t>From Column</w:t>
            </w:r>
          </w:p>
        </w:tc>
        <w:tc>
          <w:tcPr>
            <w:tcW w:type="dxa" w:w="1728"/>
          </w:tcPr>
          <w:p>
            <w:r>
              <w:t>To Table</w:t>
            </w:r>
          </w:p>
        </w:tc>
        <w:tc>
          <w:tcPr>
            <w:tcW w:type="dxa" w:w="1728"/>
          </w:tcPr>
          <w:p>
            <w:r>
              <w:t>To Column</w:t>
            </w:r>
          </w:p>
        </w:tc>
        <w:tc>
          <w:tcPr>
            <w:tcW w:type="dxa" w:w="1728"/>
          </w:tcPr>
          <w:p>
            <w:r>
              <w:t>Cardinality</w:t>
            </w:r>
          </w:p>
        </w:tc>
      </w:tr>
      <w:tr>
        <w:tc>
          <w:tcPr>
            <w:tcW w:type="dxa" w:w="1728"/>
          </w:tcPr>
          <w:p>
            <w:r/>
            <w:r>
              <w:rPr>
                <w:b w:val="0"/>
                <w:sz w:val="18"/>
              </w:rPr>
              <w:t>combined_pipeline</w:t>
            </w:r>
          </w:p>
        </w:tc>
        <w:tc>
          <w:tcPr>
            <w:tcW w:type="dxa" w:w="1728"/>
          </w:tcPr>
          <w:p>
            <w:r/>
            <w:r>
              <w:rPr>
                <w:b w:val="0"/>
                <w:sz w:val="18"/>
              </w:rPr>
              <w:t>sector</w:t>
            </w:r>
          </w:p>
        </w:tc>
        <w:tc>
          <w:tcPr>
            <w:tcW w:type="dxa" w:w="1728"/>
          </w:tcPr>
          <w:p>
            <w:r/>
            <w:r>
              <w:rPr>
                <w:b w:val="0"/>
                <w:sz w:val="18"/>
              </w:rPr>
              <w:t>sector_lookup</w:t>
            </w:r>
          </w:p>
        </w:tc>
        <w:tc>
          <w:tcPr>
            <w:tcW w:type="dxa" w:w="1728"/>
          </w:tcPr>
          <w:p>
            <w:r/>
            <w:r>
              <w:rPr>
                <w:b w:val="0"/>
                <w:sz w:val="18"/>
              </w:rPr>
              <w:t>sector</w:t>
            </w:r>
          </w:p>
        </w:tc>
        <w:tc>
          <w:tcPr>
            <w:tcW w:type="dxa" w:w="1728"/>
          </w:tcPr>
          <w:p>
            <w:r/>
            <w:r>
              <w:rPr>
                <w:b w:val="0"/>
                <w:sz w:val="18"/>
              </w:rPr>
              <w:t>Many-to-One</w:t>
            </w:r>
          </w:p>
        </w:tc>
      </w:tr>
      <w:tr>
        <w:tc>
          <w:tcPr>
            <w:tcW w:type="dxa" w:w="1728"/>
          </w:tcPr>
          <w:p>
            <w:r/>
            <w:r>
              <w:rPr>
                <w:b w:val="0"/>
                <w:sz w:val="18"/>
              </w:rPr>
              <w:t>combined_pipeline</w:t>
            </w:r>
          </w:p>
        </w:tc>
        <w:tc>
          <w:tcPr>
            <w:tcW w:type="dxa" w:w="1728"/>
          </w:tcPr>
          <w:p>
            <w:r/>
            <w:r>
              <w:rPr>
                <w:b w:val="0"/>
                <w:sz w:val="18"/>
              </w:rPr>
              <w:t>city</w:t>
            </w:r>
          </w:p>
        </w:tc>
        <w:tc>
          <w:tcPr>
            <w:tcW w:type="dxa" w:w="1728"/>
          </w:tcPr>
          <w:p>
            <w:r/>
            <w:r>
              <w:rPr>
                <w:b w:val="0"/>
                <w:sz w:val="18"/>
              </w:rPr>
              <w:t>city_lookup</w:t>
            </w:r>
          </w:p>
        </w:tc>
        <w:tc>
          <w:tcPr>
            <w:tcW w:type="dxa" w:w="1728"/>
          </w:tcPr>
          <w:p>
            <w:r/>
            <w:r>
              <w:rPr>
                <w:b w:val="0"/>
                <w:sz w:val="18"/>
              </w:rPr>
              <w:t>city</w:t>
            </w:r>
          </w:p>
        </w:tc>
        <w:tc>
          <w:tcPr>
            <w:tcW w:type="dxa" w:w="1728"/>
          </w:tcPr>
          <w:p>
            <w:r/>
            <w:r>
              <w:rPr>
                <w:b w:val="0"/>
                <w:sz w:val="18"/>
              </w:rPr>
              <w:t>Many-to-One</w:t>
            </w:r>
          </w:p>
        </w:tc>
      </w:tr>
      <w:tr>
        <w:tc>
          <w:tcPr>
            <w:tcW w:type="dxa" w:w="1728"/>
          </w:tcPr>
          <w:p>
            <w:r/>
            <w:r>
              <w:rPr>
                <w:b w:val="0"/>
                <w:sz w:val="18"/>
              </w:rPr>
              <w:t>combined_pipeline</w:t>
            </w:r>
          </w:p>
        </w:tc>
        <w:tc>
          <w:tcPr>
            <w:tcW w:type="dxa" w:w="1728"/>
          </w:tcPr>
          <w:p>
            <w:r/>
            <w:r>
              <w:rPr>
                <w:b w:val="0"/>
                <w:sz w:val="18"/>
              </w:rPr>
              <w:t>delivery_year</w:t>
            </w:r>
          </w:p>
        </w:tc>
        <w:tc>
          <w:tcPr>
            <w:tcW w:type="dxa" w:w="1728"/>
          </w:tcPr>
          <w:p>
            <w:r/>
            <w:r>
              <w:rPr>
                <w:b w:val="0"/>
                <w:sz w:val="18"/>
              </w:rPr>
              <w:t>time_dimension</w:t>
            </w:r>
          </w:p>
        </w:tc>
        <w:tc>
          <w:tcPr>
            <w:tcW w:type="dxa" w:w="1728"/>
          </w:tcPr>
          <w:p>
            <w:r/>
            <w:r>
              <w:rPr>
                <w:b w:val="0"/>
                <w:sz w:val="18"/>
              </w:rPr>
              <w:t>year</w:t>
            </w:r>
          </w:p>
        </w:tc>
        <w:tc>
          <w:tcPr>
            <w:tcW w:type="dxa" w:w="1728"/>
          </w:tcPr>
          <w:p>
            <w:r/>
            <w:r>
              <w:rPr>
                <w:b w:val="0"/>
                <w:sz w:val="18"/>
              </w:rPr>
              <w:t>Many-to-Many*</w:t>
            </w:r>
          </w:p>
        </w:tc>
      </w:tr>
    </w:tbl>
    <w:p>
      <w:r>
        <w:rPr>
          <w:b w:val="0"/>
          <w:i w:val="0"/>
        </w:rPr>
        <w:br/>
        <w:t>* Note: The delivery_year to time_dimension relationship uses Many-to-Many because multiple projects share the same year and the time dimension has multiple quarters per year. Set Cross-filter direction to "Both" for this relationship.</w:t>
      </w:r>
    </w:p>
    <w:p>
      <w:pPr>
        <w:pStyle w:val="Heading2"/>
      </w:pPr>
      <w:r>
        <w:t>3.3 Configure Relationship Properties</w:t>
      </w:r>
    </w:p>
    <w:p>
      <w:r>
        <w:rPr>
          <w:b w:val="0"/>
          <w:i w:val="0"/>
        </w:rPr>
        <w:t>Double-click each relationship line to open its properties:</w:t>
      </w:r>
    </w:p>
    <w:p>
      <w:pPr>
        <w:pStyle w:val="ListBullet"/>
      </w:pPr>
      <w:r>
        <w:t>Ensure "Make this relationship active" is checked for all relationships</w:t>
      </w:r>
    </w:p>
    <w:p>
      <w:pPr>
        <w:pStyle w:val="ListBullet"/>
      </w:pPr>
      <w:r>
        <w:t>Set Cross-filter direction to "Both" for the time_dimension relationship</w:t>
      </w:r>
    </w:p>
    <w:p>
      <w:pPr>
        <w:pStyle w:val="ListBullet"/>
      </w:pPr>
      <w:r>
        <w:t>Set Cross-filter direction to "Single" for sector_lookup and city_lookup</w:t>
      </w:r>
    </w:p>
    <w:p>
      <w:pPr>
        <w:pStyle w:val="Heading2"/>
      </w:pPr>
      <w:r>
        <w:t>3.4 Hide Technical Columns</w:t>
      </w:r>
    </w:p>
    <w:p>
      <w:r>
        <w:rPr>
          <w:b w:val="0"/>
          <w:i w:val="0"/>
        </w:rPr>
        <w:t>In the Fields pane, right-click and select "Hide in report view" for:</w:t>
      </w:r>
    </w:p>
    <w:p>
      <w:pPr>
        <w:pStyle w:val="ListBullet"/>
      </w:pPr>
      <w:r>
        <w:t>combined_pipeline: project_id, delivery_quarter (used internally)</w:t>
      </w:r>
    </w:p>
    <w:p>
      <w:pPr>
        <w:pStyle w:val="ListBullet"/>
      </w:pPr>
      <w:r>
        <w:t>sector_lookup: sort_order (used for sorting only)</w:t>
      </w:r>
    </w:p>
    <w:p>
      <w:pPr>
        <w:pStyle w:val="ListBullet"/>
      </w:pPr>
      <w:r>
        <w:t>time_dimension: date_key (used for relationships only)</w:t>
      </w:r>
    </w:p>
    <w:p>
      <w:r>
        <w:br w:type="page"/>
      </w:r>
    </w:p>
    <w:p>
      <w:pPr>
        <w:pStyle w:val="Heading1"/>
      </w:pPr>
      <w:r>
        <w:t>4. DAX Measures &amp; Calculated Columns</w:t>
      </w:r>
    </w:p>
    <w:p>
      <w:r>
        <w:rPr>
          <w:b w:val="0"/>
          <w:i w:val="0"/>
        </w:rPr>
        <w:t>Create a new Measures table: Modeling → New Table → type: Measures = {BLANK()}</w:t>
      </w:r>
    </w:p>
    <w:p>
      <w:r>
        <w:rPr>
          <w:b w:val="0"/>
          <w:i w:val="0"/>
        </w:rPr>
        <w:t>Then create each measure below by clicking Modeling → New Measure.</w:t>
      </w:r>
    </w:p>
    <w:p>
      <w:pPr>
        <w:pStyle w:val="Heading2"/>
      </w:pPr>
      <w:r>
        <w:t>4.1 Core KPI Measures</w:t>
      </w:r>
    </w:p>
    <w:p>
      <w:r>
        <w:rPr>
          <w:b/>
          <w:i w:val="0"/>
        </w:rPr>
        <w:t>Measure: Total Projects</w:t>
      </w:r>
    </w:p>
    <w:p>
      <w:pPr>
        <w:ind w:left="720"/>
      </w:pPr>
      <w:r>
        <w:rPr>
          <w:rFonts w:ascii="Consolas" w:hAnsi="Consolas"/>
          <w:color w:val="000080"/>
          <w:sz w:val="18"/>
        </w:rPr>
        <w:t>Total Projects = COUNTROWS(combined_pipeline)</w:t>
      </w:r>
    </w:p>
    <w:p>
      <w:r>
        <w:rPr>
          <w:b w:val="0"/>
          <w:i/>
        </w:rPr>
        <w:t xml:space="preserve">  → Counts all projects in the current filter context.</w:t>
      </w:r>
    </w:p>
    <w:p/>
    <w:p>
      <w:r>
        <w:rPr>
          <w:b/>
          <w:i w:val="0"/>
        </w:rPr>
        <w:t>Measure: Total Square Footage</w:t>
      </w:r>
    </w:p>
    <w:p>
      <w:pPr>
        <w:ind w:left="720"/>
      </w:pPr>
      <w:r>
        <w:rPr>
          <w:rFonts w:ascii="Consolas" w:hAnsi="Consolas"/>
          <w:color w:val="000080"/>
          <w:sz w:val="18"/>
        </w:rPr>
        <w:t>Total SF = SUM(combined_pipeline[sqft])</w:t>
      </w:r>
    </w:p>
    <w:p>
      <w:r>
        <w:rPr>
          <w:b w:val="0"/>
          <w:i/>
        </w:rPr>
        <w:t xml:space="preserve">  → Sums all square footage. Format as Whole Number with comma separator.</w:t>
      </w:r>
    </w:p>
    <w:p/>
    <w:p>
      <w:r>
        <w:rPr>
          <w:b/>
          <w:i w:val="0"/>
        </w:rPr>
        <w:t>Measure: Total SF (Millions)</w:t>
      </w:r>
    </w:p>
    <w:p>
      <w:pPr>
        <w:ind w:left="720"/>
      </w:pPr>
      <w:r>
        <w:rPr>
          <w:rFonts w:ascii="Consolas" w:hAnsi="Consolas"/>
          <w:color w:val="000080"/>
          <w:sz w:val="18"/>
        </w:rPr>
        <w:t>Total SF (M) = DIVIDE(SUM(combined_pipeline[sqft]), 1000000, 0)</w:t>
      </w:r>
    </w:p>
    <w:p>
      <w:r>
        <w:rPr>
          <w:b w:val="0"/>
          <w:i/>
        </w:rPr>
        <w:t xml:space="preserve">  → Square footage in millions for cleaner display. Format with 1 decimal.</w:t>
      </w:r>
    </w:p>
    <w:p/>
    <w:p>
      <w:r>
        <w:rPr>
          <w:b/>
          <w:i w:val="0"/>
        </w:rPr>
        <w:t>Measure: Total Units</w:t>
      </w:r>
    </w:p>
    <w:p>
      <w:pPr>
        <w:ind w:left="720"/>
      </w:pPr>
      <w:r>
        <w:rPr>
          <w:rFonts w:ascii="Consolas" w:hAnsi="Consolas"/>
          <w:color w:val="000080"/>
          <w:sz w:val="18"/>
        </w:rPr>
        <w:t>Total Units = SUM(combined_pipeline[units])</w:t>
      </w:r>
    </w:p>
    <w:p>
      <w:r>
        <w:rPr>
          <w:b w:val="0"/>
          <w:i/>
        </w:rPr>
        <w:t xml:space="preserve">  → Total residential/hotel units. Format as Whole Number.</w:t>
      </w:r>
    </w:p>
    <w:p/>
    <w:p>
      <w:r>
        <w:rPr>
          <w:b/>
          <w:i w:val="0"/>
        </w:rPr>
        <w:t>Measure: Total Est Value</w:t>
      </w:r>
    </w:p>
    <w:p>
      <w:pPr>
        <w:ind w:left="720"/>
      </w:pPr>
      <w:r>
        <w:rPr>
          <w:rFonts w:ascii="Consolas" w:hAnsi="Consolas"/>
          <w:color w:val="000080"/>
          <w:sz w:val="18"/>
        </w:rPr>
        <w:t>Total Est Value = SUM(combined_pipeline[est_value_millions])</w:t>
      </w:r>
    </w:p>
    <w:p>
      <w:r>
        <w:rPr>
          <w:b w:val="0"/>
          <w:i/>
        </w:rPr>
        <w:t xml:space="preserve">  → Total estimated project value. Format as Currency.</w:t>
      </w:r>
    </w:p>
    <w:p/>
    <w:p>
      <w:r>
        <w:rPr>
          <w:b/>
          <w:i w:val="0"/>
        </w:rPr>
        <w:t>Measure: Active Cities</w:t>
      </w:r>
    </w:p>
    <w:p>
      <w:pPr>
        <w:ind w:left="720"/>
      </w:pPr>
      <w:r>
        <w:rPr>
          <w:rFonts w:ascii="Consolas" w:hAnsi="Consolas"/>
          <w:color w:val="000080"/>
          <w:sz w:val="18"/>
        </w:rPr>
        <w:t>Active Cities = DISTINCTCOUNT(combined_pipeline[city])</w:t>
      </w:r>
    </w:p>
    <w:p>
      <w:r>
        <w:rPr>
          <w:b w:val="0"/>
          <w:i/>
        </w:rPr>
        <w:t xml:space="preserve">  → Count of distinct cities in current filter context.</w:t>
      </w:r>
    </w:p>
    <w:p/>
    <w:p>
      <w:r>
        <w:rPr>
          <w:b/>
          <w:i w:val="0"/>
        </w:rPr>
        <w:t>Measure: Active Sectors</w:t>
      </w:r>
    </w:p>
    <w:p>
      <w:pPr>
        <w:ind w:left="720"/>
      </w:pPr>
      <w:r>
        <w:rPr>
          <w:rFonts w:ascii="Consolas" w:hAnsi="Consolas"/>
          <w:color w:val="000080"/>
          <w:sz w:val="18"/>
        </w:rPr>
        <w:t>Active Sectors = DISTINCTCOUNT(combined_pipeline[sector])</w:t>
      </w:r>
    </w:p>
    <w:p>
      <w:r>
        <w:rPr>
          <w:b w:val="0"/>
          <w:i/>
        </w:rPr>
        <w:t xml:space="preserve">  → Count of distinct sectors in current filter context.</w:t>
      </w:r>
    </w:p>
    <w:p/>
    <w:p>
      <w:r>
        <w:rPr>
          <w:b/>
          <w:i w:val="0"/>
        </w:rPr>
        <w:t>Measure: Avg Project Size</w:t>
      </w:r>
    </w:p>
    <w:p>
      <w:pPr>
        <w:ind w:left="720"/>
      </w:pPr>
      <w:r>
        <w:rPr>
          <w:rFonts w:ascii="Consolas" w:hAnsi="Consolas"/>
          <w:color w:val="000080"/>
          <w:sz w:val="18"/>
        </w:rPr>
        <w:t>Avg Project Size = AVERAGE(combined_pipeline[sqft])</w:t>
      </w:r>
    </w:p>
    <w:p>
      <w:r>
        <w:rPr>
          <w:b w:val="0"/>
          <w:i/>
        </w:rPr>
        <w:t xml:space="preserve">  → Average square footage per project. Format as Whole Number.</w:t>
      </w:r>
    </w:p>
    <w:p/>
    <w:p>
      <w:r>
        <w:rPr>
          <w:b/>
          <w:i w:val="0"/>
        </w:rPr>
        <w:t>Measure: Avg Unit Density</w:t>
      </w:r>
    </w:p>
    <w:p>
      <w:pPr>
        <w:ind w:left="720"/>
      </w:pPr>
      <w:r>
        <w:rPr>
          <w:rFonts w:ascii="Consolas" w:hAnsi="Consolas"/>
          <w:color w:val="000080"/>
          <w:sz w:val="18"/>
        </w:rPr>
        <w:t xml:space="preserve">Avg Unit Density = </w:t>
        <w:br/>
        <w:t xml:space="preserve">    DIVIDE(</w:t>
        <w:br/>
        <w:t xml:space="preserve">        SUM(combined_pipeline[units]),</w:t>
        <w:br/>
        <w:t xml:space="preserve">        COUNTROWS(FILTER(combined_pipeline, combined_pipeline[units] &gt; 0)),</w:t>
        <w:br/>
        <w:t xml:space="preserve">        0</w:t>
        <w:br/>
        <w:t xml:space="preserve">    )</w:t>
      </w:r>
    </w:p>
    <w:p>
      <w:r>
        <w:rPr>
          <w:b w:val="0"/>
          <w:i/>
        </w:rPr>
        <w:t xml:space="preserve">  → Average units per project (only for projects with units).</w:t>
      </w:r>
    </w:p>
    <w:p/>
    <w:p>
      <w:pPr>
        <w:pStyle w:val="Heading2"/>
      </w:pPr>
      <w:r>
        <w:t>4.2 Growth &amp; Trend Measures</w:t>
      </w:r>
    </w:p>
    <w:p>
      <w:r>
        <w:rPr>
          <w:b/>
          <w:i w:val="0"/>
        </w:rPr>
        <w:t>Measure: Growth Rate YoY</w:t>
      </w:r>
    </w:p>
    <w:p>
      <w:pPr>
        <w:ind w:left="720"/>
      </w:pPr>
      <w:r>
        <w:rPr>
          <w:rFonts w:ascii="Consolas" w:hAnsi="Consolas"/>
          <w:color w:val="000080"/>
          <w:sz w:val="18"/>
        </w:rPr>
        <w:t xml:space="preserve">Growth Rate YoY = </w:t>
        <w:br/>
        <w:t xml:space="preserve">    VAR CurrentYear = SUM(combined_pipeline[sqft])</w:t>
        <w:br/>
        <w:t xml:space="preserve">    VAR PriorYear = CALCULATE(</w:t>
        <w:br/>
        <w:t xml:space="preserve">        SUM(combined_pipeline[sqft]),</w:t>
        <w:br/>
        <w:t xml:space="preserve">        DATEADD(combined_pipeline[delivery_date], -1, YEAR)</w:t>
        <w:br/>
        <w:t xml:space="preserve">    )</w:t>
        <w:br/>
        <w:t xml:space="preserve">    RETURN</w:t>
        <w:br/>
        <w:t xml:space="preserve">        DIVIDE(CurrentYear - PriorYear, PriorYear, 0)</w:t>
      </w:r>
    </w:p>
    <w:p>
      <w:r>
        <w:rPr>
          <w:b w:val="0"/>
          <w:i/>
        </w:rPr>
        <w:t xml:space="preserve">  → Year-over-year growth rate. Format as Percentage. Note: If DATEADD doesn't work with your date column, use the alternative below.</w:t>
      </w:r>
    </w:p>
    <w:p/>
    <w:p>
      <w:r>
        <w:rPr>
          <w:b/>
          <w:i w:val="0"/>
        </w:rPr>
        <w:t>Measure: Growth Rate YoY (Alternative)</w:t>
      </w:r>
    </w:p>
    <w:p>
      <w:pPr>
        <w:ind w:left="720"/>
      </w:pPr>
      <w:r>
        <w:rPr>
          <w:rFonts w:ascii="Consolas" w:hAnsi="Consolas"/>
          <w:color w:val="000080"/>
          <w:sz w:val="18"/>
        </w:rPr>
        <w:t xml:space="preserve">Growth Rate YoY Alt = </w:t>
        <w:br/>
        <w:t xml:space="preserve">    VAR CurrentYearVal = [Total SF]</w:t>
        <w:br/>
        <w:t xml:space="preserve">    VAR PriorYearVal = CALCULATE(</w:t>
        <w:br/>
        <w:t xml:space="preserve">        [Total SF],</w:t>
        <w:br/>
        <w:t xml:space="preserve">        FILTER(</w:t>
        <w:br/>
        <w:t xml:space="preserve">            ALL(combined_pipeline[delivery_year]),</w:t>
        <w:br/>
        <w:t xml:space="preserve">            combined_pipeline[delivery_year] = MAX(combined_pipeline[delivery_year]) - 1</w:t>
        <w:br/>
        <w:t xml:space="preserve">        )</w:t>
        <w:br/>
        <w:t xml:space="preserve">    )</w:t>
        <w:br/>
        <w:t xml:space="preserve">    RETURN</w:t>
        <w:br/>
        <w:t xml:space="preserve">        DIVIDE(CurrentYearVal - PriorYearVal, PriorYearVal, 0)</w:t>
      </w:r>
    </w:p>
    <w:p>
      <w:r>
        <w:rPr>
          <w:b w:val="0"/>
          <w:i/>
        </w:rPr>
        <w:t xml:space="preserve">  → Alternative YoY growth using delivery_year column directly.</w:t>
      </w:r>
    </w:p>
    <w:p/>
    <w:p>
      <w:r>
        <w:rPr>
          <w:b/>
          <w:i w:val="0"/>
        </w:rPr>
        <w:t>Measure: Cumulative SF (Flood Effect)</w:t>
      </w:r>
    </w:p>
    <w:p>
      <w:pPr>
        <w:ind w:left="720"/>
      </w:pPr>
      <w:r>
        <w:rPr>
          <w:rFonts w:ascii="Consolas" w:hAnsi="Consolas"/>
          <w:color w:val="000080"/>
          <w:sz w:val="18"/>
        </w:rPr>
        <w:t xml:space="preserve">Cumulative SF = </w:t>
        <w:br/>
        <w:t xml:space="preserve">    CALCULATE(</w:t>
        <w:br/>
        <w:t xml:space="preserve">        SUM(combined_pipeline[sqft]),</w:t>
        <w:br/>
        <w:t xml:space="preserve">        FILTER(</w:t>
        <w:br/>
        <w:t xml:space="preserve">            ALL(combined_pipeline[delivery_year]),</w:t>
        <w:br/>
        <w:t xml:space="preserve">            combined_pipeline[delivery_year] &lt;= MAX(combined_pipeline[delivery_year])</w:t>
        <w:br/>
        <w:t xml:space="preserve">        )</w:t>
        <w:br/>
        <w:t xml:space="preserve">    )</w:t>
      </w:r>
    </w:p>
    <w:p>
      <w:r>
        <w:rPr>
          <w:b w:val="0"/>
          <w:i/>
        </w:rPr>
        <w:t xml:space="preserve">  → CRITICAL MEASURE for the flood rising effect. This calculates running total of SF up to the current year. Use this on the Y-axis of the stacked area chart.</w:t>
      </w:r>
    </w:p>
    <w:p/>
    <w:p>
      <w:r>
        <w:rPr>
          <w:b/>
          <w:i w:val="0"/>
        </w:rPr>
        <w:t>Measure: Cumulative SF by Sector</w:t>
      </w:r>
    </w:p>
    <w:p>
      <w:pPr>
        <w:ind w:left="720"/>
      </w:pPr>
      <w:r>
        <w:rPr>
          <w:rFonts w:ascii="Consolas" w:hAnsi="Consolas"/>
          <w:color w:val="000080"/>
          <w:sz w:val="18"/>
        </w:rPr>
        <w:t xml:space="preserve">Cumulative SF by Sector = </w:t>
        <w:br/>
        <w:t xml:space="preserve">    CALCULATE(</w:t>
        <w:br/>
        <w:t xml:space="preserve">        SUM(combined_pipeline[sqft]),</w:t>
        <w:br/>
        <w:t xml:space="preserve">        FILTER(</w:t>
        <w:br/>
        <w:t xml:space="preserve">            ALL(combined_pipeline[delivery_year]),</w:t>
        <w:br/>
        <w:t xml:space="preserve">            combined_pipeline[delivery_year] &lt;= MAX(combined_pipeline[delivery_year])</w:t>
        <w:br/>
        <w:t xml:space="preserve">        ),</w:t>
        <w:br/>
        <w:t xml:space="preserve">        VALUES(combined_pipeline[sector])</w:t>
        <w:br/>
        <w:t xml:space="preserve">    )</w:t>
      </w:r>
    </w:p>
    <w:p>
      <w:r>
        <w:rPr>
          <w:b w:val="0"/>
          <w:i/>
        </w:rPr>
        <w:t xml:space="preserve">  → Cumulative SF preserving sector context for the stacked area flood chart.</w:t>
      </w:r>
    </w:p>
    <w:p/>
    <w:p>
      <w:r>
        <w:rPr>
          <w:b/>
          <w:i w:val="0"/>
        </w:rPr>
        <w:t>Measure: Projects Per Year</w:t>
      </w:r>
    </w:p>
    <w:p>
      <w:pPr>
        <w:ind w:left="720"/>
      </w:pPr>
      <w:r>
        <w:rPr>
          <w:rFonts w:ascii="Consolas" w:hAnsi="Consolas"/>
          <w:color w:val="000080"/>
          <w:sz w:val="18"/>
        </w:rPr>
        <w:t xml:space="preserve">Projects Per Year = </w:t>
        <w:br/>
        <w:t xml:space="preserve">    CALCULATE(</w:t>
        <w:br/>
        <w:t xml:space="preserve">        COUNTROWS(combined_pipeline),</w:t>
        <w:br/>
        <w:t xml:space="preserve">        VALUES(combined_pipeline[delivery_year])</w:t>
        <w:br/>
        <w:t xml:space="preserve">    )</w:t>
      </w:r>
    </w:p>
    <w:p>
      <w:r>
        <w:rPr>
          <w:b w:val="0"/>
          <w:i/>
        </w:rPr>
        <w:t xml:space="preserve">  → Count of projects per delivery year.</w:t>
      </w:r>
    </w:p>
    <w:p/>
    <w:p>
      <w:r>
        <w:rPr>
          <w:b/>
          <w:i w:val="0"/>
        </w:rPr>
        <w:t>Measure: Cumulative Projects</w:t>
      </w:r>
    </w:p>
    <w:p>
      <w:pPr>
        <w:ind w:left="720"/>
      </w:pPr>
      <w:r>
        <w:rPr>
          <w:rFonts w:ascii="Consolas" w:hAnsi="Consolas"/>
          <w:color w:val="000080"/>
          <w:sz w:val="18"/>
        </w:rPr>
        <w:t xml:space="preserve">Cumulative Projects = </w:t>
        <w:br/>
        <w:t xml:space="preserve">    CALCULATE(</w:t>
        <w:br/>
        <w:t xml:space="preserve">        COUNTROWS(combined_pipeline),</w:t>
        <w:br/>
        <w:t xml:space="preserve">        FILTER(</w:t>
        <w:br/>
        <w:t xml:space="preserve">            ALL(combined_pipeline[delivery_year]),</w:t>
        <w:br/>
        <w:t xml:space="preserve">            combined_pipeline[delivery_year] &lt;= MAX(combined_pipeline[delivery_year])</w:t>
        <w:br/>
        <w:t xml:space="preserve">        )</w:t>
        <w:br/>
        <w:t xml:space="preserve">    )</w:t>
      </w:r>
    </w:p>
    <w:p>
      <w:r>
        <w:rPr>
          <w:b w:val="0"/>
          <w:i/>
        </w:rPr>
        <w:t xml:space="preserve">  → Running total of project count for cumulative trend line.</w:t>
      </w:r>
    </w:p>
    <w:p/>
    <w:p>
      <w:pPr>
        <w:pStyle w:val="Heading2"/>
      </w:pPr>
      <w:r>
        <w:t>4.3 Multifamily-Specific Measures</w:t>
      </w:r>
    </w:p>
    <w:p>
      <w:r>
        <w:rPr>
          <w:b/>
          <w:i w:val="0"/>
        </w:rPr>
        <w:t>Measure: MF Total Units</w:t>
      </w:r>
    </w:p>
    <w:p>
      <w:pPr>
        <w:ind w:left="720"/>
      </w:pPr>
      <w:r>
        <w:rPr>
          <w:rFonts w:ascii="Consolas" w:hAnsi="Consolas"/>
          <w:color w:val="000080"/>
          <w:sz w:val="18"/>
        </w:rPr>
        <w:t xml:space="preserve">MF Total Units = </w:t>
        <w:br/>
        <w:t xml:space="preserve">    CALCULATE(</w:t>
        <w:br/>
        <w:t xml:space="preserve">        SUM(combined_pipeline[units]),</w:t>
        <w:br/>
        <w:t xml:space="preserve">        combined_pipeline[sector] = "Multifamily"</w:t>
        <w:br/>
        <w:t xml:space="preserve">    )</w:t>
      </w:r>
    </w:p>
    <w:p>
      <w:r>
        <w:rPr>
          <w:b w:val="0"/>
          <w:i/>
        </w:rPr>
        <w:t xml:space="preserve">  → Total multifamily units regardless of slicer context on sector.</w:t>
      </w:r>
    </w:p>
    <w:p/>
    <w:p>
      <w:r>
        <w:rPr>
          <w:b/>
          <w:i w:val="0"/>
        </w:rPr>
        <w:t>Measure: MF Total Projects</w:t>
      </w:r>
    </w:p>
    <w:p>
      <w:pPr>
        <w:ind w:left="720"/>
      </w:pPr>
      <w:r>
        <w:rPr>
          <w:rFonts w:ascii="Consolas" w:hAnsi="Consolas"/>
          <w:color w:val="000080"/>
          <w:sz w:val="18"/>
        </w:rPr>
        <w:t xml:space="preserve">MF Total Projects = </w:t>
        <w:br/>
        <w:t xml:space="preserve">    CALCULATE(</w:t>
        <w:br/>
        <w:t xml:space="preserve">        COUNTROWS(combined_pipeline),</w:t>
        <w:br/>
        <w:t xml:space="preserve">        combined_pipeline[sector] = "Multifamily"</w:t>
        <w:br/>
        <w:t xml:space="preserve">    )</w:t>
      </w:r>
    </w:p>
    <w:p>
      <w:r>
        <w:rPr>
          <w:b w:val="0"/>
          <w:i/>
        </w:rPr>
        <w:t xml:space="preserve">  → Total multifamily projects.</w:t>
      </w:r>
    </w:p>
    <w:p/>
    <w:p>
      <w:r>
        <w:rPr>
          <w:b/>
          <w:i w:val="0"/>
        </w:rPr>
        <w:t>Measure: MF Avg Unit Density</w:t>
      </w:r>
    </w:p>
    <w:p>
      <w:pPr>
        <w:ind w:left="720"/>
      </w:pPr>
      <w:r>
        <w:rPr>
          <w:rFonts w:ascii="Consolas" w:hAnsi="Consolas"/>
          <w:color w:val="000080"/>
          <w:sz w:val="18"/>
        </w:rPr>
        <w:t xml:space="preserve">MF Avg Unit Density = </w:t>
        <w:br/>
        <w:t xml:space="preserve">    CALCULATE(</w:t>
        <w:br/>
        <w:t xml:space="preserve">        AVERAGE(combined_pipeline[units]),</w:t>
        <w:br/>
        <w:t xml:space="preserve">        combined_pipeline[sector] = "Multifamily",</w:t>
        <w:br/>
        <w:t xml:space="preserve">        combined_pipeline[units] &gt; 0</w:t>
        <w:br/>
        <w:t xml:space="preserve">    )</w:t>
      </w:r>
    </w:p>
    <w:p>
      <w:r>
        <w:rPr>
          <w:b w:val="0"/>
          <w:i/>
        </w:rPr>
        <w:t xml:space="preserve">  → Average units per multifamily project.</w:t>
      </w:r>
    </w:p>
    <w:p/>
    <w:p>
      <w:r>
        <w:rPr>
          <w:b/>
          <w:i w:val="0"/>
        </w:rPr>
        <w:t>Measure: MF Pipeline Units</w:t>
      </w:r>
    </w:p>
    <w:p>
      <w:pPr>
        <w:ind w:left="720"/>
      </w:pPr>
      <w:r>
        <w:rPr>
          <w:rFonts w:ascii="Consolas" w:hAnsi="Consolas"/>
          <w:color w:val="000080"/>
          <w:sz w:val="18"/>
        </w:rPr>
        <w:t xml:space="preserve">MF Pipeline Units = </w:t>
        <w:br/>
        <w:t xml:space="preserve">    CALCULATE(</w:t>
        <w:br/>
        <w:t xml:space="preserve">        SUM(combined_pipeline[units]),</w:t>
        <w:br/>
        <w:t xml:space="preserve">        combined_pipeline[sector] = "Multifamily",</w:t>
        <w:br/>
        <w:t xml:space="preserve">        combined_pipeline[status] = "Pipeline"</w:t>
        <w:br/>
        <w:t xml:space="preserve">    )</w:t>
      </w:r>
    </w:p>
    <w:p>
      <w:r>
        <w:rPr>
          <w:b w:val="0"/>
          <w:i/>
        </w:rPr>
        <w:t xml:space="preserve">  → Units in pipeline for multifamily.</w:t>
      </w:r>
    </w:p>
    <w:p/>
    <w:p>
      <w:r>
        <w:rPr>
          <w:b/>
          <w:i w:val="0"/>
        </w:rPr>
        <w:t>Measure: MF Completion Rate</w:t>
      </w:r>
    </w:p>
    <w:p>
      <w:pPr>
        <w:ind w:left="720"/>
      </w:pPr>
      <w:r>
        <w:rPr>
          <w:rFonts w:ascii="Consolas" w:hAnsi="Consolas"/>
          <w:color w:val="000080"/>
          <w:sz w:val="18"/>
        </w:rPr>
        <w:t xml:space="preserve">MF Completion Rate = </w:t>
        <w:br/>
        <w:t xml:space="preserve">    DIVIDE(</w:t>
        <w:br/>
        <w:t xml:space="preserve">        CALCULATE(COUNTROWS(combined_pipeline), </w:t>
        <w:br/>
        <w:t xml:space="preserve">            combined_pipeline[sector] = "Multifamily",</w:t>
        <w:br/>
        <w:t xml:space="preserve">            combined_pipeline[status] = "Completed"),</w:t>
        <w:br/>
        <w:t xml:space="preserve">        CALCULATE(COUNTROWS(combined_pipeline), </w:t>
        <w:br/>
        <w:t xml:space="preserve">            combined_pipeline[sector] = "Multifamily"),</w:t>
        <w:br/>
        <w:t xml:space="preserve">        0</w:t>
        <w:br/>
        <w:t xml:space="preserve">    )</w:t>
      </w:r>
    </w:p>
    <w:p>
      <w:r>
        <w:rPr>
          <w:b w:val="0"/>
          <w:i/>
        </w:rPr>
        <w:t xml:space="preserve">  → Percentage of multifamily projects completed. Format as Percentage.</w:t>
      </w:r>
    </w:p>
    <w:p/>
    <w:p>
      <w:pPr>
        <w:pStyle w:val="Heading2"/>
      </w:pPr>
      <w:r>
        <w:t>4.4 Map-Specific Measures</w:t>
      </w:r>
    </w:p>
    <w:p>
      <w:r>
        <w:rPr>
          <w:b/>
          <w:i w:val="0"/>
        </w:rPr>
        <w:t>Measure: Bubble Size</w:t>
      </w:r>
    </w:p>
    <w:p>
      <w:pPr>
        <w:ind w:left="720"/>
      </w:pPr>
      <w:r>
        <w:rPr>
          <w:rFonts w:ascii="Consolas" w:hAnsi="Consolas"/>
          <w:color w:val="000080"/>
          <w:sz w:val="18"/>
        </w:rPr>
        <w:t xml:space="preserve">Bubble Size = </w:t>
        <w:br/>
        <w:t xml:space="preserve">    DIVIDE(SUM(combined_pipeline[sqft]), 1000, 1)</w:t>
      </w:r>
    </w:p>
    <w:p>
      <w:r>
        <w:rPr>
          <w:b w:val="0"/>
          <w:i/>
        </w:rPr>
        <w:t xml:space="preserve">  → Scaled square footage for map bubble sizing.</w:t>
      </w:r>
    </w:p>
    <w:p/>
    <w:p>
      <w:r>
        <w:rPr>
          <w:b/>
          <w:i w:val="0"/>
        </w:rPr>
        <w:t>Measure: Project Density</w:t>
      </w:r>
    </w:p>
    <w:p>
      <w:pPr>
        <w:ind w:left="720"/>
      </w:pPr>
      <w:r>
        <w:rPr>
          <w:rFonts w:ascii="Consolas" w:hAnsi="Consolas"/>
          <w:color w:val="000080"/>
          <w:sz w:val="18"/>
        </w:rPr>
        <w:t xml:space="preserve">Project Density = </w:t>
        <w:br/>
        <w:t xml:space="preserve">    COUNTROWS(combined_pipeline) / DISTINCTCOUNT(combined_pipeline[neighborhood])</w:t>
      </w:r>
    </w:p>
    <w:p>
      <w:r>
        <w:rPr>
          <w:b w:val="0"/>
          <w:i/>
        </w:rPr>
        <w:t xml:space="preserve">  → Projects per neighborhood for density visualization.</w:t>
      </w:r>
    </w:p>
    <w:p/>
    <w:p>
      <w:r>
        <w:rPr>
          <w:b/>
          <w:i w:val="0"/>
        </w:rPr>
        <w:t>Measure: Tooltip Detail</w:t>
      </w:r>
    </w:p>
    <w:p>
      <w:pPr>
        <w:ind w:left="720"/>
      </w:pPr>
      <w:r>
        <w:rPr>
          <w:rFonts w:ascii="Consolas" w:hAnsi="Consolas"/>
          <w:color w:val="000080"/>
          <w:sz w:val="18"/>
        </w:rPr>
        <w:t xml:space="preserve">Tooltip Detail = </w:t>
        <w:br/>
        <w:t xml:space="preserve">    VAR ProjectCount = COUNTROWS(combined_pipeline)</w:t>
        <w:br/>
        <w:t xml:space="preserve">    VAR TotalSF = SUM(combined_pipeline[sqft])</w:t>
        <w:br/>
        <w:t xml:space="preserve">    VAR AvgValue = AVERAGE(combined_pipeline[est_value_millions])</w:t>
        <w:br/>
        <w:t xml:space="preserve">    RETURN</w:t>
        <w:br/>
        <w:t xml:space="preserve">        "Projects: " &amp; ProjectCount &amp; " | SF: " &amp; FORMAT(TotalSF, "#,##0") &amp; " | Avg Value: " &amp; FORMAT(AvgValue, "$#,##0")</w:t>
      </w:r>
    </w:p>
    <w:p>
      <w:r>
        <w:rPr>
          <w:b w:val="0"/>
          <w:i/>
        </w:rPr>
        <w:t xml:space="preserve">  → Formatted tooltip text for map hover details.</w:t>
      </w:r>
    </w:p>
    <w:p/>
    <w:p>
      <w:pPr>
        <w:pStyle w:val="Heading2"/>
      </w:pPr>
      <w:r>
        <w:t>4.5 Calculated Columns</w:t>
      </w:r>
    </w:p>
    <w:p>
      <w:r>
        <w:rPr>
          <w:b w:val="0"/>
          <w:i w:val="0"/>
        </w:rPr>
        <w:t>Add these calculated columns to the combined_pipeline table (click on the table in Fields pane → Modeling → New Column):</w:t>
      </w:r>
    </w:p>
    <w:p>
      <w:r>
        <w:rPr>
          <w:b/>
          <w:i w:val="0"/>
        </w:rPr>
        <w:t>Column: SF Category</w:t>
      </w:r>
    </w:p>
    <w:p>
      <w:pPr>
        <w:ind w:left="720"/>
      </w:pPr>
      <w:r>
        <w:rPr>
          <w:rFonts w:ascii="Consolas" w:hAnsi="Consolas"/>
          <w:color w:val="000080"/>
          <w:sz w:val="18"/>
        </w:rPr>
        <w:t xml:space="preserve">SF Category = </w:t>
        <w:br/>
        <w:t xml:space="preserve">    SWITCH(TRUE(),</w:t>
        <w:br/>
        <w:t xml:space="preserve">        combined_pipeline[sqft] &gt;= 500000, "500K+ SF",</w:t>
        <w:br/>
        <w:t xml:space="preserve">        combined_pipeline[sqft] &gt;= 200000, "200K-500K SF",</w:t>
        <w:br/>
        <w:t xml:space="preserve">        combined_pipeline[sqft] &gt;= 100000, "100K-200K SF",</w:t>
        <w:br/>
        <w:t xml:space="preserve">        combined_pipeline[sqft] &gt;= 50000, "50K-100K SF",</w:t>
        <w:br/>
        <w:t xml:space="preserve">        "Under 50K SF"</w:t>
        <w:br/>
        <w:t xml:space="preserve">    )</w:t>
      </w:r>
    </w:p>
    <w:p/>
    <w:p>
      <w:r>
        <w:rPr>
          <w:b/>
          <w:i w:val="0"/>
        </w:rPr>
        <w:t>Column: Delivery Period</w:t>
      </w:r>
    </w:p>
    <w:p>
      <w:pPr>
        <w:ind w:left="720"/>
      </w:pPr>
      <w:r>
        <w:rPr>
          <w:rFonts w:ascii="Consolas" w:hAnsi="Consolas"/>
          <w:color w:val="000080"/>
          <w:sz w:val="18"/>
        </w:rPr>
        <w:t xml:space="preserve">Delivery Period = </w:t>
        <w:br/>
        <w:t xml:space="preserve">    IF(</w:t>
        <w:br/>
        <w:t xml:space="preserve">        combined_pipeline[delivery_year] &lt;= 2020, "2016-2020",</w:t>
        <w:br/>
        <w:t xml:space="preserve">        IF(combined_pipeline[delivery_year] &lt;= 2025, "2021-2025", "2026+")</w:t>
        <w:br/>
        <w:t xml:space="preserve">    )</w:t>
      </w:r>
    </w:p>
    <w:p/>
    <w:p>
      <w:r>
        <w:rPr>
          <w:b/>
          <w:i w:val="0"/>
        </w:rPr>
        <w:t>Column: Is Multifamily</w:t>
      </w:r>
    </w:p>
    <w:p>
      <w:pPr>
        <w:ind w:left="720"/>
      </w:pPr>
      <w:r>
        <w:rPr>
          <w:rFonts w:ascii="Consolas" w:hAnsi="Consolas"/>
          <w:color w:val="000080"/>
          <w:sz w:val="18"/>
        </w:rPr>
        <w:t>Is Multifamily = IF(combined_pipeline[sector] = "Multifamily", TRUE(), FALSE())</w:t>
      </w:r>
    </w:p>
    <w:p/>
    <w:p>
      <w:r>
        <w:br w:type="page"/>
      </w:r>
    </w:p>
    <w:p>
      <w:pPr>
        <w:pStyle w:val="Heading1"/>
      </w:pPr>
      <w:r>
        <w:t>5. Page 1: Executive Overview Dashboard</w:t>
      </w:r>
    </w:p>
    <w:p>
      <w:r>
        <w:rPr>
          <w:b w:val="0"/>
          <w:i w:val="0"/>
        </w:rPr>
        <w:t>This is the main landing page showing the "flood rising" effect and geographic distribution of all CRE development projects.</w:t>
      </w:r>
    </w:p>
    <w:p>
      <w:pPr>
        <w:pStyle w:val="Heading2"/>
      </w:pPr>
      <w:r>
        <w:t>5.1 Page Setup</w:t>
      </w:r>
    </w:p>
    <w:p>
      <w:pPr>
        <w:pStyle w:val="ListBullet"/>
      </w:pPr>
      <w:r>
        <w:t>Right-click the page tab → Rename to "Executive Overview"</w:t>
      </w:r>
    </w:p>
    <w:p>
      <w:pPr>
        <w:pStyle w:val="ListBullet"/>
      </w:pPr>
      <w:r>
        <w:t>View → Page Size → Custom: 1280 x 720 (16:9 widescreen)</w:t>
      </w:r>
    </w:p>
    <w:p>
      <w:pPr>
        <w:pStyle w:val="ListBullet"/>
      </w:pPr>
      <w:r>
        <w:t>Format → Page Background → Color: #F5F5F5 (light gray)</w:t>
      </w:r>
    </w:p>
    <w:p>
      <w:pPr>
        <w:pStyle w:val="Heading2"/>
      </w:pPr>
      <w:r>
        <w:t>5.2 Title Bar</w:t>
      </w:r>
    </w:p>
    <w:p>
      <w:r>
        <w:rPr>
          <w:b w:val="0"/>
          <w:i w:val="0"/>
        </w:rPr>
        <w:t>Insert → Text Box at the top of the page (full width, ~50px height):</w:t>
      </w:r>
    </w:p>
    <w:p>
      <w:pPr>
        <w:pStyle w:val="ListBullet"/>
      </w:pPr>
      <w:r>
        <w:t>Text: "CRE Development Flood Graph — Executive Overview"</w:t>
      </w:r>
    </w:p>
    <w:p>
      <w:pPr>
        <w:pStyle w:val="ListBullet"/>
      </w:pPr>
      <w:r>
        <w:t>Font: Segoe UI Semibold, 18pt, Color: White</w:t>
      </w:r>
    </w:p>
    <w:p>
      <w:pPr>
        <w:pStyle w:val="ListBullet"/>
      </w:pPr>
      <w:r>
        <w:t>Background: #003366 (dark navy)</w:t>
      </w:r>
    </w:p>
    <w:p>
      <w:pPr>
        <w:pStyle w:val="ListBullet"/>
      </w:pPr>
      <w:r>
        <w:t>Position: X=0, Y=0, Width=1280, Height=50</w:t>
      </w:r>
    </w:p>
    <w:p>
      <w:pPr>
        <w:pStyle w:val="Heading2"/>
      </w:pPr>
      <w:r>
        <w:t>5.3 KPI Cards (Top Row)</w:t>
      </w:r>
    </w:p>
    <w:p>
      <w:r>
        <w:rPr>
          <w:b w:val="0"/>
          <w:i w:val="0"/>
        </w:rPr>
        <w:t>Create four Card visuals across the top, below the title bar:</w:t>
      </w:r>
    </w:p>
    <w:p>
      <w:r>
        <w:rPr>
          <w:b/>
          <w:i w:val="0"/>
        </w:rPr>
        <w:t>Card 1 — Total Projects:</w:t>
      </w:r>
    </w:p>
    <w:p>
      <w:pPr>
        <w:pStyle w:val="ListBullet"/>
      </w:pPr>
      <w:r>
        <w:t>Visualizations → Card</w:t>
      </w:r>
    </w:p>
    <w:p>
      <w:pPr>
        <w:pStyle w:val="ListBullet"/>
      </w:pPr>
      <w:r>
        <w:t>Fields: Drag [Total Projects] measure to the "Fields" well</w:t>
      </w:r>
    </w:p>
    <w:p>
      <w:pPr>
        <w:pStyle w:val="ListBullet"/>
      </w:pPr>
      <w:r>
        <w:t>Format → Data label: Font size 28, Color #003366</w:t>
      </w:r>
    </w:p>
    <w:p>
      <w:pPr>
        <w:pStyle w:val="ListBullet"/>
      </w:pPr>
      <w:r>
        <w:t>Format → Category label: "Total Projects", Font size 10</w:t>
      </w:r>
    </w:p>
    <w:p>
      <w:pPr>
        <w:pStyle w:val="ListBullet"/>
      </w:pPr>
      <w:r>
        <w:t>Position: X=20, Y=60, Width=200, Height=90</w:t>
      </w:r>
    </w:p>
    <w:p>
      <w:r>
        <w:rPr>
          <w:b/>
          <w:i w:val="0"/>
        </w:rPr>
        <w:t>Card 2 — Total Square Footage:</w:t>
      </w:r>
    </w:p>
    <w:p>
      <w:pPr>
        <w:pStyle w:val="ListBullet"/>
      </w:pPr>
      <w:r>
        <w:t>Same as above with [Total SF (M)] measure</w:t>
      </w:r>
    </w:p>
    <w:p>
      <w:pPr>
        <w:pStyle w:val="ListBullet"/>
      </w:pPr>
      <w:r>
        <w:t>Category label: "Total SF (Millions)"</w:t>
      </w:r>
    </w:p>
    <w:p>
      <w:pPr>
        <w:pStyle w:val="ListBullet"/>
      </w:pPr>
      <w:r>
        <w:t>Position: X=230, Y=60, Width=200, Height=90</w:t>
      </w:r>
    </w:p>
    <w:p>
      <w:r>
        <w:rPr>
          <w:b/>
          <w:i w:val="0"/>
        </w:rPr>
        <w:t>Card 3 — Active Cities:</w:t>
      </w:r>
    </w:p>
    <w:p>
      <w:pPr>
        <w:pStyle w:val="ListBullet"/>
      </w:pPr>
      <w:r>
        <w:t>Use [Active Cities] measure</w:t>
      </w:r>
    </w:p>
    <w:p>
      <w:pPr>
        <w:pStyle w:val="ListBullet"/>
      </w:pPr>
      <w:r>
        <w:t>Position: X=440, Y=60, Width=200, Height=90</w:t>
      </w:r>
    </w:p>
    <w:p>
      <w:r>
        <w:rPr>
          <w:b/>
          <w:i w:val="0"/>
        </w:rPr>
        <w:t>Card 4 — Growth Rate:</w:t>
      </w:r>
    </w:p>
    <w:p>
      <w:pPr>
        <w:pStyle w:val="ListBullet"/>
      </w:pPr>
      <w:r>
        <w:t>Use [Growth Rate YoY Alt] measure</w:t>
      </w:r>
    </w:p>
    <w:p>
      <w:pPr>
        <w:pStyle w:val="ListBullet"/>
      </w:pPr>
      <w:r>
        <w:t>Format as percentage</w:t>
      </w:r>
    </w:p>
    <w:p>
      <w:pPr>
        <w:pStyle w:val="ListBullet"/>
      </w:pPr>
      <w:r>
        <w:t>Position: X=650, Y=60, Width=200, Height=90</w:t>
      </w:r>
    </w:p>
    <w:p>
      <w:pPr>
        <w:pStyle w:val="Heading2"/>
      </w:pPr>
      <w:r>
        <w:t>5.4 Slicers (Right Side Panel)</w:t>
      </w:r>
    </w:p>
    <w:p>
      <w:r>
        <w:rPr>
          <w:b w:val="0"/>
          <w:i w:val="0"/>
        </w:rPr>
        <w:t>Create a slicer panel on the right side of the page:</w:t>
      </w:r>
    </w:p>
    <w:p>
      <w:r>
        <w:rPr>
          <w:b/>
          <w:i w:val="0"/>
        </w:rPr>
        <w:t>Slicer 1 — City:</w:t>
      </w:r>
    </w:p>
    <w:p>
      <w:pPr>
        <w:pStyle w:val="ListBullet"/>
      </w:pPr>
      <w:r>
        <w:t>Visualizations → Slicer</w:t>
      </w:r>
    </w:p>
    <w:p>
      <w:pPr>
        <w:pStyle w:val="ListBullet"/>
      </w:pPr>
      <w:r>
        <w:t>Field: combined_pipeline[city]</w:t>
      </w:r>
    </w:p>
    <w:p>
      <w:pPr>
        <w:pStyle w:val="ListBullet"/>
      </w:pPr>
      <w:r>
        <w:t>Format → Slicer settings → Style: Dropdown</w:t>
      </w:r>
    </w:p>
    <w:p>
      <w:pPr>
        <w:pStyle w:val="ListBullet"/>
      </w:pPr>
      <w:r>
        <w:t>Position: X=1050, Y=60, Width=210, Height=50</w:t>
      </w:r>
    </w:p>
    <w:p>
      <w:r>
        <w:rPr>
          <w:b/>
          <w:i w:val="0"/>
        </w:rPr>
        <w:t>Slicer 2 — Sector:</w:t>
      </w:r>
    </w:p>
    <w:p>
      <w:pPr>
        <w:pStyle w:val="ListBullet"/>
      </w:pPr>
      <w:r>
        <w:t>Field: combined_pipeline[sector]</w:t>
      </w:r>
    </w:p>
    <w:p>
      <w:pPr>
        <w:pStyle w:val="ListBullet"/>
      </w:pPr>
      <w:r>
        <w:t>Style: Dropdown or List (List recommended for multi-select)</w:t>
      </w:r>
    </w:p>
    <w:p>
      <w:pPr>
        <w:pStyle w:val="ListBullet"/>
      </w:pPr>
      <w:r>
        <w:t>Position: X=1050, Y=120, Width=210, Height=120</w:t>
      </w:r>
    </w:p>
    <w:p>
      <w:r>
        <w:rPr>
          <w:b/>
          <w:i w:val="0"/>
        </w:rPr>
        <w:t>Slicer 3 — Year Range:</w:t>
      </w:r>
    </w:p>
    <w:p>
      <w:pPr>
        <w:pStyle w:val="ListBullet"/>
      </w:pPr>
      <w:r>
        <w:t>Field: combined_pipeline[delivery_year]</w:t>
      </w:r>
    </w:p>
    <w:p>
      <w:pPr>
        <w:pStyle w:val="ListBullet"/>
      </w:pPr>
      <w:r>
        <w:t>Style: Between (range slider)</w:t>
      </w:r>
    </w:p>
    <w:p>
      <w:pPr>
        <w:pStyle w:val="ListBullet"/>
      </w:pPr>
      <w:r>
        <w:t>Position: X=1050, Y=250, Width=210, Height=60</w:t>
      </w:r>
    </w:p>
    <w:p>
      <w:r>
        <w:rPr>
          <w:b/>
          <w:i w:val="0"/>
        </w:rPr>
        <w:t>Slicer 4 — Project Status:</w:t>
      </w:r>
    </w:p>
    <w:p>
      <w:pPr>
        <w:pStyle w:val="ListBullet"/>
      </w:pPr>
      <w:r>
        <w:t>Field: combined_pipeline[status]</w:t>
      </w:r>
    </w:p>
    <w:p>
      <w:pPr>
        <w:pStyle w:val="ListBullet"/>
      </w:pPr>
      <w:r>
        <w:t>Style: Dropdown</w:t>
      </w:r>
    </w:p>
    <w:p>
      <w:pPr>
        <w:pStyle w:val="ListBullet"/>
      </w:pPr>
      <w:r>
        <w:t>Position: X=1050, Y=320, Width=210, Height=50</w:t>
      </w:r>
    </w:p>
    <w:p>
      <w:pPr>
        <w:pStyle w:val="Heading2"/>
      </w:pPr>
      <w:r>
        <w:t>5.5 Animated Choropleth Map (Main Visual)</w:t>
      </w:r>
    </w:p>
    <w:p>
      <w:r>
        <w:rPr>
          <w:b/>
          <w:i w:val="0"/>
        </w:rPr>
        <w:t>This is the centerpiece map showing development projects by location with animation.</w:t>
      </w:r>
    </w:p>
    <w:p>
      <w:r>
        <w:rPr>
          <w:b w:val="0"/>
          <w:i w:val="0"/>
        </w:rPr>
        <w:t>Step 1: Add the Map Visual</w:t>
      </w:r>
    </w:p>
    <w:p>
      <w:pPr>
        <w:pStyle w:val="ListBullet"/>
      </w:pPr>
      <w:r>
        <w:t>Click on an empty area of the canvas</w:t>
      </w:r>
    </w:p>
    <w:p>
      <w:pPr>
        <w:pStyle w:val="ListBullet"/>
      </w:pPr>
      <w:r>
        <w:t>Visualizations pane → Select "Map" visual (globe icon) — this uses Bing Maps</w:t>
      </w:r>
    </w:p>
    <w:p>
      <w:pPr>
        <w:pStyle w:val="ListBullet"/>
      </w:pPr>
      <w:r>
        <w:t>Position: X=20, Y=160, Width=500, Height=350</w:t>
      </w:r>
    </w:p>
    <w:p>
      <w:r>
        <w:rPr>
          <w:b w:val="0"/>
          <w:i w:val="0"/>
        </w:rPr>
        <w:t>Step 2: Configure Map Fields</w:t>
      </w:r>
    </w:p>
    <w:p>
      <w:pPr>
        <w:pStyle w:val="ListBullet"/>
      </w:pPr>
      <w:r>
        <w:t>Location: Drag combined_pipeline[neighborhood] to Location well</w:t>
      </w:r>
    </w:p>
    <w:p>
      <w:pPr>
        <w:pStyle w:val="ListBullet"/>
      </w:pPr>
      <w:r>
        <w:t>Latitude: Drag combined_pipeline[latitude] to Latitude well</w:t>
      </w:r>
    </w:p>
    <w:p>
      <w:pPr>
        <w:pStyle w:val="ListBullet"/>
      </w:pPr>
      <w:r>
        <w:t>Longitude: Drag combined_pipeline[longitude] to Longitude well</w:t>
      </w:r>
    </w:p>
    <w:p>
      <w:pPr>
        <w:pStyle w:val="ListBullet"/>
      </w:pPr>
      <w:r>
        <w:t>Size: Drag [Bubble Size] measure to Size well</w:t>
      </w:r>
    </w:p>
    <w:p>
      <w:pPr>
        <w:pStyle w:val="ListBullet"/>
      </w:pPr>
      <w:r>
        <w:t>Legend: Drag combined_pipeline[sector] to Legend well</w:t>
      </w:r>
    </w:p>
    <w:p>
      <w:pPr>
        <w:pStyle w:val="ListBullet"/>
      </w:pPr>
      <w:r>
        <w:t>Tooltips: Drag [Total Projects], [Total SF], combined_pipeline[developer] to Tooltips well</w:t>
      </w:r>
    </w:p>
    <w:p>
      <w:r>
        <w:rPr>
          <w:b w:val="0"/>
          <w:i w:val="0"/>
        </w:rPr>
        <w:t>Step 3: Format the Map</w:t>
      </w:r>
    </w:p>
    <w:p>
      <w:pPr>
        <w:pStyle w:val="ListBullet"/>
      </w:pPr>
      <w:r>
        <w:t>Format → Map settings → Style: "Dark" or "Aerial" for dramatic effect</w:t>
      </w:r>
    </w:p>
    <w:p>
      <w:pPr>
        <w:pStyle w:val="ListBullet"/>
      </w:pPr>
      <w:r>
        <w:t>Format → Bubbles → Size: Adjust min/max bubble size (Min: 5, Max: 40)</w:t>
      </w:r>
    </w:p>
    <w:p>
      <w:pPr>
        <w:pStyle w:val="ListBullet"/>
      </w:pPr>
      <w:r>
        <w:t>Format → Bubbles → Transparency: 20%</w:t>
      </w:r>
    </w:p>
    <w:p>
      <w:pPr>
        <w:pStyle w:val="ListBullet"/>
      </w:pPr>
      <w:r>
        <w:t>Format → Map controls → Auto zoom: On</w:t>
      </w:r>
    </w:p>
    <w:p>
      <w:pPr>
        <w:pStyle w:val="ListBullet"/>
      </w:pPr>
      <w:r>
        <w:t>Format → Map controls → Zoom buttons: On</w:t>
      </w:r>
    </w:p>
    <w:p>
      <w:r>
        <w:rPr>
          <w:b/>
          <w:i w:val="0"/>
        </w:rPr>
        <w:t>Step 4: Add Play Axis for Animation</w:t>
      </w:r>
    </w:p>
    <w:p>
      <w:r>
        <w:rPr>
          <w:b w:val="0"/>
          <w:i w:val="0"/>
        </w:rPr>
        <w:t>IMPORTANT: Power BI's built-in Map visual does not have a native play axis. To achieve animation, use one of these approaches:</w:t>
      </w:r>
    </w:p>
    <w:p>
      <w:r>
        <w:rPr>
          <w:b/>
          <w:i w:val="0"/>
        </w:rPr>
        <w:t>Option A — Scatter Chart with Play Axis (Recommended):</w:t>
      </w:r>
    </w:p>
    <w:p>
      <w:pPr>
        <w:pStyle w:val="ListBullet"/>
      </w:pPr>
      <w:r>
        <w:t>Instead of the Map visual, use Visualizations → Scatter Chart</w:t>
      </w:r>
    </w:p>
    <w:p>
      <w:pPr>
        <w:pStyle w:val="ListBullet"/>
      </w:pPr>
      <w:r>
        <w:t>X Axis: combined_pipeline[longitude]</w:t>
      </w:r>
    </w:p>
    <w:p>
      <w:pPr>
        <w:pStyle w:val="ListBullet"/>
      </w:pPr>
      <w:r>
        <w:t>Y Axis: combined_pipeline[latitude]</w:t>
      </w:r>
    </w:p>
    <w:p>
      <w:pPr>
        <w:pStyle w:val="ListBullet"/>
      </w:pPr>
      <w:r>
        <w:t>Size: [Bubble Size]</w:t>
      </w:r>
    </w:p>
    <w:p>
      <w:pPr>
        <w:pStyle w:val="ListBullet"/>
      </w:pPr>
      <w:r>
        <w:t>Legend: combined_pipeline[sector]</w:t>
      </w:r>
    </w:p>
    <w:p>
      <w:pPr>
        <w:pStyle w:val="ListBullet"/>
      </w:pPr>
      <w:r>
        <w:t>Play Axis: Drag combined_pipeline[delivery_year] to the "Play Axis" well</w:t>
      </w:r>
    </w:p>
    <w:p>
      <w:pPr>
        <w:pStyle w:val="ListBullet"/>
      </w:pPr>
      <w:r>
        <w:t>This creates an animated scatter plot that simulates a map with a play button</w:t>
      </w:r>
    </w:p>
    <w:p>
      <w:pPr>
        <w:pStyle w:val="ListBullet"/>
      </w:pPr>
      <w:r>
        <w:t>Format → X Axis → Title: Off (hide axis labels to look more map-like)</w:t>
      </w:r>
    </w:p>
    <w:p>
      <w:pPr>
        <w:pStyle w:val="ListBullet"/>
      </w:pPr>
      <w:r>
        <w:t>Format → Y Axis → Title: Off</w:t>
      </w:r>
    </w:p>
    <w:p>
      <w:pPr>
        <w:pStyle w:val="ListBullet"/>
      </w:pPr>
      <w:r>
        <w:t>Add a background image of the DC/Atlanta map area for geographic context</w:t>
      </w:r>
    </w:p>
    <w:p>
      <w:r>
        <w:rPr>
          <w:b/>
          <w:i w:val="0"/>
        </w:rPr>
        <w:t>Option B — Filled Map (Choropleth):</w:t>
      </w:r>
    </w:p>
    <w:p>
      <w:pPr>
        <w:pStyle w:val="ListBullet"/>
      </w:pPr>
      <w:r>
        <w:t>Visualizations → Filled Map</w:t>
      </w:r>
    </w:p>
    <w:p>
      <w:pPr>
        <w:pStyle w:val="ListBullet"/>
      </w:pPr>
      <w:r>
        <w:t>Location: combined_pipeline[ward] (for DC wards) or combined_pipeline[neighborhood]</w:t>
      </w:r>
    </w:p>
    <w:p>
      <w:pPr>
        <w:pStyle w:val="ListBullet"/>
      </w:pPr>
      <w:r>
        <w:t>Legend: combined_pipeline[sector]</w:t>
      </w:r>
    </w:p>
    <w:p>
      <w:pPr>
        <w:pStyle w:val="ListBullet"/>
      </w:pPr>
      <w:r>
        <w:t>Tooltips: [Total Projects], [Total SF]</w:t>
      </w:r>
    </w:p>
    <w:p>
      <w:pPr>
        <w:pStyle w:val="ListBullet"/>
      </w:pPr>
      <w:r>
        <w:t>Color saturation: [Total SF] — darker colors = more development</w:t>
      </w:r>
    </w:p>
    <w:p>
      <w:pPr>
        <w:pStyle w:val="ListBullet"/>
      </w:pPr>
      <w:r>
        <w:t>Note: Filled Map works best with recognized geographic boundaries (states, countries, zip codes)</w:t>
      </w:r>
    </w:p>
    <w:p>
      <w:r>
        <w:rPr>
          <w:b/>
          <w:i w:val="0"/>
        </w:rPr>
        <w:t>Option C — ArcGIS Maps for Power BI:</w:t>
      </w:r>
    </w:p>
    <w:p>
      <w:pPr>
        <w:pStyle w:val="ListBullet"/>
      </w:pPr>
      <w:r>
        <w:t>If available, use the ArcGIS Maps visual from the marketplace</w:t>
      </w:r>
    </w:p>
    <w:p>
      <w:pPr>
        <w:pStyle w:val="ListBullet"/>
      </w:pPr>
      <w:r>
        <w:t>This provides the most advanced mapping with heat maps, clustering, and time animation</w:t>
      </w:r>
    </w:p>
    <w:p>
      <w:pPr>
        <w:pStyle w:val="ListBullet"/>
      </w:pPr>
      <w:r>
        <w:t>Requires an ArcGIS account for full features</w:t>
      </w:r>
    </w:p>
    <w:p>
      <w:pPr>
        <w:pStyle w:val="Heading2"/>
      </w:pPr>
      <w:r>
        <w:t>5.6 Stacked Area Chart — "Flood Rising" Effect</w:t>
      </w:r>
    </w:p>
    <w:p>
      <w:r>
        <w:rPr>
          <w:b/>
          <w:i w:val="0"/>
        </w:rPr>
        <w:t>This is the signature visualization showing cumulative development growth like rising flood waters.</w:t>
      </w:r>
    </w:p>
    <w:p>
      <w:r>
        <w:rPr>
          <w:b w:val="0"/>
          <w:i w:val="0"/>
        </w:rPr>
        <w:t>Step 1: Add the Visual</w:t>
      </w:r>
    </w:p>
    <w:p>
      <w:pPr>
        <w:pStyle w:val="ListBullet"/>
      </w:pPr>
      <w:r>
        <w:t>Visualizations → Stacked Area Chart</w:t>
      </w:r>
    </w:p>
    <w:p>
      <w:pPr>
        <w:pStyle w:val="ListBullet"/>
      </w:pPr>
      <w:r>
        <w:t>Position: X=530, Y=160, Width=500, Height=350</w:t>
      </w:r>
    </w:p>
    <w:p>
      <w:r>
        <w:rPr>
          <w:b w:val="0"/>
          <w:i w:val="0"/>
        </w:rPr>
        <w:t>Step 2: Configure Fields</w:t>
      </w:r>
    </w:p>
    <w:p>
      <w:pPr>
        <w:pStyle w:val="ListBullet"/>
      </w:pPr>
      <w:r>
        <w:t>X-Axis (Axis): combined_pipeline[delivery_year]</w:t>
      </w:r>
    </w:p>
    <w:p>
      <w:pPr>
        <w:pStyle w:val="ListBullet"/>
      </w:pPr>
      <w:r>
        <w:t>Y-Axis (Values): [Cumulative SF by Sector] measure</w:t>
      </w:r>
    </w:p>
    <w:p>
      <w:pPr>
        <w:pStyle w:val="ListBullet"/>
      </w:pPr>
      <w:r>
        <w:t>Legend: combined_pipeline[sector]</w:t>
      </w:r>
    </w:p>
    <w:p>
      <w:r>
        <w:rPr>
          <w:b w:val="0"/>
          <w:i w:val="0"/>
        </w:rPr>
        <w:t>Step 3: Format for Flood Effect</w:t>
      </w:r>
    </w:p>
    <w:p>
      <w:pPr>
        <w:pStyle w:val="ListBullet"/>
      </w:pPr>
      <w:r>
        <w:t>Format → Data colors: Use sector-specific colors (see Appendix B)</w:t>
      </w:r>
    </w:p>
    <w:p>
      <w:pPr>
        <w:pStyle w:val="ListBullet"/>
      </w:pPr>
      <w:r>
        <w:t xml:space="preserve">  Office: #2196F3 (Blue)</w:t>
      </w:r>
    </w:p>
    <w:p>
      <w:pPr>
        <w:pStyle w:val="ListBullet"/>
      </w:pPr>
      <w:r>
        <w:t xml:space="preserve">  Retail: #FF9800 (Orange)</w:t>
      </w:r>
    </w:p>
    <w:p>
      <w:pPr>
        <w:pStyle w:val="ListBullet"/>
      </w:pPr>
      <w:r>
        <w:t xml:space="preserve">  Multifamily: #4CAF50 (Green)</w:t>
      </w:r>
    </w:p>
    <w:p>
      <w:pPr>
        <w:pStyle w:val="ListBullet"/>
      </w:pPr>
      <w:r>
        <w:t xml:space="preserve">  Hotel: #9C27B0 (Purple)</w:t>
      </w:r>
    </w:p>
    <w:p>
      <w:pPr>
        <w:pStyle w:val="ListBullet"/>
      </w:pPr>
      <w:r>
        <w:t xml:space="preserve">  Industrial: #F44336 (Red)</w:t>
      </w:r>
    </w:p>
    <w:p>
      <w:pPr>
        <w:pStyle w:val="ListBullet"/>
      </w:pPr>
      <w:r>
        <w:t xml:space="preserve">  Mixed-Use: #00BCD4 (Teal)</w:t>
      </w:r>
    </w:p>
    <w:p>
      <w:pPr>
        <w:pStyle w:val="ListBullet"/>
      </w:pPr>
      <w:r>
        <w:t xml:space="preserve">  Other: #607D8B (Gray)</w:t>
      </w:r>
    </w:p>
    <w:p>
      <w:pPr>
        <w:pStyle w:val="ListBullet"/>
      </w:pPr>
      <w:r>
        <w:t>Format → X-Axis → Title: "Delivery Year"</w:t>
      </w:r>
    </w:p>
    <w:p>
      <w:pPr>
        <w:pStyle w:val="ListBullet"/>
      </w:pPr>
      <w:r>
        <w:t>Format → Y-Axis → Title: "Cumulative Square Footage"</w:t>
      </w:r>
    </w:p>
    <w:p>
      <w:pPr>
        <w:pStyle w:val="ListBullet"/>
      </w:pPr>
      <w:r>
        <w:t>Format → Y-Axis → Display units: Millions</w:t>
      </w:r>
    </w:p>
    <w:p>
      <w:pPr>
        <w:pStyle w:val="ListBullet"/>
      </w:pPr>
      <w:r>
        <w:t>Format → Legend → Position: Bottom</w:t>
      </w:r>
    </w:p>
    <w:p>
      <w:pPr>
        <w:pStyle w:val="ListBullet"/>
      </w:pPr>
      <w:r>
        <w:t>Format → Title → Text: "Development Flood — Cumulative Growth by Sector"</w:t>
      </w:r>
    </w:p>
    <w:p>
      <w:pPr>
        <w:pStyle w:val="ListBullet"/>
      </w:pPr>
      <w:r>
        <w:t>Format → Title → Font: Segoe UI Semibold, 14pt</w:t>
      </w:r>
    </w:p>
    <w:p>
      <w:r>
        <w:rPr>
          <w:b/>
          <w:i w:val="0"/>
        </w:rPr>
        <w:t>KEY TIP: The "flood rising" effect comes from using CUMULATIVE measures on the Y-axis. Each sector stacks on top of the previous one, and as years progress, the total area grows like rising water. The visual impact is that the chart fills up from bottom to top over time.</w:t>
      </w:r>
    </w:p>
    <w:p>
      <w:pPr>
        <w:pStyle w:val="Heading2"/>
      </w:pPr>
      <w:r>
        <w:t>5.7 Sector Distribution Donut Chart</w:t>
      </w:r>
    </w:p>
    <w:p>
      <w:pPr>
        <w:pStyle w:val="ListBullet"/>
      </w:pPr>
      <w:r>
        <w:t>Visualizations → Donut Chart</w:t>
      </w:r>
    </w:p>
    <w:p>
      <w:pPr>
        <w:pStyle w:val="ListBullet"/>
      </w:pPr>
      <w:r>
        <w:t>Legend: combined_pipeline[sector]</w:t>
      </w:r>
    </w:p>
    <w:p>
      <w:pPr>
        <w:pStyle w:val="ListBullet"/>
      </w:pPr>
      <w:r>
        <w:t>Values: [Total SF]</w:t>
      </w:r>
    </w:p>
    <w:p>
      <w:pPr>
        <w:pStyle w:val="ListBullet"/>
      </w:pPr>
      <w:r>
        <w:t>Position: X=1050, Y=390, Width=210, Height=210</w:t>
      </w:r>
    </w:p>
    <w:p>
      <w:pPr>
        <w:pStyle w:val="ListBullet"/>
      </w:pPr>
      <w:r>
        <w:t>Format → Detail labels: Show category + percentage</w:t>
      </w:r>
    </w:p>
    <w:p>
      <w:pPr>
        <w:pStyle w:val="ListBullet"/>
      </w:pPr>
      <w:r>
        <w:t>Format → Data colors: Match sector colors from the area chart</w:t>
      </w:r>
    </w:p>
    <w:p>
      <w:pPr>
        <w:pStyle w:val="ListBullet"/>
      </w:pPr>
      <w:r>
        <w:t>Format → Title: "Sector Distribution"</w:t>
      </w:r>
    </w:p>
    <w:p>
      <w:pPr>
        <w:pStyle w:val="Heading2"/>
      </w:pPr>
      <w:r>
        <w:t>5.8 Interactive Tooltips</w:t>
      </w:r>
    </w:p>
    <w:p>
      <w:r>
        <w:rPr>
          <w:b w:val="0"/>
          <w:i w:val="0"/>
        </w:rPr>
        <w:t>Create a custom tooltip page for rich hover details:</w:t>
      </w:r>
    </w:p>
    <w:p>
      <w:pPr>
        <w:pStyle w:val="ListBullet"/>
      </w:pPr>
      <w:r>
        <w:t>Create a new page → Right-click tab → Page Information → set "Allow use as tooltip" = On</w:t>
      </w:r>
    </w:p>
    <w:p>
      <w:pPr>
        <w:pStyle w:val="ListBullet"/>
      </w:pPr>
      <w:r>
        <w:t>Set page size to Tooltip (320 x 240)</w:t>
      </w:r>
    </w:p>
    <w:p>
      <w:pPr>
        <w:pStyle w:val="ListBullet"/>
      </w:pPr>
      <w:r>
        <w:t>Add: Card with project_name, Card with [Total SF], Card with status, small bar chart of sector breakdown</w:t>
      </w:r>
    </w:p>
    <w:p>
      <w:pPr>
        <w:pStyle w:val="ListBullet"/>
      </w:pPr>
      <w:r>
        <w:t>On the main map visual: Format → Tooltip → Type: Report page → Page: select your tooltip page</w:t>
      </w:r>
    </w:p>
    <w:p>
      <w:r>
        <w:br w:type="page"/>
      </w:r>
    </w:p>
    <w:p>
      <w:pPr>
        <w:pStyle w:val="Heading1"/>
      </w:pPr>
      <w:r>
        <w:t>6. Page 2: Multifamily Deep-Dive</w:t>
      </w:r>
    </w:p>
    <w:p>
      <w:r>
        <w:rPr>
          <w:b w:val="0"/>
          <w:i w:val="0"/>
        </w:rPr>
        <w:t>This page provides focused analysis on the Multifamily sector, which is a key area of interest for the CRE flood graph analysis.</w:t>
      </w:r>
    </w:p>
    <w:p>
      <w:pPr>
        <w:pStyle w:val="Heading2"/>
      </w:pPr>
      <w:r>
        <w:t>6.1 Page Setup</w:t>
      </w:r>
    </w:p>
    <w:p>
      <w:pPr>
        <w:pStyle w:val="ListBullet"/>
      </w:pPr>
      <w:r>
        <w:t>Add a new page: click "+" at the bottom</w:t>
      </w:r>
    </w:p>
    <w:p>
      <w:pPr>
        <w:pStyle w:val="ListBullet"/>
      </w:pPr>
      <w:r>
        <w:t>Rename to "Multifamily Deep-Dive"</w:t>
      </w:r>
    </w:p>
    <w:p>
      <w:pPr>
        <w:pStyle w:val="ListBullet"/>
      </w:pPr>
      <w:r>
        <w:t>Add a page-level filter: Drag combined_pipeline[sector] to the Filters pane → Page level filters → Select "Multifamily" only</w:t>
      </w:r>
    </w:p>
    <w:p>
      <w:pPr>
        <w:pStyle w:val="ListBullet"/>
      </w:pPr>
      <w:r>
        <w:t>This ensures ALL visuals on this page show only Multifamily data</w:t>
      </w:r>
    </w:p>
    <w:p>
      <w:pPr>
        <w:pStyle w:val="Heading2"/>
      </w:pPr>
      <w:r>
        <w:t>6.2 Title Bar</w:t>
      </w:r>
    </w:p>
    <w:p>
      <w:pPr>
        <w:pStyle w:val="ListBullet"/>
      </w:pPr>
      <w:r>
        <w:t>Text Box: "Multifamily Sector Deep-Dive"</w:t>
      </w:r>
    </w:p>
    <w:p>
      <w:pPr>
        <w:pStyle w:val="ListBullet"/>
      </w:pPr>
      <w:r>
        <w:t>Same styling as Page 1 title but with green accent (#4CAF50) to match Multifamily color</w:t>
      </w:r>
    </w:p>
    <w:p>
      <w:pPr>
        <w:pStyle w:val="Heading2"/>
      </w:pPr>
      <w:r>
        <w:t>6.3 Multifamily KPI Cards</w:t>
      </w:r>
    </w:p>
    <w:p>
      <w:r>
        <w:rPr>
          <w:b/>
          <w:i w:val="0"/>
        </w:rPr>
        <w:t>Card 1 — MF Total Units:</w:t>
      </w:r>
    </w:p>
    <w:p>
      <w:pPr>
        <w:pStyle w:val="ListBullet"/>
      </w:pPr>
      <w:r>
        <w:t>Measure: [MF Total Units]</w:t>
      </w:r>
    </w:p>
    <w:p>
      <w:pPr>
        <w:pStyle w:val="ListBullet"/>
      </w:pPr>
      <w:r>
        <w:t>Category label: "Total Residential Units"</w:t>
      </w:r>
    </w:p>
    <w:p>
      <w:r>
        <w:rPr>
          <w:b/>
          <w:i w:val="0"/>
        </w:rPr>
        <w:t>Card 2 — MF Total Projects:</w:t>
      </w:r>
    </w:p>
    <w:p>
      <w:pPr>
        <w:pStyle w:val="ListBullet"/>
      </w:pPr>
      <w:r>
        <w:t>Measure: [MF Total Projects]</w:t>
      </w:r>
    </w:p>
    <w:p>
      <w:r>
        <w:rPr>
          <w:b/>
          <w:i w:val="0"/>
        </w:rPr>
        <w:t>Card 3 — Avg Unit Density:</w:t>
      </w:r>
    </w:p>
    <w:p>
      <w:pPr>
        <w:pStyle w:val="ListBullet"/>
      </w:pPr>
      <w:r>
        <w:t>Measure: [MF Avg Unit Density]</w:t>
      </w:r>
    </w:p>
    <w:p>
      <w:pPr>
        <w:pStyle w:val="ListBullet"/>
      </w:pPr>
      <w:r>
        <w:t>Format: Whole number</w:t>
      </w:r>
    </w:p>
    <w:p>
      <w:r>
        <w:rPr>
          <w:b/>
          <w:i w:val="0"/>
        </w:rPr>
        <w:t>Card 4 — Completion Rate:</w:t>
      </w:r>
    </w:p>
    <w:p>
      <w:pPr>
        <w:pStyle w:val="ListBullet"/>
      </w:pPr>
      <w:r>
        <w:t>Measure: [MF Completion Rate]</w:t>
      </w:r>
    </w:p>
    <w:p>
      <w:pPr>
        <w:pStyle w:val="ListBullet"/>
      </w:pPr>
      <w:r>
        <w:t>Format: Percentage</w:t>
      </w:r>
    </w:p>
    <w:p>
      <w:r>
        <w:rPr>
          <w:b/>
          <w:i w:val="0"/>
        </w:rPr>
        <w:t>Card 5 — Pipeline Units:</w:t>
      </w:r>
    </w:p>
    <w:p>
      <w:pPr>
        <w:pStyle w:val="ListBullet"/>
      </w:pPr>
      <w:r>
        <w:t>Measure: [MF Pipeline Units]</w:t>
      </w:r>
    </w:p>
    <w:p>
      <w:pPr>
        <w:pStyle w:val="Heading2"/>
      </w:pPr>
      <w:r>
        <w:t>6.4 Multifamily Deliveries Timeline (Line Chart)</w:t>
      </w:r>
    </w:p>
    <w:p>
      <w:pPr>
        <w:pStyle w:val="ListBullet"/>
      </w:pPr>
      <w:r>
        <w:t>Visualizations → Line Chart</w:t>
      </w:r>
    </w:p>
    <w:p>
      <w:pPr>
        <w:pStyle w:val="ListBullet"/>
      </w:pPr>
      <w:r>
        <w:t>X-Axis: combined_pipeline[delivery_year]</w:t>
      </w:r>
    </w:p>
    <w:p>
      <w:pPr>
        <w:pStyle w:val="ListBullet"/>
      </w:pPr>
      <w:r>
        <w:t>Y-Axis: SUM(combined_pipeline[units])</w:t>
      </w:r>
    </w:p>
    <w:p>
      <w:pPr>
        <w:pStyle w:val="ListBullet"/>
      </w:pPr>
      <w:r>
        <w:t>Secondary Y-Axis (optional): [Total Projects] — to show both units and project count</w:t>
      </w:r>
    </w:p>
    <w:p>
      <w:pPr>
        <w:pStyle w:val="ListBullet"/>
      </w:pPr>
      <w:r>
        <w:t>Format → Line → Color: #4CAF50 (Multifamily green)</w:t>
      </w:r>
    </w:p>
    <w:p>
      <w:pPr>
        <w:pStyle w:val="ListBullet"/>
      </w:pPr>
      <w:r>
        <w:t>Format → Markers → Show: On</w:t>
      </w:r>
    </w:p>
    <w:p>
      <w:pPr>
        <w:pStyle w:val="ListBullet"/>
      </w:pPr>
      <w:r>
        <w:t>Format → Data labels → Show: On</w:t>
      </w:r>
    </w:p>
    <w:p>
      <w:pPr>
        <w:pStyle w:val="ListBullet"/>
      </w:pPr>
      <w:r>
        <w:t>Title: "Multifamily Unit Deliveries Over Time"</w:t>
      </w:r>
    </w:p>
    <w:p>
      <w:pPr>
        <w:pStyle w:val="ListBullet"/>
      </w:pPr>
      <w:r>
        <w:t>Position: X=20, Y=160, Width=600, Height=250</w:t>
      </w:r>
    </w:p>
    <w:p>
      <w:pPr>
        <w:pStyle w:val="Heading2"/>
      </w:pPr>
      <w:r>
        <w:t>6.5 Multifamily Project Locations Map</w:t>
      </w:r>
    </w:p>
    <w:p>
      <w:pPr>
        <w:pStyle w:val="ListBullet"/>
      </w:pPr>
      <w:r>
        <w:t>Visualizations → Map (Bing Maps)</w:t>
      </w:r>
    </w:p>
    <w:p>
      <w:pPr>
        <w:pStyle w:val="ListBullet"/>
      </w:pPr>
      <w:r>
        <w:t>Latitude: combined_pipeline[latitude]</w:t>
      </w:r>
    </w:p>
    <w:p>
      <w:pPr>
        <w:pStyle w:val="ListBullet"/>
      </w:pPr>
      <w:r>
        <w:t>Longitude: combined_pipeline[longitude]</w:t>
      </w:r>
    </w:p>
    <w:p>
      <w:pPr>
        <w:pStyle w:val="ListBullet"/>
      </w:pPr>
      <w:r>
        <w:t>Size: combined_pipeline[units]</w:t>
      </w:r>
    </w:p>
    <w:p>
      <w:pPr>
        <w:pStyle w:val="ListBullet"/>
      </w:pPr>
      <w:r>
        <w:t>Legend: combined_pipeline[status]</w:t>
      </w:r>
    </w:p>
    <w:p>
      <w:pPr>
        <w:pStyle w:val="ListBullet"/>
      </w:pPr>
      <w:r>
        <w:t>Tooltips: project_name, units, sqft, developer, est_delivery</w:t>
      </w:r>
    </w:p>
    <w:p>
      <w:pPr>
        <w:pStyle w:val="ListBullet"/>
      </w:pPr>
      <w:r>
        <w:t>Format → Bubbles → Color by status: Completed=#4CAF50, Under Construction=#FFC107, Pipeline=#2196F3</w:t>
      </w:r>
    </w:p>
    <w:p>
      <w:pPr>
        <w:pStyle w:val="ListBullet"/>
      </w:pPr>
      <w:r>
        <w:t>Position: X=640, Y=160, Width=400, Height=250</w:t>
      </w:r>
    </w:p>
    <w:p>
      <w:pPr>
        <w:pStyle w:val="Heading2"/>
      </w:pPr>
      <w:r>
        <w:t>6.6 Top Multifamily Projects Table</w:t>
      </w:r>
    </w:p>
    <w:p>
      <w:pPr>
        <w:pStyle w:val="ListBullet"/>
      </w:pPr>
      <w:r>
        <w:t>Visualizations → Table</w:t>
      </w:r>
    </w:p>
    <w:p>
      <w:pPr>
        <w:pStyle w:val="ListBullet"/>
      </w:pPr>
      <w:r>
        <w:t>Columns: project_name, city, neighborhood, units, sqft, status, developer, est_delivery</w:t>
      </w:r>
    </w:p>
    <w:p>
      <w:pPr>
        <w:pStyle w:val="ListBullet"/>
      </w:pPr>
      <w:r>
        <w:t>Sort by: units (descending) to show largest projects first</w:t>
      </w:r>
    </w:p>
    <w:p>
      <w:pPr>
        <w:pStyle w:val="ListBullet"/>
      </w:pPr>
      <w:r>
        <w:t>Format → Style preset: "Alternating rows"</w:t>
      </w:r>
    </w:p>
    <w:p>
      <w:pPr>
        <w:pStyle w:val="ListBullet"/>
      </w:pPr>
      <w:r>
        <w:t>Format → Column headers → Bold, Background: #4CAF50, Font color: White</w:t>
      </w:r>
    </w:p>
    <w:p>
      <w:pPr>
        <w:pStyle w:val="ListBullet"/>
      </w:pPr>
      <w:r>
        <w:t>Format → Values → Font size: 9pt</w:t>
      </w:r>
    </w:p>
    <w:p>
      <w:pPr>
        <w:pStyle w:val="ListBullet"/>
      </w:pPr>
      <w:r>
        <w:t>Position: X=20, Y=420, Width=1020, Height=250</w:t>
      </w:r>
    </w:p>
    <w:p>
      <w:pPr>
        <w:pStyle w:val="ListBullet"/>
      </w:pPr>
      <w:r>
        <w:t>Enable conditional formatting on "units" column: Format → Cell elements → Data bars → On</w:t>
      </w:r>
    </w:p>
    <w:p>
      <w:pPr>
        <w:pStyle w:val="Heading2"/>
      </w:pPr>
      <w:r>
        <w:t>6.7 Multifamily Status Breakdown</w:t>
      </w:r>
    </w:p>
    <w:p>
      <w:pPr>
        <w:pStyle w:val="ListBullet"/>
      </w:pPr>
      <w:r>
        <w:t>Visualizations → Stacked Bar Chart</w:t>
      </w:r>
    </w:p>
    <w:p>
      <w:pPr>
        <w:pStyle w:val="ListBullet"/>
      </w:pPr>
      <w:r>
        <w:t>Y-Axis: combined_pipeline[city]</w:t>
      </w:r>
    </w:p>
    <w:p>
      <w:pPr>
        <w:pStyle w:val="ListBullet"/>
      </w:pPr>
      <w:r>
        <w:t>X-Axis: COUNTROWS(combined_pipeline)</w:t>
      </w:r>
    </w:p>
    <w:p>
      <w:pPr>
        <w:pStyle w:val="ListBullet"/>
      </w:pPr>
      <w:r>
        <w:t>Legend: combined_pipeline[status]</w:t>
      </w:r>
    </w:p>
    <w:p>
      <w:pPr>
        <w:pStyle w:val="ListBullet"/>
      </w:pPr>
      <w:r>
        <w:t>Position: X=640, Y=420, Width=400, Height=250</w:t>
      </w:r>
    </w:p>
    <w:p>
      <w:pPr>
        <w:pStyle w:val="ListBullet"/>
      </w:pPr>
      <w:r>
        <w:t>Title: "Multifamily Projects by City &amp; Status"</w:t>
      </w:r>
    </w:p>
    <w:p>
      <w:pPr>
        <w:pStyle w:val="Heading2"/>
      </w:pPr>
      <w:r>
        <w:t>6.8 Multifamily Filters</w:t>
      </w:r>
    </w:p>
    <w:p>
      <w:pPr>
        <w:pStyle w:val="ListBullet"/>
      </w:pPr>
      <w:r>
        <w:t>Add slicers specific to this page:</w:t>
      </w:r>
    </w:p>
    <w:p>
      <w:pPr>
        <w:pStyle w:val="ListBullet"/>
      </w:pPr>
      <w:r>
        <w:t>City slicer (Dropdown)</w:t>
      </w:r>
    </w:p>
    <w:p>
      <w:pPr>
        <w:pStyle w:val="ListBullet"/>
      </w:pPr>
      <w:r>
        <w:t>Status slicer (Buttons style)</w:t>
      </w:r>
    </w:p>
    <w:p>
      <w:pPr>
        <w:pStyle w:val="ListBullet"/>
      </w:pPr>
      <w:r>
        <w:t>Delivery Year range slicer</w:t>
      </w:r>
    </w:p>
    <w:p>
      <w:pPr>
        <w:pStyle w:val="ListBullet"/>
      </w:pPr>
      <w:r>
        <w:t>Unit count range slicer: combined_pipeline[units] with "Between" style</w:t>
      </w:r>
    </w:p>
    <w:p>
      <w:r>
        <w:br w:type="page"/>
      </w:r>
    </w:p>
    <w:p>
      <w:pPr>
        <w:pStyle w:val="Heading1"/>
      </w:pPr>
      <w:r>
        <w:t>7. Page 3: Time Series Analysis</w:t>
      </w:r>
    </w:p>
    <w:p>
      <w:pPr>
        <w:pStyle w:val="Heading2"/>
      </w:pPr>
      <w:r>
        <w:t>7.1 Page Setup</w:t>
      </w:r>
    </w:p>
    <w:p>
      <w:pPr>
        <w:pStyle w:val="ListBullet"/>
      </w:pPr>
      <w:r>
        <w:t>Add new page → Rename to "Time Series Analysis"</w:t>
      </w:r>
    </w:p>
    <w:p>
      <w:pPr>
        <w:pStyle w:val="ListBullet"/>
      </w:pPr>
      <w:r>
        <w:t>No page-level filters (show all sectors)</w:t>
      </w:r>
    </w:p>
    <w:p>
      <w:pPr>
        <w:pStyle w:val="Heading2"/>
      </w:pPr>
      <w:r>
        <w:t>7.2 Title Bar</w:t>
      </w:r>
    </w:p>
    <w:p>
      <w:pPr>
        <w:pStyle w:val="ListBullet"/>
      </w:pPr>
      <w:r>
        <w:t>Text: "CRE Development — Time Series Analysis &amp; Trends"</w:t>
      </w:r>
    </w:p>
    <w:p>
      <w:pPr>
        <w:pStyle w:val="ListBullet"/>
      </w:pPr>
      <w:r>
        <w:t>Background: #003366</w:t>
      </w:r>
    </w:p>
    <w:p>
      <w:pPr>
        <w:pStyle w:val="Heading2"/>
      </w:pPr>
      <w:r>
        <w:t>7.3 Annual Development Activity — Dual Axis Line Chart</w:t>
      </w:r>
    </w:p>
    <w:p>
      <w:r>
        <w:rPr>
          <w:b w:val="0"/>
          <w:i w:val="0"/>
        </w:rPr>
        <w:t>Shows both project count and square footage trends per year.</w:t>
      </w:r>
    </w:p>
    <w:p>
      <w:pPr>
        <w:pStyle w:val="ListBullet"/>
      </w:pPr>
      <w:r>
        <w:t>Visualizations → Line and Stacked Column Chart (combo chart)</w:t>
      </w:r>
    </w:p>
    <w:p>
      <w:pPr>
        <w:pStyle w:val="ListBullet"/>
      </w:pPr>
      <w:r>
        <w:t>Shared Axis: combined_pipeline[delivery_year]</w:t>
      </w:r>
    </w:p>
    <w:p>
      <w:pPr>
        <w:pStyle w:val="ListBullet"/>
      </w:pPr>
      <w:r>
        <w:t>Column Values: [Total Projects] (shown as columns)</w:t>
      </w:r>
    </w:p>
    <w:p>
      <w:pPr>
        <w:pStyle w:val="ListBullet"/>
      </w:pPr>
      <w:r>
        <w:t>Line Values: [Total SF (M)] (shown as line on secondary axis)</w:t>
      </w:r>
    </w:p>
    <w:p>
      <w:pPr>
        <w:pStyle w:val="ListBullet"/>
      </w:pPr>
      <w:r>
        <w:t>Format → Column: Color #003366</w:t>
      </w:r>
    </w:p>
    <w:p>
      <w:pPr>
        <w:pStyle w:val="ListBullet"/>
      </w:pPr>
      <w:r>
        <w:t>Format → Line: Color #FF6600, Width: 3</w:t>
      </w:r>
    </w:p>
    <w:p>
      <w:pPr>
        <w:pStyle w:val="ListBullet"/>
      </w:pPr>
      <w:r>
        <w:t>Format → Secondary Y-Axis → Title: "Total SF (Millions)"</w:t>
      </w:r>
    </w:p>
    <w:p>
      <w:pPr>
        <w:pStyle w:val="ListBullet"/>
      </w:pPr>
      <w:r>
        <w:t>Format → Primary Y-Axis → Title: "Number of Projects"</w:t>
      </w:r>
    </w:p>
    <w:p>
      <w:pPr>
        <w:pStyle w:val="ListBullet"/>
      </w:pPr>
      <w:r>
        <w:t>Title: "Annual Development Activity"</w:t>
      </w:r>
    </w:p>
    <w:p>
      <w:pPr>
        <w:pStyle w:val="ListBullet"/>
      </w:pPr>
      <w:r>
        <w:t>Position: X=20, Y=60, Width=600, Height=300</w:t>
      </w:r>
    </w:p>
    <w:p>
      <w:pPr>
        <w:pStyle w:val="Heading2"/>
      </w:pPr>
      <w:r>
        <w:t>7.4 Stacked Bar Chart — Sectors Over Time</w:t>
      </w:r>
    </w:p>
    <w:p>
      <w:pPr>
        <w:pStyle w:val="ListBullet"/>
      </w:pPr>
      <w:r>
        <w:t>Visualizations → Stacked Bar Chart</w:t>
      </w:r>
    </w:p>
    <w:p>
      <w:pPr>
        <w:pStyle w:val="ListBullet"/>
      </w:pPr>
      <w:r>
        <w:t>Y-Axis: combined_pipeline[delivery_year]</w:t>
      </w:r>
    </w:p>
    <w:p>
      <w:pPr>
        <w:pStyle w:val="ListBullet"/>
      </w:pPr>
      <w:r>
        <w:t>X-Axis: [Total SF]</w:t>
      </w:r>
    </w:p>
    <w:p>
      <w:pPr>
        <w:pStyle w:val="ListBullet"/>
      </w:pPr>
      <w:r>
        <w:t>Legend: combined_pipeline[sector]</w:t>
      </w:r>
    </w:p>
    <w:p>
      <w:pPr>
        <w:pStyle w:val="ListBullet"/>
      </w:pPr>
      <w:r>
        <w:t>Use sector colors from Appendix B</w:t>
      </w:r>
    </w:p>
    <w:p>
      <w:pPr>
        <w:pStyle w:val="ListBullet"/>
      </w:pPr>
      <w:r>
        <w:t>Title: "Square Footage by Sector &amp; Year"</w:t>
      </w:r>
    </w:p>
    <w:p>
      <w:pPr>
        <w:pStyle w:val="ListBullet"/>
      </w:pPr>
      <w:r>
        <w:t>Position: X=640, Y=60, Width=400, Height=300</w:t>
      </w:r>
    </w:p>
    <w:p>
      <w:pPr>
        <w:pStyle w:val="Heading2"/>
      </w:pPr>
      <w:r>
        <w:t>7.5 Growth Rate Trend Line</w:t>
      </w:r>
    </w:p>
    <w:p>
      <w:pPr>
        <w:pStyle w:val="ListBullet"/>
      </w:pPr>
      <w:r>
        <w:t>Visualizations → Line Chart</w:t>
      </w:r>
    </w:p>
    <w:p>
      <w:pPr>
        <w:pStyle w:val="ListBullet"/>
      </w:pPr>
      <w:r>
        <w:t>X-Axis: combined_pipeline[delivery_year]</w:t>
      </w:r>
    </w:p>
    <w:p>
      <w:pPr>
        <w:pStyle w:val="ListBullet"/>
      </w:pPr>
      <w:r>
        <w:t>Y-Axis: [Growth Rate YoY Alt]</w:t>
      </w:r>
    </w:p>
    <w:p>
      <w:pPr>
        <w:pStyle w:val="ListBullet"/>
      </w:pPr>
      <w:r>
        <w:t>Format → Y-Axis → Display as percentage</w:t>
      </w:r>
    </w:p>
    <w:p>
      <w:pPr>
        <w:pStyle w:val="ListBullet"/>
      </w:pPr>
      <w:r>
        <w:t>Add a constant line at 0% for reference: Analytics pane → Constant Line → Value: 0</w:t>
      </w:r>
    </w:p>
    <w:p>
      <w:pPr>
        <w:pStyle w:val="ListBullet"/>
      </w:pPr>
      <w:r>
        <w:t>Format → Line color: #FF4444 for negative, #44FF44 for positive (use conditional formatting)</w:t>
      </w:r>
    </w:p>
    <w:p>
      <w:pPr>
        <w:pStyle w:val="ListBullet"/>
      </w:pPr>
      <w:r>
        <w:t>Title: "Year-over-Year Growth Rate"</w:t>
      </w:r>
    </w:p>
    <w:p>
      <w:pPr>
        <w:pStyle w:val="ListBullet"/>
      </w:pPr>
      <w:r>
        <w:t>Position: X=20, Y=380, Width=400, Height=280</w:t>
      </w:r>
    </w:p>
    <w:p>
      <w:pPr>
        <w:pStyle w:val="Heading2"/>
      </w:pPr>
      <w:r>
        <w:t>7.6 Year-over-Year Comparison Matrix</w:t>
      </w:r>
    </w:p>
    <w:p>
      <w:pPr>
        <w:pStyle w:val="ListBullet"/>
      </w:pPr>
      <w:r>
        <w:t>Visualizations → Matrix</w:t>
      </w:r>
    </w:p>
    <w:p>
      <w:pPr>
        <w:pStyle w:val="ListBullet"/>
      </w:pPr>
      <w:r>
        <w:t>Rows: combined_pipeline[sector]</w:t>
      </w:r>
    </w:p>
    <w:p>
      <w:pPr>
        <w:pStyle w:val="ListBullet"/>
      </w:pPr>
      <w:r>
        <w:t>Columns: combined_pipeline[delivery_year]</w:t>
      </w:r>
    </w:p>
    <w:p>
      <w:pPr>
        <w:pStyle w:val="ListBullet"/>
      </w:pPr>
      <w:r>
        <w:t>Values: [Total SF (M)]</w:t>
      </w:r>
    </w:p>
    <w:p>
      <w:pPr>
        <w:pStyle w:val="ListBullet"/>
      </w:pPr>
      <w:r>
        <w:t>Format → Conditional formatting → Background color scale (green = high, red = low)</w:t>
      </w:r>
    </w:p>
    <w:p>
      <w:pPr>
        <w:pStyle w:val="ListBullet"/>
      </w:pPr>
      <w:r>
        <w:t>Format → Row headers → Bold</w:t>
      </w:r>
    </w:p>
    <w:p>
      <w:pPr>
        <w:pStyle w:val="ListBullet"/>
      </w:pPr>
      <w:r>
        <w:t>Title: "Sector × Year Development Matrix (SF in Millions)"</w:t>
      </w:r>
    </w:p>
    <w:p>
      <w:pPr>
        <w:pStyle w:val="ListBullet"/>
      </w:pPr>
      <w:r>
        <w:t>Position: X=440, Y=380, Width=600, Height=280</w:t>
      </w:r>
    </w:p>
    <w:p>
      <w:pPr>
        <w:pStyle w:val="Heading2"/>
      </w:pPr>
      <w:r>
        <w:t>7.7 Cumulative Growth Waterfall</w:t>
      </w:r>
    </w:p>
    <w:p>
      <w:pPr>
        <w:pStyle w:val="ListBullet"/>
      </w:pPr>
      <w:r>
        <w:t>Visualizations → Waterfall Chart (optional, for showing incremental additions)</w:t>
      </w:r>
    </w:p>
    <w:p>
      <w:pPr>
        <w:pStyle w:val="ListBullet"/>
      </w:pPr>
      <w:r>
        <w:t>Category: combined_pipeline[delivery_year]</w:t>
      </w:r>
    </w:p>
    <w:p>
      <w:pPr>
        <w:pStyle w:val="ListBullet"/>
      </w:pPr>
      <w:r>
        <w:t>Y-Axis: [Total SF]</w:t>
      </w:r>
    </w:p>
    <w:p>
      <w:pPr>
        <w:pStyle w:val="ListBullet"/>
      </w:pPr>
      <w:r>
        <w:t>This shows how much SF was added each year as incremental blocks</w:t>
      </w:r>
    </w:p>
    <w:p>
      <w:pPr>
        <w:pStyle w:val="ListBullet"/>
      </w:pPr>
      <w:r>
        <w:t>Alternatively, use a Line Chart with [Cumulative SF] for a smooth cumulative curve</w:t>
      </w:r>
    </w:p>
    <w:p>
      <w:r>
        <w:br w:type="page"/>
      </w:r>
    </w:p>
    <w:p>
      <w:pPr>
        <w:pStyle w:val="Heading1"/>
      </w:pPr>
      <w:r>
        <w:t>8. Geointelligence &amp; Map Configuration</w:t>
      </w:r>
    </w:p>
    <w:p>
      <w:r>
        <w:rPr>
          <w:b w:val="0"/>
          <w:i w:val="0"/>
        </w:rPr>
        <w:t>This section covers advanced map configuration for the geointelligence features of the dashboard.</w:t>
      </w:r>
    </w:p>
    <w:p>
      <w:pPr>
        <w:pStyle w:val="Heading2"/>
      </w:pPr>
      <w:r>
        <w:t>8.1 Power BI Map Visual Types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Visual Type</w:t>
            </w:r>
          </w:p>
        </w:tc>
        <w:tc>
          <w:tcPr>
            <w:tcW w:type="dxa" w:w="2160"/>
          </w:tcPr>
          <w:p>
            <w:r>
              <w:t>Best For</w:t>
            </w:r>
          </w:p>
        </w:tc>
        <w:tc>
          <w:tcPr>
            <w:tcW w:type="dxa" w:w="2160"/>
          </w:tcPr>
          <w:p>
            <w:r>
              <w:t>Data Required</w:t>
            </w:r>
          </w:p>
        </w:tc>
        <w:tc>
          <w:tcPr>
            <w:tcW w:type="dxa" w:w="2160"/>
          </w:tcPr>
          <w:p>
            <w:r>
              <w:t>Animation Support</w:t>
            </w:r>
          </w:p>
        </w:tc>
      </w:tr>
      <w:tr>
        <w:tc>
          <w:tcPr>
            <w:tcW w:type="dxa" w:w="2160"/>
          </w:tcPr>
          <w:p>
            <w:r/>
            <w:r>
              <w:rPr>
                <w:b w:val="0"/>
                <w:sz w:val="18"/>
              </w:rPr>
              <w:t>Map (Bing Maps)</w:t>
            </w:r>
          </w:p>
        </w:tc>
        <w:tc>
          <w:tcPr>
            <w:tcW w:type="dxa" w:w="2160"/>
          </w:tcPr>
          <w:p>
            <w:r/>
            <w:r>
              <w:rPr>
                <w:b w:val="0"/>
                <w:sz w:val="18"/>
              </w:rPr>
              <w:t>Bubble maps with lat/long</w:t>
            </w:r>
          </w:p>
        </w:tc>
        <w:tc>
          <w:tcPr>
            <w:tcW w:type="dxa" w:w="2160"/>
          </w:tcPr>
          <w:p>
            <w:r/>
            <w:r>
              <w:rPr>
                <w:b w:val="0"/>
                <w:sz w:val="18"/>
              </w:rPr>
              <w:t>Lat, Long, Size, Legend</w:t>
            </w:r>
          </w:p>
        </w:tc>
        <w:tc>
          <w:tcPr>
            <w:tcW w:type="dxa" w:w="2160"/>
          </w:tcPr>
          <w:p>
            <w:r/>
            <w:r>
              <w:rPr>
                <w:b w:val="0"/>
                <w:sz w:val="18"/>
              </w:rPr>
              <w:t>No native play axis</w:t>
            </w:r>
          </w:p>
        </w:tc>
      </w:tr>
      <w:tr>
        <w:tc>
          <w:tcPr>
            <w:tcW w:type="dxa" w:w="2160"/>
          </w:tcPr>
          <w:p>
            <w:r/>
            <w:r>
              <w:rPr>
                <w:b w:val="0"/>
                <w:sz w:val="18"/>
              </w:rPr>
              <w:t>Filled Map</w:t>
            </w:r>
          </w:p>
        </w:tc>
        <w:tc>
          <w:tcPr>
            <w:tcW w:type="dxa" w:w="2160"/>
          </w:tcPr>
          <w:p>
            <w:r/>
            <w:r>
              <w:rPr>
                <w:b w:val="0"/>
                <w:sz w:val="18"/>
              </w:rPr>
              <w:t>Choropleth by region</w:t>
            </w:r>
          </w:p>
        </w:tc>
        <w:tc>
          <w:tcPr>
            <w:tcW w:type="dxa" w:w="2160"/>
          </w:tcPr>
          <w:p>
            <w:r/>
            <w:r>
              <w:rPr>
                <w:b w:val="0"/>
                <w:sz w:val="18"/>
              </w:rPr>
              <w:t>Location name, Color value</w:t>
            </w:r>
          </w:p>
        </w:tc>
        <w:tc>
          <w:tcPr>
            <w:tcW w:type="dxa" w:w="2160"/>
          </w:tcPr>
          <w:p>
            <w:r/>
            <w:r>
              <w:rPr>
                <w:b w:val="0"/>
                <w:sz w:val="18"/>
              </w:rPr>
              <w:t>No native play axis</w:t>
            </w:r>
          </w:p>
        </w:tc>
      </w:tr>
      <w:tr>
        <w:tc>
          <w:tcPr>
            <w:tcW w:type="dxa" w:w="2160"/>
          </w:tcPr>
          <w:p>
            <w:r/>
            <w:r>
              <w:rPr>
                <w:b w:val="0"/>
                <w:sz w:val="18"/>
              </w:rPr>
              <w:t>ArcGIS Maps</w:t>
            </w:r>
          </w:p>
        </w:tc>
        <w:tc>
          <w:tcPr>
            <w:tcW w:type="dxa" w:w="2160"/>
          </w:tcPr>
          <w:p>
            <w:r/>
            <w:r>
              <w:rPr>
                <w:b w:val="0"/>
                <w:sz w:val="18"/>
              </w:rPr>
              <w:t>Advanced geo analysis</w:t>
            </w:r>
          </w:p>
        </w:tc>
        <w:tc>
          <w:tcPr>
            <w:tcW w:type="dxa" w:w="2160"/>
          </w:tcPr>
          <w:p>
            <w:r/>
            <w:r>
              <w:rPr>
                <w:b w:val="0"/>
                <w:sz w:val="18"/>
              </w:rPr>
              <w:t>Lat, Long, multiple layers</w:t>
            </w:r>
          </w:p>
        </w:tc>
        <w:tc>
          <w:tcPr>
            <w:tcW w:type="dxa" w:w="2160"/>
          </w:tcPr>
          <w:p>
            <w:r/>
            <w:r>
              <w:rPr>
                <w:b w:val="0"/>
                <w:sz w:val="18"/>
              </w:rPr>
              <w:t>Limited</w:t>
            </w:r>
          </w:p>
        </w:tc>
      </w:tr>
      <w:tr>
        <w:tc>
          <w:tcPr>
            <w:tcW w:type="dxa" w:w="2160"/>
          </w:tcPr>
          <w:p>
            <w:r/>
            <w:r>
              <w:rPr>
                <w:b w:val="0"/>
                <w:sz w:val="18"/>
              </w:rPr>
              <w:t>Scatter Chart</w:t>
            </w:r>
          </w:p>
        </w:tc>
        <w:tc>
          <w:tcPr>
            <w:tcW w:type="dxa" w:w="2160"/>
          </w:tcPr>
          <w:p>
            <w:r/>
            <w:r>
              <w:rPr>
                <w:b w:val="0"/>
                <w:sz w:val="18"/>
              </w:rPr>
              <w:t>Animated pseudo-map</w:t>
            </w:r>
          </w:p>
        </w:tc>
        <w:tc>
          <w:tcPr>
            <w:tcW w:type="dxa" w:w="2160"/>
          </w:tcPr>
          <w:p>
            <w:r/>
            <w:r>
              <w:rPr>
                <w:b w:val="0"/>
                <w:sz w:val="18"/>
              </w:rPr>
              <w:t>X=Long, Y=Lat, Play Axis</w:t>
            </w:r>
          </w:p>
        </w:tc>
        <w:tc>
          <w:tcPr>
            <w:tcW w:type="dxa" w:w="2160"/>
          </w:tcPr>
          <w:p>
            <w:r/>
            <w:r>
              <w:rPr>
                <w:b w:val="0"/>
                <w:sz w:val="18"/>
              </w:rPr>
              <w:t>YES — Play Axis</w:t>
            </w:r>
          </w:p>
        </w:tc>
      </w:tr>
      <w:tr>
        <w:tc>
          <w:tcPr>
            <w:tcW w:type="dxa" w:w="2160"/>
          </w:tcPr>
          <w:p>
            <w:r/>
            <w:r>
              <w:rPr>
                <w:b w:val="0"/>
                <w:sz w:val="18"/>
              </w:rPr>
              <w:t>Shape Map</w:t>
            </w:r>
          </w:p>
        </w:tc>
        <w:tc>
          <w:tcPr>
            <w:tcW w:type="dxa" w:w="2160"/>
          </w:tcPr>
          <w:p>
            <w:r/>
            <w:r>
              <w:rPr>
                <w:b w:val="0"/>
                <w:sz w:val="18"/>
              </w:rPr>
              <w:t>Custom TopoJSON regions</w:t>
            </w:r>
          </w:p>
        </w:tc>
        <w:tc>
          <w:tcPr>
            <w:tcW w:type="dxa" w:w="2160"/>
          </w:tcPr>
          <w:p>
            <w:r/>
            <w:r>
              <w:rPr>
                <w:b w:val="0"/>
                <w:sz w:val="18"/>
              </w:rPr>
              <w:t>Region key, Color value</w:t>
            </w:r>
          </w:p>
        </w:tc>
        <w:tc>
          <w:tcPr>
            <w:tcW w:type="dxa" w:w="2160"/>
          </w:tcPr>
          <w:p>
            <w:r/>
            <w:r>
              <w:rPr>
                <w:b w:val="0"/>
                <w:sz w:val="18"/>
              </w:rPr>
              <w:t>No</w:t>
            </w:r>
          </w:p>
        </w:tc>
      </w:tr>
      <w:tr>
        <w:tc>
          <w:tcPr>
            <w:tcW w:type="dxa" w:w="2160"/>
          </w:tcPr>
          <w:p>
            <w:r/>
            <w:r>
              <w:rPr>
                <w:b w:val="0"/>
                <w:sz w:val="18"/>
              </w:rPr>
              <w:t>Icon Map (Custom)</w:t>
            </w:r>
          </w:p>
        </w:tc>
        <w:tc>
          <w:tcPr>
            <w:tcW w:type="dxa" w:w="2160"/>
          </w:tcPr>
          <w:p>
            <w:r/>
            <w:r>
              <w:rPr>
                <w:b w:val="0"/>
                <w:sz w:val="18"/>
              </w:rPr>
              <w:t>Custom markers</w:t>
            </w:r>
          </w:p>
        </w:tc>
        <w:tc>
          <w:tcPr>
            <w:tcW w:type="dxa" w:w="2160"/>
          </w:tcPr>
          <w:p>
            <w:r/>
            <w:r>
              <w:rPr>
                <w:b w:val="0"/>
                <w:sz w:val="18"/>
              </w:rPr>
              <w:t>Lat, Long, Icon type</w:t>
            </w:r>
          </w:p>
        </w:tc>
        <w:tc>
          <w:tcPr>
            <w:tcW w:type="dxa" w:w="2160"/>
          </w:tcPr>
          <w:p>
            <w:r/>
            <w:r>
              <w:rPr>
                <w:b w:val="0"/>
                <w:sz w:val="18"/>
              </w:rPr>
              <w:t>No</w:t>
            </w:r>
          </w:p>
        </w:tc>
      </w:tr>
    </w:tbl>
    <w:p>
      <w:pPr>
        <w:pStyle w:val="Heading2"/>
      </w:pPr>
      <w:r>
        <w:t>8.2 Setting Up the Animated Scatter Map</w:t>
      </w:r>
    </w:p>
    <w:p>
      <w:r>
        <w:rPr>
          <w:b w:val="0"/>
          <w:i w:val="0"/>
        </w:rPr>
        <w:t>The Scatter Chart with Play Axis is the recommended approach for animated geographic visualization:</w:t>
      </w:r>
    </w:p>
    <w:p>
      <w:r>
        <w:rPr>
          <w:b/>
          <w:i w:val="0"/>
        </w:rPr>
        <w:t>Step 1: Create the Scatter Chart</w:t>
      </w:r>
    </w:p>
    <w:p>
      <w:pPr>
        <w:pStyle w:val="ListBullet"/>
      </w:pPr>
      <w:r>
        <w:t>Visualizations → Scatter Chart</w:t>
      </w:r>
    </w:p>
    <w:p>
      <w:pPr>
        <w:pStyle w:val="ListBullet"/>
      </w:pPr>
      <w:r>
        <w:t>X Axis: combined_pipeline[longitude]</w:t>
      </w:r>
    </w:p>
    <w:p>
      <w:pPr>
        <w:pStyle w:val="ListBullet"/>
      </w:pPr>
      <w:r>
        <w:t>Y Axis: combined_pipeline[latitude]</w:t>
      </w:r>
    </w:p>
    <w:p>
      <w:pPr>
        <w:pStyle w:val="ListBullet"/>
      </w:pPr>
      <w:r>
        <w:t>Size: [Bubble Size] measure</w:t>
      </w:r>
    </w:p>
    <w:p>
      <w:pPr>
        <w:pStyle w:val="ListBullet"/>
      </w:pPr>
      <w:r>
        <w:t>Legend: combined_pipeline[sector]</w:t>
      </w:r>
    </w:p>
    <w:p>
      <w:pPr>
        <w:pStyle w:val="ListBullet"/>
      </w:pPr>
      <w:r>
        <w:t>Play Axis: combined_pipeline[delivery_year]</w:t>
      </w:r>
    </w:p>
    <w:p>
      <w:pPr>
        <w:pStyle w:val="ListBullet"/>
      </w:pPr>
      <w:r>
        <w:t>Details: combined_pipeline[project_name] (to show individual projects)</w:t>
      </w:r>
    </w:p>
    <w:p>
      <w:r>
        <w:rPr>
          <w:b/>
          <w:i w:val="0"/>
        </w:rPr>
        <w:t>Step 2: Configure the Play Axis</w:t>
      </w:r>
    </w:p>
    <w:p>
      <w:pPr>
        <w:pStyle w:val="ListBullet"/>
      </w:pPr>
      <w:r>
        <w:t>The play axis appears as a timeline slider at the bottom of the visual</w:t>
      </w:r>
    </w:p>
    <w:p>
      <w:pPr>
        <w:pStyle w:val="ListBullet"/>
      </w:pPr>
      <w:r>
        <w:t>Click the Play button (▶) to animate through years</w:t>
      </w:r>
    </w:p>
    <w:p>
      <w:pPr>
        <w:pStyle w:val="ListBullet"/>
      </w:pPr>
      <w:r>
        <w:t>Projects will appear as bubbles that grow over time</w:t>
      </w:r>
    </w:p>
    <w:p>
      <w:pPr>
        <w:pStyle w:val="ListBullet"/>
      </w:pPr>
      <w:r>
        <w:t>Each year adds new projects to the visualization</w:t>
      </w:r>
    </w:p>
    <w:p>
      <w:r>
        <w:rPr>
          <w:b/>
          <w:i w:val="0"/>
        </w:rPr>
        <w:t>Step 3: Format for Geographic Appearance</w:t>
      </w:r>
    </w:p>
    <w:p>
      <w:pPr>
        <w:pStyle w:val="ListBullet"/>
      </w:pPr>
      <w:r>
        <w:t>Format → X Axis → Title: Off, Labels: Off (hide longitude numbers)</w:t>
      </w:r>
    </w:p>
    <w:p>
      <w:pPr>
        <w:pStyle w:val="ListBullet"/>
      </w:pPr>
      <w:r>
        <w:t>Format → Y Axis → Title: Off, Labels: Off (hide latitude numbers)</w:t>
      </w:r>
    </w:p>
    <w:p>
      <w:pPr>
        <w:pStyle w:val="ListBullet"/>
      </w:pPr>
      <w:r>
        <w:t>Format → Gridlines: Off</w:t>
      </w:r>
    </w:p>
    <w:p>
      <w:pPr>
        <w:pStyle w:val="ListBullet"/>
      </w:pPr>
      <w:r>
        <w:t>Format → Background → Add a map image as background:</w:t>
      </w:r>
    </w:p>
    <w:p>
      <w:pPr>
        <w:pStyle w:val="ListBullet"/>
      </w:pPr>
      <w:r>
        <w:t xml:space="preserve">  1. Export a map image of the DC/Atlanta area from Google Maps or OpenStreetMap</w:t>
      </w:r>
    </w:p>
    <w:p>
      <w:pPr>
        <w:pStyle w:val="ListBullet"/>
      </w:pPr>
      <w:r>
        <w:t xml:space="preserve">  2. Format → Plot area → Image → Upload the map image</w:t>
      </w:r>
    </w:p>
    <w:p>
      <w:pPr>
        <w:pStyle w:val="ListBullet"/>
      </w:pPr>
      <w:r>
        <w:t xml:space="preserve">  3. Adjust transparency to ~40% so bubbles are visible</w:t>
      </w:r>
    </w:p>
    <w:p>
      <w:pPr>
        <w:pStyle w:val="ListBullet"/>
      </w:pPr>
      <w:r>
        <w:t xml:space="preserve">  4. Ensure the X/Y axis ranges match the map image coordinates</w:t>
      </w:r>
    </w:p>
    <w:p>
      <w:r>
        <w:rPr>
          <w:b/>
          <w:i w:val="0"/>
        </w:rPr>
        <w:t>Step 4: Fine-tune Axis Ranges</w:t>
      </w:r>
    </w:p>
    <w:p>
      <w:pPr>
        <w:pStyle w:val="ListBullet"/>
      </w:pPr>
      <w:r>
        <w:t>For DC: X Axis range: -77.10 to -76.92, Y Axis range: 38.82 to 38.98</w:t>
      </w:r>
    </w:p>
    <w:p>
      <w:pPr>
        <w:pStyle w:val="ListBullet"/>
      </w:pPr>
      <w:r>
        <w:t>For Atlanta: X Axis range: -84.47 to -84.31, Y Axis range: 33.67 to 33.83</w:t>
      </w:r>
    </w:p>
    <w:p>
      <w:pPr>
        <w:pStyle w:val="ListBullet"/>
      </w:pPr>
      <w:r>
        <w:t>For combined view: Adjust ranges to encompass both cities</w:t>
      </w:r>
    </w:p>
    <w:p>
      <w:pPr>
        <w:pStyle w:val="Heading2"/>
      </w:pPr>
      <w:r>
        <w:t>8.3 Bubble Map Configuration (Bing Maps)</w:t>
      </w:r>
    </w:p>
    <w:p>
      <w:r>
        <w:rPr>
          <w:b w:val="0"/>
          <w:i w:val="0"/>
        </w:rPr>
        <w:t>For the standard bubble map without animation:</w:t>
      </w:r>
    </w:p>
    <w:p>
      <w:pPr>
        <w:pStyle w:val="ListBullet"/>
      </w:pPr>
      <w:r>
        <w:t>Use the Map visual with latitude/longitude for precise positioning</w:t>
      </w:r>
    </w:p>
    <w:p>
      <w:pPr>
        <w:pStyle w:val="ListBullet"/>
      </w:pPr>
      <w:r>
        <w:t>Size field controls bubble diameter — use [Bubble Size] measure</w:t>
      </w:r>
    </w:p>
    <w:p>
      <w:pPr>
        <w:pStyle w:val="ListBullet"/>
      </w:pPr>
      <w:r>
        <w:t>Legend field colors bubbles by category (sector or status)</w:t>
      </w:r>
    </w:p>
    <w:p>
      <w:pPr>
        <w:pStyle w:val="ListBullet"/>
      </w:pPr>
      <w:r>
        <w:t>Enable clustering for dense areas: Format → Map settings → Auto zoom: On</w:t>
      </w:r>
    </w:p>
    <w:p>
      <w:pPr>
        <w:pStyle w:val="ListBullet"/>
      </w:pPr>
      <w:r>
        <w:t>Set bubble transparency to 20-30% to see overlapping projects</w:t>
      </w:r>
    </w:p>
    <w:p>
      <w:pPr>
        <w:pStyle w:val="Heading2"/>
      </w:pPr>
      <w:r>
        <w:t>8.4 Choropleth / Filled Map Setup</w:t>
      </w:r>
    </w:p>
    <w:p>
      <w:r>
        <w:rPr>
          <w:b w:val="0"/>
          <w:i w:val="0"/>
        </w:rPr>
        <w:t>For showing development density by area:</w:t>
      </w:r>
    </w:p>
    <w:p>
      <w:pPr>
        <w:pStyle w:val="ListBullet"/>
      </w:pPr>
      <w:r>
        <w:t>Visualizations → Filled Map</w:t>
      </w:r>
    </w:p>
    <w:p>
      <w:pPr>
        <w:pStyle w:val="ListBullet"/>
      </w:pPr>
      <w:r>
        <w:t>Location: Use "ward" for DC (Ward 1-8) or "neighborhood" for both cities</w:t>
      </w:r>
    </w:p>
    <w:p>
      <w:pPr>
        <w:pStyle w:val="ListBullet"/>
      </w:pPr>
      <w:r>
        <w:t>Note: Filled Map works best with recognized geographic entities</w:t>
      </w:r>
    </w:p>
    <w:p>
      <w:pPr>
        <w:pStyle w:val="ListBullet"/>
      </w:pPr>
      <w:r>
        <w:t>For custom boundaries, use Shape Map with a TopoJSON file of DC wards</w:t>
      </w:r>
    </w:p>
    <w:p>
      <w:pPr>
        <w:pStyle w:val="ListBullet"/>
      </w:pPr>
      <w:r>
        <w:t>Color saturation: [Total SF] — creates a heat-map effect</w:t>
      </w:r>
    </w:p>
    <w:p>
      <w:pPr>
        <w:pStyle w:val="ListBullet"/>
      </w:pPr>
      <w:r>
        <w:t>Format → Data colors → Diverging: Off, Sequential: On</w:t>
      </w:r>
    </w:p>
    <w:p>
      <w:pPr>
        <w:pStyle w:val="ListBullet"/>
      </w:pPr>
      <w:r>
        <w:t>Min color: Light blue (#E3F2FD), Max color: Dark blue (#0D47A1)</w:t>
      </w:r>
    </w:p>
    <w:p>
      <w:pPr>
        <w:pStyle w:val="Heading2"/>
      </w:pPr>
      <w:r>
        <w:t>8.5 Creating a Custom TopoJSON for DC Wards</w:t>
      </w:r>
    </w:p>
    <w:p>
      <w:r>
        <w:rPr>
          <w:b w:val="0"/>
          <w:i w:val="0"/>
        </w:rPr>
        <w:t>For precise ward-level choropleth:</w:t>
      </w:r>
    </w:p>
    <w:p>
      <w:pPr>
        <w:pStyle w:val="ListBullet"/>
      </w:pPr>
      <w:r>
        <w:t>Download DC ward boundaries TopoJSON from: https://opendata.dc.gov/</w:t>
      </w:r>
    </w:p>
    <w:p>
      <w:pPr>
        <w:pStyle w:val="ListBullet"/>
      </w:pPr>
      <w:r>
        <w:t>In Power BI: Visualizations → Shape Map → Shape → Add Map</w:t>
      </w:r>
    </w:p>
    <w:p>
      <w:pPr>
        <w:pStyle w:val="ListBullet"/>
      </w:pPr>
      <w:r>
        <w:t>Upload the TopoJSON file</w:t>
      </w:r>
    </w:p>
    <w:p>
      <w:pPr>
        <w:pStyle w:val="ListBullet"/>
      </w:pPr>
      <w:r>
        <w:t>Map the "ward" column to the TopoJSON region identifiers</w:t>
      </w:r>
    </w:p>
    <w:p>
      <w:pPr>
        <w:pStyle w:val="ListBullet"/>
      </w:pPr>
      <w:r>
        <w:t>Color saturation: [Total SF] or [Total Projects]</w:t>
      </w:r>
    </w:p>
    <w:p>
      <w:pPr>
        <w:pStyle w:val="Heading2"/>
      </w:pPr>
      <w:r>
        <w:t>8.6 Map Interactivity Features</w:t>
      </w:r>
    </w:p>
    <w:p>
      <w:pPr>
        <w:pStyle w:val="ListBullet"/>
      </w:pPr>
      <w:r>
        <w:t>All map visuals support cross-filtering: clicking a bubble filters other visuals</w:t>
      </w:r>
    </w:p>
    <w:p>
      <w:pPr>
        <w:pStyle w:val="ListBullet"/>
      </w:pPr>
      <w:r>
        <w:t>Enable drill-through: Right-click a map point → Drill through → to Multifamily page</w:t>
      </w:r>
    </w:p>
    <w:p>
      <w:pPr>
        <w:pStyle w:val="ListBullet"/>
      </w:pPr>
      <w:r>
        <w:t>Add drill-down hierarchy: City → Ward → Neighborhood → Project</w:t>
      </w:r>
    </w:p>
    <w:p>
      <w:pPr>
        <w:pStyle w:val="ListBullet"/>
      </w:pPr>
      <w:r>
        <w:t>Configure tooltip pages for rich hover information (see Section 5.8)</w:t>
      </w:r>
    </w:p>
    <w:p>
      <w:r>
        <w:br w:type="page"/>
      </w:r>
    </w:p>
    <w:p>
      <w:pPr>
        <w:pStyle w:val="Heading1"/>
      </w:pPr>
      <w:r>
        <w:t>9. Theme, Formatting &amp; Color Scheme</w:t>
      </w:r>
    </w:p>
    <w:p>
      <w:pPr>
        <w:pStyle w:val="Heading2"/>
      </w:pPr>
      <w:r>
        <w:t>9.1 Apply a Custom Theme</w:t>
      </w:r>
    </w:p>
    <w:p>
      <w:r>
        <w:rPr>
          <w:b w:val="0"/>
          <w:i w:val="0"/>
        </w:rPr>
        <w:t>Create a JSON theme file for consistent styling across the dashboard:</w:t>
      </w:r>
    </w:p>
    <w:p>
      <w:r>
        <w:rPr>
          <w:b/>
          <w:i w:val="0"/>
        </w:rPr>
        <w:t>Save the following as "CRE_Flood_Theme.json":</w:t>
      </w:r>
    </w:p>
    <w:p>
      <w:pPr>
        <w:ind w:left="720"/>
      </w:pPr>
      <w:r>
        <w:rPr>
          <w:rFonts w:ascii="Consolas" w:hAnsi="Consolas"/>
          <w:color w:val="000080"/>
          <w:sz w:val="18"/>
        </w:rPr>
        <w:t>{</w:t>
        <w:br/>
        <w:t xml:space="preserve">  "name": "CRE Flood Graph Theme",</w:t>
        <w:br/>
        <w:t xml:space="preserve">  "dataColors": [</w:t>
        <w:br/>
        <w:t xml:space="preserve">    "#2196F3", "#FF9800", "#4CAF50", "#9C27B0",</w:t>
        <w:br/>
        <w:t xml:space="preserve">    "#F44336", "#00BCD4", "#607D8B", "#FFC107"</w:t>
        <w:br/>
        <w:t xml:space="preserve">  ],</w:t>
        <w:br/>
        <w:t xml:space="preserve">  "background": "#F5F5F5",</w:t>
        <w:br/>
        <w:t xml:space="preserve">  "foreground": "#333333",</w:t>
        <w:br/>
        <w:t xml:space="preserve">  "tableAccent": "#003366",</w:t>
        <w:br/>
        <w:t xml:space="preserve">  "visualStyles": {</w:t>
        <w:br/>
        <w:t xml:space="preserve">    "*": {</w:t>
        <w:br/>
        <w:t xml:space="preserve">      "*": {</w:t>
        <w:br/>
        <w:t xml:space="preserve">        "title": [{</w:t>
        <w:br/>
        <w:t xml:space="preserve">          "fontFamily": "Segoe UI Semibold",</w:t>
        <w:br/>
        <w:t xml:space="preserve">          "fontSize": 12,</w:t>
        <w:br/>
        <w:t xml:space="preserve">          "color": {"solid": {"color": "#003366"}}</w:t>
        <w:br/>
        <w:t xml:space="preserve">        }]</w:t>
        <w:br/>
        <w:t xml:space="preserve">      }</w:t>
        <w:br/>
        <w:t xml:space="preserve">    }</w:t>
        <w:br/>
        <w:t xml:space="preserve">  }</w:t>
        <w:br/>
        <w:t>}</w:t>
      </w:r>
    </w:p>
    <w:p>
      <w:r>
        <w:rPr>
          <w:b w:val="0"/>
          <w:i w:val="0"/>
        </w:rPr>
        <w:t>To apply: View → Themes → Browse for themes → Select CRE_Flood_Theme.json</w:t>
      </w:r>
    </w:p>
    <w:p>
      <w:pPr>
        <w:pStyle w:val="Heading2"/>
      </w:pPr>
      <w:r>
        <w:t>9.2 Sector Color Palette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Sector</w:t>
            </w:r>
          </w:p>
        </w:tc>
        <w:tc>
          <w:tcPr>
            <w:tcW w:type="dxa" w:w="2880"/>
          </w:tcPr>
          <w:p>
            <w:r>
              <w:t>Hex Color</w:t>
            </w:r>
          </w:p>
        </w:tc>
        <w:tc>
          <w:tcPr>
            <w:tcW w:type="dxa" w:w="2880"/>
          </w:tcPr>
          <w:p>
            <w:r>
              <w:t>Usage</w:t>
            </w:r>
          </w:p>
        </w:tc>
      </w:tr>
      <w:tr>
        <w:tc>
          <w:tcPr>
            <w:tcW w:type="dxa" w:w="2880"/>
          </w:tcPr>
          <w:p>
            <w:r/>
            <w:r>
              <w:rPr>
                <w:b w:val="0"/>
                <w:sz w:val="18"/>
              </w:rPr>
              <w:t>Office</w:t>
            </w:r>
          </w:p>
        </w:tc>
        <w:tc>
          <w:tcPr>
            <w:tcW w:type="dxa" w:w="2880"/>
          </w:tcPr>
          <w:p>
            <w:r/>
            <w:r>
              <w:rPr>
                <w:b w:val="0"/>
                <w:sz w:val="18"/>
              </w:rPr>
              <w:t>#2196F3</w:t>
            </w:r>
          </w:p>
        </w:tc>
        <w:tc>
          <w:tcPr>
            <w:tcW w:type="dxa" w:w="2880"/>
          </w:tcPr>
          <w:p>
            <w:r/>
            <w:r>
              <w:rPr>
                <w:b w:val="0"/>
                <w:sz w:val="18"/>
              </w:rPr>
              <w:t>Blue — Professional, corporate</w:t>
            </w:r>
          </w:p>
        </w:tc>
      </w:tr>
      <w:tr>
        <w:tc>
          <w:tcPr>
            <w:tcW w:type="dxa" w:w="2880"/>
          </w:tcPr>
          <w:p>
            <w:r/>
            <w:r>
              <w:rPr>
                <w:b w:val="0"/>
                <w:sz w:val="18"/>
              </w:rPr>
              <w:t>Retail</w:t>
            </w:r>
          </w:p>
        </w:tc>
        <w:tc>
          <w:tcPr>
            <w:tcW w:type="dxa" w:w="2880"/>
          </w:tcPr>
          <w:p>
            <w:r/>
            <w:r>
              <w:rPr>
                <w:b w:val="0"/>
                <w:sz w:val="18"/>
              </w:rPr>
              <w:t>#FF9800</w:t>
            </w:r>
          </w:p>
        </w:tc>
        <w:tc>
          <w:tcPr>
            <w:tcW w:type="dxa" w:w="2880"/>
          </w:tcPr>
          <w:p>
            <w:r/>
            <w:r>
              <w:rPr>
                <w:b w:val="0"/>
                <w:sz w:val="18"/>
              </w:rPr>
              <w:t>Orange — Warm, commercial</w:t>
            </w:r>
          </w:p>
        </w:tc>
      </w:tr>
      <w:tr>
        <w:tc>
          <w:tcPr>
            <w:tcW w:type="dxa" w:w="2880"/>
          </w:tcPr>
          <w:p>
            <w:r/>
            <w:r>
              <w:rPr>
                <w:b w:val="0"/>
                <w:sz w:val="18"/>
              </w:rPr>
              <w:t>Multifamily</w:t>
            </w:r>
          </w:p>
        </w:tc>
        <w:tc>
          <w:tcPr>
            <w:tcW w:type="dxa" w:w="2880"/>
          </w:tcPr>
          <w:p>
            <w:r/>
            <w:r>
              <w:rPr>
                <w:b w:val="0"/>
                <w:sz w:val="18"/>
              </w:rPr>
              <w:t>#4CAF50</w:t>
            </w:r>
          </w:p>
        </w:tc>
        <w:tc>
          <w:tcPr>
            <w:tcW w:type="dxa" w:w="2880"/>
          </w:tcPr>
          <w:p>
            <w:r/>
            <w:r>
              <w:rPr>
                <w:b w:val="0"/>
                <w:sz w:val="18"/>
              </w:rPr>
              <w:t>Green — Growth, residential</w:t>
            </w:r>
          </w:p>
        </w:tc>
      </w:tr>
      <w:tr>
        <w:tc>
          <w:tcPr>
            <w:tcW w:type="dxa" w:w="2880"/>
          </w:tcPr>
          <w:p>
            <w:r/>
            <w:r>
              <w:rPr>
                <w:b w:val="0"/>
                <w:sz w:val="18"/>
              </w:rPr>
              <w:t>Hotel</w:t>
            </w:r>
          </w:p>
        </w:tc>
        <w:tc>
          <w:tcPr>
            <w:tcW w:type="dxa" w:w="2880"/>
          </w:tcPr>
          <w:p>
            <w:r/>
            <w:r>
              <w:rPr>
                <w:b w:val="0"/>
                <w:sz w:val="18"/>
              </w:rPr>
              <w:t>#9C27B0</w:t>
            </w:r>
          </w:p>
        </w:tc>
        <w:tc>
          <w:tcPr>
            <w:tcW w:type="dxa" w:w="2880"/>
          </w:tcPr>
          <w:p>
            <w:r/>
            <w:r>
              <w:rPr>
                <w:b w:val="0"/>
                <w:sz w:val="18"/>
              </w:rPr>
              <w:t>Purple — Luxury, hospitality</w:t>
            </w:r>
          </w:p>
        </w:tc>
      </w:tr>
      <w:tr>
        <w:tc>
          <w:tcPr>
            <w:tcW w:type="dxa" w:w="2880"/>
          </w:tcPr>
          <w:p>
            <w:r/>
            <w:r>
              <w:rPr>
                <w:b w:val="0"/>
                <w:sz w:val="18"/>
              </w:rPr>
              <w:t>Industrial</w:t>
            </w:r>
          </w:p>
        </w:tc>
        <w:tc>
          <w:tcPr>
            <w:tcW w:type="dxa" w:w="2880"/>
          </w:tcPr>
          <w:p>
            <w:r/>
            <w:r>
              <w:rPr>
                <w:b w:val="0"/>
                <w:sz w:val="18"/>
              </w:rPr>
              <w:t>#F44336</w:t>
            </w:r>
          </w:p>
        </w:tc>
        <w:tc>
          <w:tcPr>
            <w:tcW w:type="dxa" w:w="2880"/>
          </w:tcPr>
          <w:p>
            <w:r/>
            <w:r>
              <w:rPr>
                <w:b w:val="0"/>
                <w:sz w:val="18"/>
              </w:rPr>
              <w:t>Red — Strong, manufacturing</w:t>
            </w:r>
          </w:p>
        </w:tc>
      </w:tr>
      <w:tr>
        <w:tc>
          <w:tcPr>
            <w:tcW w:type="dxa" w:w="2880"/>
          </w:tcPr>
          <w:p>
            <w:r/>
            <w:r>
              <w:rPr>
                <w:b w:val="0"/>
                <w:sz w:val="18"/>
              </w:rPr>
              <w:t>Mixed-Use</w:t>
            </w:r>
          </w:p>
        </w:tc>
        <w:tc>
          <w:tcPr>
            <w:tcW w:type="dxa" w:w="2880"/>
          </w:tcPr>
          <w:p>
            <w:r/>
            <w:r>
              <w:rPr>
                <w:b w:val="0"/>
                <w:sz w:val="18"/>
              </w:rPr>
              <w:t>#00BCD4</w:t>
            </w:r>
          </w:p>
        </w:tc>
        <w:tc>
          <w:tcPr>
            <w:tcW w:type="dxa" w:w="2880"/>
          </w:tcPr>
          <w:p>
            <w:r/>
            <w:r>
              <w:rPr>
                <w:b w:val="0"/>
                <w:sz w:val="18"/>
              </w:rPr>
              <w:t>Teal — Diverse, modern</w:t>
            </w:r>
          </w:p>
        </w:tc>
      </w:tr>
      <w:tr>
        <w:tc>
          <w:tcPr>
            <w:tcW w:type="dxa" w:w="2880"/>
          </w:tcPr>
          <w:p>
            <w:r/>
            <w:r>
              <w:rPr>
                <w:b w:val="0"/>
                <w:sz w:val="18"/>
              </w:rPr>
              <w:t>Other</w:t>
            </w:r>
          </w:p>
        </w:tc>
        <w:tc>
          <w:tcPr>
            <w:tcW w:type="dxa" w:w="2880"/>
          </w:tcPr>
          <w:p>
            <w:r/>
            <w:r>
              <w:rPr>
                <w:b w:val="0"/>
                <w:sz w:val="18"/>
              </w:rPr>
              <w:t>#607D8B</w:t>
            </w:r>
          </w:p>
        </w:tc>
        <w:tc>
          <w:tcPr>
            <w:tcW w:type="dxa" w:w="2880"/>
          </w:tcPr>
          <w:p>
            <w:r/>
            <w:r>
              <w:rPr>
                <w:b w:val="0"/>
                <w:sz w:val="18"/>
              </w:rPr>
              <w:t>Gray — Neutral, miscellaneous</w:t>
            </w:r>
          </w:p>
        </w:tc>
      </w:tr>
    </w:tbl>
    <w:p>
      <w:pPr>
        <w:pStyle w:val="Heading2"/>
      </w:pPr>
      <w:r>
        <w:t>9.3 Status Color Palette</w:t>
      </w:r>
    </w:p>
    <w:tbl>
      <w:tblPr>
        <w:tblStyle w:val="LightGrid-Accent1"/>
        <w:tblW w:type="auto" w:w="0"/>
        <w:tblLook w:firstColumn="1" w:firstRow="1" w:lastColumn="0" w:lastRow="0" w:noHBand="0" w:noVBand="1" w:val="04A0"/>
      </w:tblPr>
      <w:tblGrid>
        <w:gridCol w:w="4320"/>
        <w:gridCol w:w="4320"/>
      </w:tblGrid>
      <w:tr>
        <w:tc>
          <w:tcPr>
            <w:tcW w:type="dxa" w:w="4320"/>
          </w:tcPr>
          <w:p>
            <w:r>
              <w:t>Status</w:t>
            </w:r>
          </w:p>
        </w:tc>
        <w:tc>
          <w:tcPr>
            <w:tcW w:type="dxa" w:w="4320"/>
          </w:tcPr>
          <w:p>
            <w:r>
              <w:t>Color</w:t>
            </w:r>
          </w:p>
        </w:tc>
      </w:tr>
      <w:tr>
        <w:tc>
          <w:tcPr>
            <w:tcW w:type="dxa" w:w="4320"/>
          </w:tcPr>
          <w:p>
            <w:r/>
            <w:r>
              <w:rPr>
                <w:b w:val="0"/>
                <w:sz w:val="18"/>
              </w:rPr>
              <w:t>Completed</w:t>
            </w:r>
          </w:p>
        </w:tc>
        <w:tc>
          <w:tcPr>
            <w:tcW w:type="dxa" w:w="4320"/>
          </w:tcPr>
          <w:p>
            <w:r/>
            <w:r>
              <w:rPr>
                <w:b w:val="0"/>
                <w:sz w:val="18"/>
              </w:rPr>
              <w:t>#4CAF50 (Green)</w:t>
            </w:r>
          </w:p>
        </w:tc>
      </w:tr>
      <w:tr>
        <w:tc>
          <w:tcPr>
            <w:tcW w:type="dxa" w:w="4320"/>
          </w:tcPr>
          <w:p>
            <w:r/>
            <w:r>
              <w:rPr>
                <w:b w:val="0"/>
                <w:sz w:val="18"/>
              </w:rPr>
              <w:t>Under Construction</w:t>
            </w:r>
          </w:p>
        </w:tc>
        <w:tc>
          <w:tcPr>
            <w:tcW w:type="dxa" w:w="4320"/>
          </w:tcPr>
          <w:p>
            <w:r/>
            <w:r>
              <w:rPr>
                <w:b w:val="0"/>
                <w:sz w:val="18"/>
              </w:rPr>
              <w:t>#FFC107 (Amber)</w:t>
            </w:r>
          </w:p>
        </w:tc>
      </w:tr>
      <w:tr>
        <w:tc>
          <w:tcPr>
            <w:tcW w:type="dxa" w:w="4320"/>
          </w:tcPr>
          <w:p>
            <w:r/>
            <w:r>
              <w:rPr>
                <w:b w:val="0"/>
                <w:sz w:val="18"/>
              </w:rPr>
              <w:t>Pipeline</w:t>
            </w:r>
          </w:p>
        </w:tc>
        <w:tc>
          <w:tcPr>
            <w:tcW w:type="dxa" w:w="4320"/>
          </w:tcPr>
          <w:p>
            <w:r/>
            <w:r>
              <w:rPr>
                <w:b w:val="0"/>
                <w:sz w:val="18"/>
              </w:rPr>
              <w:t>#2196F3 (Blue)</w:t>
            </w:r>
          </w:p>
        </w:tc>
      </w:tr>
    </w:tbl>
    <w:p>
      <w:pPr>
        <w:pStyle w:val="Heading2"/>
      </w:pPr>
      <w:r>
        <w:t>9.4 Typography Guidelines</w:t>
      </w:r>
    </w:p>
    <w:p>
      <w:pPr>
        <w:pStyle w:val="ListBullet"/>
      </w:pPr>
      <w:r>
        <w:t>Titles: Segoe UI Semibold, 14-18pt, #003366</w:t>
      </w:r>
    </w:p>
    <w:p>
      <w:pPr>
        <w:pStyle w:val="ListBullet"/>
      </w:pPr>
      <w:r>
        <w:t>Subtitles: Segoe UI, 11-12pt, #666666</w:t>
      </w:r>
    </w:p>
    <w:p>
      <w:pPr>
        <w:pStyle w:val="ListBullet"/>
      </w:pPr>
      <w:r>
        <w:t>Data labels: Segoe UI, 9-10pt, #333333</w:t>
      </w:r>
    </w:p>
    <w:p>
      <w:pPr>
        <w:pStyle w:val="ListBullet"/>
      </w:pPr>
      <w:r>
        <w:t>Card values: Segoe UI Bold, 24-28pt, #003366</w:t>
      </w:r>
    </w:p>
    <w:p>
      <w:pPr>
        <w:pStyle w:val="ListBullet"/>
      </w:pPr>
      <w:r>
        <w:t>Card categories: Segoe UI Light, 10pt, #999999</w:t>
      </w:r>
    </w:p>
    <w:p>
      <w:pPr>
        <w:pStyle w:val="Heading2"/>
      </w:pPr>
      <w:r>
        <w:t>9.5 Visual Borders &amp; Shadows</w:t>
      </w:r>
    </w:p>
    <w:p>
      <w:pPr>
        <w:pStyle w:val="ListBullet"/>
      </w:pPr>
      <w:r>
        <w:t>All visuals: Border → On, Color: #E0E0E0, Radius: 8px</w:t>
      </w:r>
    </w:p>
    <w:p>
      <w:pPr>
        <w:pStyle w:val="ListBullet"/>
      </w:pPr>
      <w:r>
        <w:t>Shadow: On, Color: #00000020, Offset: 2px</w:t>
      </w:r>
    </w:p>
    <w:p>
      <w:pPr>
        <w:pStyle w:val="ListBullet"/>
      </w:pPr>
      <w:r>
        <w:t>Background: White (#FFFFFF) for all visual containers</w:t>
      </w:r>
    </w:p>
    <w:p>
      <w:pPr>
        <w:pStyle w:val="ListBullet"/>
      </w:pPr>
      <w:r>
        <w:t>Page background: Light gray (#F5F5F5)</w:t>
      </w:r>
    </w:p>
    <w:p>
      <w:r>
        <w:br w:type="page"/>
      </w:r>
    </w:p>
    <w:p>
      <w:pPr>
        <w:pStyle w:val="Heading1"/>
      </w:pPr>
      <w:r>
        <w:t>10. Interactivity, Cross-Filtering &amp; Bookmarks</w:t>
      </w:r>
    </w:p>
    <w:p>
      <w:pPr>
        <w:pStyle w:val="Heading2"/>
      </w:pPr>
      <w:r>
        <w:t>10.1 Cross-Filtering Configuration</w:t>
      </w:r>
    </w:p>
    <w:p>
      <w:r>
        <w:rPr>
          <w:b w:val="0"/>
          <w:i w:val="0"/>
        </w:rPr>
        <w:t>By default, clicking on a visual element filters other visuals on the same page. Configure this:</w:t>
      </w:r>
    </w:p>
    <w:p>
      <w:pPr>
        <w:pStyle w:val="ListBullet"/>
      </w:pPr>
      <w:r>
        <w:t>Select a visual → Format → Edit interactions (in the toolbar)</w:t>
      </w:r>
    </w:p>
    <w:p>
      <w:pPr>
        <w:pStyle w:val="ListBullet"/>
      </w:pPr>
      <w:r>
        <w:t>For each other visual, choose: Filter (funnel icon), Highlight (highlight icon), or None</w:t>
      </w:r>
    </w:p>
    <w:p>
      <w:pPr>
        <w:pStyle w:val="ListBullet"/>
      </w:pPr>
      <w:r>
        <w:t>Recommended: Map → filters all other visuals; Area chart → highlights; Donut → filters</w:t>
      </w:r>
    </w:p>
    <w:p>
      <w:pPr>
        <w:pStyle w:val="Heading2"/>
      </w:pPr>
      <w:r>
        <w:t>10.2 Drill-Through Pages</w:t>
      </w:r>
    </w:p>
    <w:p>
      <w:r>
        <w:rPr>
          <w:b w:val="0"/>
          <w:i w:val="0"/>
        </w:rPr>
        <w:t>Set up drill-through from Executive Overview to Multifamily Deep-Dive:</w:t>
      </w:r>
    </w:p>
    <w:p>
      <w:pPr>
        <w:pStyle w:val="ListBullet"/>
      </w:pPr>
      <w:r>
        <w:t>On the Multifamily page, add combined_pipeline[sector] to the "Drill through" filter well</w:t>
      </w:r>
    </w:p>
    <w:p>
      <w:pPr>
        <w:pStyle w:val="ListBullet"/>
      </w:pPr>
      <w:r>
        <w:t>Users can right-click any Multifamily data point on Page 1 → Drill through → Multifamily Deep-Dive</w:t>
      </w:r>
    </w:p>
    <w:p>
      <w:pPr>
        <w:pStyle w:val="ListBullet"/>
      </w:pPr>
      <w:r>
        <w:t>Add a Back button: Insert → Buttons → Back</w:t>
      </w:r>
    </w:p>
    <w:p>
      <w:pPr>
        <w:pStyle w:val="Heading2"/>
      </w:pPr>
      <w:r>
        <w:t>10.3 Bookmarks for Key Views</w:t>
      </w:r>
    </w:p>
    <w:p>
      <w:r>
        <w:rPr>
          <w:b w:val="0"/>
          <w:i w:val="0"/>
        </w:rPr>
        <w:t>Create bookmarks for pre-configured views:</w:t>
      </w:r>
    </w:p>
    <w:p>
      <w:r>
        <w:rPr>
          <w:b/>
          <w:i w:val="0"/>
        </w:rPr>
        <w:t>Bookmark 1: "DC Overview"</w:t>
      </w:r>
    </w:p>
    <w:p>
      <w:pPr>
        <w:pStyle w:val="ListBullet"/>
      </w:pPr>
      <w:r>
        <w:t>Set City slicer to "DC", clear all other filters</w:t>
      </w:r>
    </w:p>
    <w:p>
      <w:pPr>
        <w:pStyle w:val="ListBullet"/>
      </w:pPr>
      <w:r>
        <w:t>View → Bookmarks → Add → Rename to "DC Overview"</w:t>
      </w:r>
    </w:p>
    <w:p>
      <w:r>
        <w:rPr>
          <w:b/>
          <w:i w:val="0"/>
        </w:rPr>
        <w:t>Bookmark 2: "Atlanta Overview"</w:t>
      </w:r>
    </w:p>
    <w:p>
      <w:pPr>
        <w:pStyle w:val="ListBullet"/>
      </w:pPr>
      <w:r>
        <w:t>Set City slicer to "Atlanta"</w:t>
      </w:r>
    </w:p>
    <w:p>
      <w:pPr>
        <w:pStyle w:val="ListBullet"/>
      </w:pPr>
      <w:r>
        <w:t>Add bookmark</w:t>
      </w:r>
    </w:p>
    <w:p>
      <w:r>
        <w:rPr>
          <w:b/>
          <w:i w:val="0"/>
        </w:rPr>
        <w:t>Bookmark 3: "Multifamily Focus"</w:t>
      </w:r>
    </w:p>
    <w:p>
      <w:pPr>
        <w:pStyle w:val="ListBullet"/>
      </w:pPr>
      <w:r>
        <w:t>Set Sector slicer to "Multifamily"</w:t>
      </w:r>
    </w:p>
    <w:p>
      <w:pPr>
        <w:pStyle w:val="ListBullet"/>
      </w:pPr>
      <w:r>
        <w:t>Navigate to Multifamily page</w:t>
      </w:r>
    </w:p>
    <w:p>
      <w:pPr>
        <w:pStyle w:val="ListBullet"/>
      </w:pPr>
      <w:r>
        <w:t>Add bookmark</w:t>
      </w:r>
    </w:p>
    <w:p>
      <w:r>
        <w:rPr>
          <w:b/>
          <w:i w:val="0"/>
        </w:rPr>
        <w:t>Bookmark 4: "2024-2025 Pipeline"</w:t>
      </w:r>
    </w:p>
    <w:p>
      <w:pPr>
        <w:pStyle w:val="ListBullet"/>
      </w:pPr>
      <w:r>
        <w:t>Set Year range to 2024-2025, Status to "Pipeline"</w:t>
      </w:r>
    </w:p>
    <w:p>
      <w:pPr>
        <w:pStyle w:val="ListBullet"/>
      </w:pPr>
      <w:r>
        <w:t>Add bookmark</w:t>
      </w:r>
    </w:p>
    <w:p>
      <w:r>
        <w:rPr>
          <w:b w:val="0"/>
          <w:i w:val="0"/>
        </w:rPr>
        <w:t>Add bookmark navigator: Insert → Buttons → Navigator → Bookmark navigator</w:t>
      </w:r>
    </w:p>
    <w:p>
      <w:pPr>
        <w:pStyle w:val="Heading2"/>
      </w:pPr>
      <w:r>
        <w:t>10.4 Page Navigation Buttons</w:t>
      </w:r>
    </w:p>
    <w:p>
      <w:pPr>
        <w:pStyle w:val="ListBullet"/>
      </w:pPr>
      <w:r>
        <w:t>Insert → Buttons → Navigation → Page navigation</w:t>
      </w:r>
    </w:p>
    <w:p>
      <w:pPr>
        <w:pStyle w:val="ListBullet"/>
      </w:pPr>
      <w:r>
        <w:t>Add navigation buttons at the bottom of each page</w:t>
      </w:r>
    </w:p>
    <w:p>
      <w:pPr>
        <w:pStyle w:val="ListBullet"/>
      </w:pPr>
      <w:r>
        <w:t>Style: Rounded rectangle, Background: #003366, Text: White</w:t>
      </w:r>
    </w:p>
    <w:p>
      <w:r>
        <w:br w:type="page"/>
      </w:r>
    </w:p>
    <w:p>
      <w:pPr>
        <w:pStyle w:val="Heading1"/>
      </w:pPr>
      <w:r>
        <w:t>11. Publishing &amp; Sharing</w:t>
      </w:r>
    </w:p>
    <w:p>
      <w:pPr>
        <w:pStyle w:val="Heading2"/>
      </w:pPr>
      <w:r>
        <w:t>11.1 Save the PBIX File</w:t>
      </w:r>
    </w:p>
    <w:p>
      <w:pPr>
        <w:pStyle w:val="ListBullet"/>
      </w:pPr>
      <w:r>
        <w:t>File → Save As → Navigate to desired location</w:t>
      </w:r>
    </w:p>
    <w:p>
      <w:pPr>
        <w:pStyle w:val="ListBullet"/>
      </w:pPr>
      <w:r>
        <w:t>Save as: CRE_Flood_Graph_Dashboard.pbix</w:t>
      </w:r>
    </w:p>
    <w:p>
      <w:pPr>
        <w:pStyle w:val="ListBullet"/>
      </w:pPr>
      <w:r>
        <w:t>This file contains all data, measures, visuals, and formatting</w:t>
      </w:r>
    </w:p>
    <w:p>
      <w:pPr>
        <w:pStyle w:val="Heading2"/>
      </w:pPr>
      <w:r>
        <w:t>11.2 Publish to Power BI Service</w:t>
      </w:r>
    </w:p>
    <w:p>
      <w:pPr>
        <w:pStyle w:val="ListBullet"/>
      </w:pPr>
      <w:r>
        <w:t>Home → Publish</w:t>
      </w:r>
    </w:p>
    <w:p>
      <w:pPr>
        <w:pStyle w:val="ListBullet"/>
      </w:pPr>
      <w:r>
        <w:t>Select your workspace (or create a new one: "CRE Flood Graph")</w:t>
      </w:r>
    </w:p>
    <w:p>
      <w:pPr>
        <w:pStyle w:val="ListBullet"/>
      </w:pPr>
      <w:r>
        <w:t>Wait for upload to complete</w:t>
      </w:r>
    </w:p>
    <w:p>
      <w:pPr>
        <w:pStyle w:val="ListBullet"/>
      </w:pPr>
      <w:r>
        <w:t>Click "Open in Power BI" to view in the web browser</w:t>
      </w:r>
    </w:p>
    <w:p>
      <w:pPr>
        <w:pStyle w:val="Heading2"/>
      </w:pPr>
      <w:r>
        <w:t>11.3 Configure Scheduled Refresh</w:t>
      </w:r>
    </w:p>
    <w:p>
      <w:pPr>
        <w:pStyle w:val="ListBullet"/>
      </w:pPr>
      <w:r>
        <w:t>In Power BI Service: Dataset settings → Scheduled refresh</w:t>
      </w:r>
    </w:p>
    <w:p>
      <w:pPr>
        <w:pStyle w:val="ListBullet"/>
      </w:pPr>
      <w:r>
        <w:t>Set up a gateway if data source is on-premises</w:t>
      </w:r>
    </w:p>
    <w:p>
      <w:pPr>
        <w:pStyle w:val="ListBullet"/>
      </w:pPr>
      <w:r>
        <w:t>For CSV files, consider moving data to a cloud source (SharePoint, Azure SQL) for automatic refresh</w:t>
      </w:r>
    </w:p>
    <w:p>
      <w:pPr>
        <w:pStyle w:val="Heading2"/>
      </w:pPr>
      <w:r>
        <w:t>11.4 Share the Dashboard</w:t>
      </w:r>
    </w:p>
    <w:p>
      <w:pPr>
        <w:pStyle w:val="ListBullet"/>
      </w:pPr>
      <w:r>
        <w:t>Option 1: Share directly — Click Share button → Enter email addresses</w:t>
      </w:r>
    </w:p>
    <w:p>
      <w:pPr>
        <w:pStyle w:val="ListBullet"/>
      </w:pPr>
      <w:r>
        <w:t>Option 2: Create an App — Workspace → Create app → Configure navigation → Publish</w:t>
      </w:r>
    </w:p>
    <w:p>
      <w:pPr>
        <w:pStyle w:val="ListBullet"/>
      </w:pPr>
      <w:r>
        <w:t>Option 3: Embed — Use Power BI Embedded for web integration</w:t>
      </w:r>
    </w:p>
    <w:p>
      <w:pPr>
        <w:pStyle w:val="ListBullet"/>
      </w:pPr>
      <w:r>
        <w:t>Option 4: Export — File → Export → PDF or PowerPoint for static sharing</w:t>
      </w:r>
    </w:p>
    <w:p>
      <w:pPr>
        <w:pStyle w:val="Heading2"/>
      </w:pPr>
      <w:r>
        <w:t>11.5 Row-Level Security (Optional)</w:t>
      </w:r>
    </w:p>
    <w:p>
      <w:r>
        <w:rPr>
          <w:b w:val="0"/>
          <w:i w:val="0"/>
        </w:rPr>
        <w:t>If different users should see different cities:</w:t>
      </w:r>
    </w:p>
    <w:p>
      <w:pPr>
        <w:pStyle w:val="ListBullet"/>
      </w:pPr>
      <w:r>
        <w:t>Modeling → Manage roles → New role → "DC Users"</w:t>
      </w:r>
    </w:p>
    <w:p>
      <w:pPr>
        <w:pStyle w:val="ListBullet"/>
      </w:pPr>
      <w:r>
        <w:t>Add DAX filter: [city] = "DC"</w:t>
      </w:r>
    </w:p>
    <w:p>
      <w:pPr>
        <w:pStyle w:val="ListBullet"/>
      </w:pPr>
      <w:r>
        <w:t>Create another role for "Atlanta Users"</w:t>
      </w:r>
    </w:p>
    <w:p>
      <w:pPr>
        <w:pStyle w:val="ListBullet"/>
      </w:pPr>
      <w:r>
        <w:t>Assign users to roles in Power BI Service</w:t>
      </w:r>
    </w:p>
    <w:p>
      <w:r>
        <w:br w:type="page"/>
      </w:r>
    </w:p>
    <w:p>
      <w:pPr>
        <w:pStyle w:val="Heading1"/>
      </w:pPr>
      <w:r>
        <w:t>12. Troubleshooting Guide</w:t>
      </w:r>
    </w:p>
    <w:p>
      <w:r>
        <w:rPr>
          <w:b/>
          <w:i w:val="0"/>
        </w:rPr>
        <w:t>Issue: Map visuals show blank or incorrect locations</w:t>
      </w:r>
    </w:p>
    <w:p>
      <w:r>
        <w:rPr>
          <w:b w:val="0"/>
          <w:i w:val="0"/>
        </w:rPr>
        <w:t>Solution: Ensure latitude and longitude columns are set to "Decimal Number" data type. In the column properties, set Data Category to "Latitude" and "Longitude" respectively. Go to File → Options → Security → Enable Map and Filled Map visuals.</w:t>
      </w:r>
    </w:p>
    <w:p/>
    <w:p>
      <w:r>
        <w:rPr>
          <w:b/>
          <w:i w:val="0"/>
        </w:rPr>
        <w:t>Issue: Cumulative SF measure returns incorrect values</w:t>
      </w:r>
    </w:p>
    <w:p>
      <w:r>
        <w:rPr>
          <w:b w:val="0"/>
          <w:i w:val="0"/>
        </w:rPr>
        <w:t>Solution: Verify the FILTER/ALL pattern in the DAX formula. The ALL() function must reference the specific column being filtered (delivery_year), not the entire table. Test by creating a simple table with delivery_year and the measure to verify values.</w:t>
      </w:r>
    </w:p>
    <w:p/>
    <w:p>
      <w:r>
        <w:rPr>
          <w:b/>
          <w:i w:val="0"/>
        </w:rPr>
        <w:t>Issue: Play axis not appearing on Scatter Chart</w:t>
      </w:r>
    </w:p>
    <w:p>
      <w:r>
        <w:rPr>
          <w:b w:val="0"/>
          <w:i w:val="0"/>
        </w:rPr>
        <w:t>Solution: The Play Axis well only appears on the Scatter Chart visual. Ensure you have dragged a field (delivery_year) to the "Play Axis" well, not the "Axis" well. The field should be numeric or date type.</w:t>
      </w:r>
    </w:p>
    <w:p/>
    <w:p>
      <w:r>
        <w:rPr>
          <w:b/>
          <w:i w:val="0"/>
        </w:rPr>
        <w:t>Issue: Slicers not filtering all visuals</w:t>
      </w:r>
    </w:p>
    <w:p>
      <w:r>
        <w:rPr>
          <w:b w:val="0"/>
          <w:i w:val="0"/>
        </w:rPr>
        <w:t>Solution: Check Edit Interactions settings. Select the slicer, then Format → Edit interactions, and ensure all target visuals show the filter icon (not "none"). Also verify all visuals use the same table or have proper relationships.</w:t>
      </w:r>
    </w:p>
    <w:p/>
    <w:p>
      <w:r>
        <w:rPr>
          <w:b/>
          <w:i w:val="0"/>
        </w:rPr>
        <w:t>Issue: Cross-filtering between pages not working</w:t>
      </w:r>
    </w:p>
    <w:p>
      <w:r>
        <w:rPr>
          <w:b w:val="0"/>
          <w:i w:val="0"/>
        </w:rPr>
        <w:t>Solution: Cross-filtering only works within a single page. For cross-page filtering, use Drill-through or Bookmarks. Ensure drill-through fields are configured on the target page.</w:t>
      </w:r>
    </w:p>
    <w:p/>
    <w:p>
      <w:r>
        <w:rPr>
          <w:b/>
          <w:i w:val="0"/>
        </w:rPr>
        <w:t>Issue: Data not loading or showing errors</w:t>
      </w:r>
    </w:p>
    <w:p>
      <w:r>
        <w:rPr>
          <w:b w:val="0"/>
          <w:i w:val="0"/>
        </w:rPr>
        <w:t>Solution: Open Power Query Editor (Transform Data) and check for errors in the Applied Steps. Common issues: wrong delimiter, encoding issues, or data type mismatches. Try re-importing the CSV with explicit UTF-8 encoding.</w:t>
      </w:r>
    </w:p>
    <w:p/>
    <w:p>
      <w:r>
        <w:rPr>
          <w:b/>
          <w:i w:val="0"/>
        </w:rPr>
        <w:t>Issue: Filled Map not recognizing locations</w:t>
      </w:r>
    </w:p>
    <w:p>
      <w:r>
        <w:rPr>
          <w:b w:val="0"/>
          <w:i w:val="0"/>
        </w:rPr>
        <w:t>Solution: Filled Map requires recognized geographic entities (countries, states, cities, zip codes). DC "wards" may not be recognized. Use the standard Map visual with lat/long instead, or use Shape Map with a custom TopoJSON file.</w:t>
      </w:r>
    </w:p>
    <w:p/>
    <w:p>
      <w:r>
        <w:rPr>
          <w:b/>
          <w:i w:val="0"/>
        </w:rPr>
        <w:t>Issue: Performance is slow with many visuals</w:t>
      </w:r>
    </w:p>
    <w:p>
      <w:r>
        <w:rPr>
          <w:b w:val="0"/>
          <w:i w:val="0"/>
        </w:rPr>
        <w:t>Solution: Reduce the number of visuals per page (aim for 6-8 max). Use aggregated measures instead of row-level calculations. Consider using Import mode instead of DirectQuery. Disable auto-refresh on slicers.</w:t>
      </w:r>
    </w:p>
    <w:p/>
    <w:p>
      <w:r>
        <w:rPr>
          <w:b/>
          <w:i w:val="0"/>
        </w:rPr>
        <w:t>Issue: Theme not applying correctly</w:t>
      </w:r>
    </w:p>
    <w:p>
      <w:r>
        <w:rPr>
          <w:b w:val="0"/>
          <w:i w:val="0"/>
        </w:rPr>
        <w:t>Solution: Ensure the JSON theme file is valid (no trailing commas, proper syntax). Re-apply the theme after making changes. Some visual-level formatting overrides theme settings — clear visual-level formatting first.</w:t>
      </w:r>
    </w:p>
    <w:p/>
    <w:p>
      <w:r>
        <w:rPr>
          <w:b/>
          <w:i w:val="0"/>
        </w:rPr>
        <w:t>Issue: DAX measures showing BLANK or errors</w:t>
      </w:r>
    </w:p>
    <w:p>
      <w:r>
        <w:rPr>
          <w:b w:val="0"/>
          <w:i w:val="0"/>
        </w:rPr>
        <w:t>Solution: Check for circular references. Ensure measure references use square brackets [MeasureName] not table[column] syntax. Use DIVIDE() instead of "/" to handle division by zero. Test measures in a Card visual first.</w:t>
      </w:r>
    </w:p>
    <w:p/>
    <w:p>
      <w:r>
        <w:br w:type="page"/>
      </w:r>
    </w:p>
    <w:p>
      <w:pPr>
        <w:pStyle w:val="Heading1"/>
      </w:pPr>
      <w:r>
        <w:t>Appendix A: Complete DAX Measure Reference</w:t>
      </w:r>
    </w:p>
    <w:p>
      <w:r>
        <w:rPr>
          <w:b w:val="0"/>
          <w:i w:val="0"/>
        </w:rPr>
        <w:t>Below is the complete list of all DAX measures organized by category. Copy these exactly into Power BI.</w:t>
      </w:r>
    </w:p>
    <w:p>
      <w:r>
        <w:rPr>
          <w:b/>
          <w:i w:val="0"/>
        </w:rPr>
        <w:t>Core KPIs:</w:t>
      </w:r>
    </w:p>
    <w:p>
      <w:pPr>
        <w:ind w:left="720"/>
      </w:pPr>
      <w:r>
        <w:rPr>
          <w:rFonts w:ascii="Consolas" w:hAnsi="Consolas"/>
          <w:color w:val="000080"/>
          <w:sz w:val="18"/>
        </w:rPr>
        <w:t>Total Projects = COUNTROWS(combined_pipeline)</w:t>
      </w:r>
    </w:p>
    <w:p>
      <w:pPr>
        <w:ind w:left="720"/>
      </w:pPr>
      <w:r>
        <w:rPr>
          <w:rFonts w:ascii="Consolas" w:hAnsi="Consolas"/>
          <w:color w:val="000080"/>
          <w:sz w:val="18"/>
        </w:rPr>
        <w:t>Total SF = SUM(combined_pipeline[sqft])</w:t>
      </w:r>
    </w:p>
    <w:p>
      <w:pPr>
        <w:ind w:left="720"/>
      </w:pPr>
      <w:r>
        <w:rPr>
          <w:rFonts w:ascii="Consolas" w:hAnsi="Consolas"/>
          <w:color w:val="000080"/>
          <w:sz w:val="18"/>
        </w:rPr>
        <w:t>Total SF (M) = DIVIDE(SUM(combined_pipeline[sqft]), 1000000, 0)</w:t>
      </w:r>
    </w:p>
    <w:p>
      <w:pPr>
        <w:ind w:left="720"/>
      </w:pPr>
      <w:r>
        <w:rPr>
          <w:rFonts w:ascii="Consolas" w:hAnsi="Consolas"/>
          <w:color w:val="000080"/>
          <w:sz w:val="18"/>
        </w:rPr>
        <w:t>Total Units = SUM(combined_pipeline[units])</w:t>
      </w:r>
    </w:p>
    <w:p>
      <w:pPr>
        <w:ind w:left="720"/>
      </w:pPr>
      <w:r>
        <w:rPr>
          <w:rFonts w:ascii="Consolas" w:hAnsi="Consolas"/>
          <w:color w:val="000080"/>
          <w:sz w:val="18"/>
        </w:rPr>
        <w:t>Total Est Value = SUM(combined_pipeline[est_value_millions])</w:t>
      </w:r>
    </w:p>
    <w:p>
      <w:pPr>
        <w:ind w:left="720"/>
      </w:pPr>
      <w:r>
        <w:rPr>
          <w:rFonts w:ascii="Consolas" w:hAnsi="Consolas"/>
          <w:color w:val="000080"/>
          <w:sz w:val="18"/>
        </w:rPr>
        <w:t>Active Cities = DISTINCTCOUNT(combined_pipeline[city])</w:t>
      </w:r>
    </w:p>
    <w:p>
      <w:pPr>
        <w:ind w:left="720"/>
      </w:pPr>
      <w:r>
        <w:rPr>
          <w:rFonts w:ascii="Consolas" w:hAnsi="Consolas"/>
          <w:color w:val="000080"/>
          <w:sz w:val="18"/>
        </w:rPr>
        <w:t>Active Sectors = DISTINCTCOUNT(combined_pipeline[sector])</w:t>
      </w:r>
    </w:p>
    <w:p>
      <w:pPr>
        <w:ind w:left="720"/>
      </w:pPr>
      <w:r>
        <w:rPr>
          <w:rFonts w:ascii="Consolas" w:hAnsi="Consolas"/>
          <w:color w:val="000080"/>
          <w:sz w:val="18"/>
        </w:rPr>
        <w:t>Avg Project Size = AVERAGE(combined_pipeline[sqft])</w:t>
      </w:r>
    </w:p>
    <w:p/>
    <w:p>
      <w:r>
        <w:rPr>
          <w:b/>
          <w:i w:val="0"/>
        </w:rPr>
        <w:t>Growth &amp; Cumulative:</w:t>
      </w:r>
    </w:p>
    <w:p>
      <w:pPr>
        <w:ind w:left="720"/>
      </w:pPr>
      <w:r>
        <w:rPr>
          <w:rFonts w:ascii="Consolas" w:hAnsi="Consolas"/>
          <w:color w:val="000080"/>
          <w:sz w:val="18"/>
        </w:rPr>
        <w:t>Cumulative SF = CALCULATE(SUM(combined_pipeline[sqft]), FILTER(ALL(combined_pipeline[delivery_year]), combined_pipeline[delivery_year] &lt;= MAX(combined_pipeline[delivery_year])))</w:t>
      </w:r>
    </w:p>
    <w:p>
      <w:pPr>
        <w:ind w:left="720"/>
      </w:pPr>
      <w:r>
        <w:rPr>
          <w:rFonts w:ascii="Consolas" w:hAnsi="Consolas"/>
          <w:color w:val="000080"/>
          <w:sz w:val="18"/>
        </w:rPr>
        <w:t>Cumulative SF by Sector = CALCULATE(SUM(combined_pipeline[sqft]), FILTER(ALL(combined_pipeline[delivery_year]), combined_pipeline[delivery_year] &lt;= MAX(combined_pipeline[delivery_year])), VALUES(combined_pipeline[sector]))</w:t>
      </w:r>
    </w:p>
    <w:p>
      <w:pPr>
        <w:ind w:left="720"/>
      </w:pPr>
      <w:r>
        <w:rPr>
          <w:rFonts w:ascii="Consolas" w:hAnsi="Consolas"/>
          <w:color w:val="000080"/>
          <w:sz w:val="18"/>
        </w:rPr>
        <w:t>Cumulative Projects = CALCULATE(COUNTROWS(combined_pipeline), FILTER(ALL(combined_pipeline[delivery_year]), combined_pipeline[delivery_year] &lt;= MAX(combined_pipeline[delivery_year])))</w:t>
      </w:r>
    </w:p>
    <w:p>
      <w:pPr>
        <w:ind w:left="720"/>
      </w:pPr>
      <w:r>
        <w:rPr>
          <w:rFonts w:ascii="Consolas" w:hAnsi="Consolas"/>
          <w:color w:val="000080"/>
          <w:sz w:val="18"/>
        </w:rPr>
        <w:t>Growth Rate YoY = VAR CY = [Total SF] VAR PY = CALCULATE([Total SF], FILTER(ALL(combined_pipeline[delivery_year]), combined_pipeline[delivery_year] = MAX(combined_pipeline[delivery_year]) - 1)) RETURN DIVIDE(CY - PY, PY, 0)</w:t>
      </w:r>
    </w:p>
    <w:p/>
    <w:p>
      <w:r>
        <w:rPr>
          <w:b/>
          <w:i w:val="0"/>
        </w:rPr>
        <w:t>Multifamily:</w:t>
      </w:r>
    </w:p>
    <w:p>
      <w:pPr>
        <w:ind w:left="720"/>
      </w:pPr>
      <w:r>
        <w:rPr>
          <w:rFonts w:ascii="Consolas" w:hAnsi="Consolas"/>
          <w:color w:val="000080"/>
          <w:sz w:val="18"/>
        </w:rPr>
        <w:t>MF Total Units = CALCULATE(SUM(combined_pipeline[units]), combined_pipeline[sector] = "Multifamily")</w:t>
      </w:r>
    </w:p>
    <w:p>
      <w:pPr>
        <w:ind w:left="720"/>
      </w:pPr>
      <w:r>
        <w:rPr>
          <w:rFonts w:ascii="Consolas" w:hAnsi="Consolas"/>
          <w:color w:val="000080"/>
          <w:sz w:val="18"/>
        </w:rPr>
        <w:t>MF Total Projects = CALCULATE(COUNTROWS(combined_pipeline), combined_pipeline[sector] = "Multifamily")</w:t>
      </w:r>
    </w:p>
    <w:p>
      <w:pPr>
        <w:ind w:left="720"/>
      </w:pPr>
      <w:r>
        <w:rPr>
          <w:rFonts w:ascii="Consolas" w:hAnsi="Consolas"/>
          <w:color w:val="000080"/>
          <w:sz w:val="18"/>
        </w:rPr>
        <w:t>MF Avg Unit Density = CALCULATE(AVERAGE(combined_pipeline[units]), combined_pipeline[sector] = "Multifamily", combined_pipeline[units] &gt; 0)</w:t>
      </w:r>
    </w:p>
    <w:p>
      <w:pPr>
        <w:ind w:left="720"/>
      </w:pPr>
      <w:r>
        <w:rPr>
          <w:rFonts w:ascii="Consolas" w:hAnsi="Consolas"/>
          <w:color w:val="000080"/>
          <w:sz w:val="18"/>
        </w:rPr>
        <w:t>MF Completion Rate = DIVIDE(CALCULATE(COUNTROWS(combined_pipeline), combined_pipeline[sector] = "Multifamily", combined_pipeline[status] = "Completed"), CALCULATE(COUNTROWS(combined_pipeline), combined_pipeline[sector] = "Multifamily"), 0)</w:t>
      </w:r>
    </w:p>
    <w:p>
      <w:pPr>
        <w:ind w:left="720"/>
      </w:pPr>
      <w:r>
        <w:rPr>
          <w:rFonts w:ascii="Consolas" w:hAnsi="Consolas"/>
          <w:color w:val="000080"/>
          <w:sz w:val="18"/>
        </w:rPr>
        <w:t>MF Pipeline Units = CALCULATE(SUM(combined_pipeline[units]), combined_pipeline[sector] = "Multifamily", combined_pipeline[status] = "Pipeline")</w:t>
      </w:r>
    </w:p>
    <w:p/>
    <w:p>
      <w:r>
        <w:rPr>
          <w:b/>
          <w:i w:val="0"/>
        </w:rPr>
        <w:t>Map &amp; Tooltip:</w:t>
      </w:r>
    </w:p>
    <w:p>
      <w:pPr>
        <w:ind w:left="720"/>
      </w:pPr>
      <w:r>
        <w:rPr>
          <w:rFonts w:ascii="Consolas" w:hAnsi="Consolas"/>
          <w:color w:val="000080"/>
          <w:sz w:val="18"/>
        </w:rPr>
        <w:t>Bubble Size = DIVIDE(SUM(combined_pipeline[sqft]), 1000, 1)</w:t>
      </w:r>
    </w:p>
    <w:p>
      <w:pPr>
        <w:ind w:left="720"/>
      </w:pPr>
      <w:r>
        <w:rPr>
          <w:rFonts w:ascii="Consolas" w:hAnsi="Consolas"/>
          <w:color w:val="000080"/>
          <w:sz w:val="18"/>
        </w:rPr>
        <w:t>Project Density = COUNTROWS(combined_pipeline) / DISTINCTCOUNT(combined_pipeline[neighborhood])</w:t>
      </w:r>
    </w:p>
    <w:p/>
    <w:p>
      <w:r>
        <w:br w:type="page"/>
      </w:r>
    </w:p>
    <w:p>
      <w:pPr>
        <w:pStyle w:val="Heading1"/>
      </w:pPr>
      <w:r>
        <w:t>Appendix B: Color Palette Reference</w:t>
      </w:r>
    </w:p>
    <w:p>
      <w:pPr>
        <w:pStyle w:val="Heading2"/>
      </w:pPr>
      <w:r>
        <w:t>Sector Colors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Sector</w:t>
            </w:r>
          </w:p>
        </w:tc>
        <w:tc>
          <w:tcPr>
            <w:tcW w:type="dxa" w:w="2160"/>
          </w:tcPr>
          <w:p>
            <w:r>
              <w:t>Primary</w:t>
            </w:r>
          </w:p>
        </w:tc>
        <w:tc>
          <w:tcPr>
            <w:tcW w:type="dxa" w:w="2160"/>
          </w:tcPr>
          <w:p>
            <w:r>
              <w:t>Light</w:t>
            </w:r>
          </w:p>
        </w:tc>
        <w:tc>
          <w:tcPr>
            <w:tcW w:type="dxa" w:w="2160"/>
          </w:tcPr>
          <w:p>
            <w:r>
              <w:t>Dark</w:t>
            </w:r>
          </w:p>
        </w:tc>
      </w:tr>
      <w:tr>
        <w:tc>
          <w:tcPr>
            <w:tcW w:type="dxa" w:w="2160"/>
          </w:tcPr>
          <w:p>
            <w:r/>
            <w:r>
              <w:rPr>
                <w:b w:val="0"/>
                <w:sz w:val="18"/>
              </w:rPr>
              <w:t>Office</w:t>
            </w:r>
          </w:p>
        </w:tc>
        <w:tc>
          <w:tcPr>
            <w:tcW w:type="dxa" w:w="2160"/>
          </w:tcPr>
          <w:p>
            <w:r/>
            <w:r>
              <w:rPr>
                <w:b w:val="0"/>
                <w:sz w:val="18"/>
              </w:rPr>
              <w:t>#2196F3</w:t>
            </w:r>
          </w:p>
        </w:tc>
        <w:tc>
          <w:tcPr>
            <w:tcW w:type="dxa" w:w="2160"/>
          </w:tcPr>
          <w:p>
            <w:r/>
            <w:r>
              <w:rPr>
                <w:b w:val="0"/>
                <w:sz w:val="18"/>
              </w:rPr>
              <w:t>#BBDEFB</w:t>
            </w:r>
          </w:p>
        </w:tc>
        <w:tc>
          <w:tcPr>
            <w:tcW w:type="dxa" w:w="2160"/>
          </w:tcPr>
          <w:p>
            <w:r/>
            <w:r>
              <w:rPr>
                <w:b w:val="0"/>
                <w:sz w:val="18"/>
              </w:rPr>
              <w:t>#1565C0</w:t>
            </w:r>
          </w:p>
        </w:tc>
      </w:tr>
      <w:tr>
        <w:tc>
          <w:tcPr>
            <w:tcW w:type="dxa" w:w="2160"/>
          </w:tcPr>
          <w:p>
            <w:r/>
            <w:r>
              <w:rPr>
                <w:b w:val="0"/>
                <w:sz w:val="18"/>
              </w:rPr>
              <w:t>Retail</w:t>
            </w:r>
          </w:p>
        </w:tc>
        <w:tc>
          <w:tcPr>
            <w:tcW w:type="dxa" w:w="2160"/>
          </w:tcPr>
          <w:p>
            <w:r/>
            <w:r>
              <w:rPr>
                <w:b w:val="0"/>
                <w:sz w:val="18"/>
              </w:rPr>
              <w:t>#FF9800</w:t>
            </w:r>
          </w:p>
        </w:tc>
        <w:tc>
          <w:tcPr>
            <w:tcW w:type="dxa" w:w="2160"/>
          </w:tcPr>
          <w:p>
            <w:r/>
            <w:r>
              <w:rPr>
                <w:b w:val="0"/>
                <w:sz w:val="18"/>
              </w:rPr>
              <w:t>#FFE0B2</w:t>
            </w:r>
          </w:p>
        </w:tc>
        <w:tc>
          <w:tcPr>
            <w:tcW w:type="dxa" w:w="2160"/>
          </w:tcPr>
          <w:p>
            <w:r/>
            <w:r>
              <w:rPr>
                <w:b w:val="0"/>
                <w:sz w:val="18"/>
              </w:rPr>
              <w:t>#E65100</w:t>
            </w:r>
          </w:p>
        </w:tc>
      </w:tr>
      <w:tr>
        <w:tc>
          <w:tcPr>
            <w:tcW w:type="dxa" w:w="2160"/>
          </w:tcPr>
          <w:p>
            <w:r/>
            <w:r>
              <w:rPr>
                <w:b w:val="0"/>
                <w:sz w:val="18"/>
              </w:rPr>
              <w:t>Multifamily</w:t>
            </w:r>
          </w:p>
        </w:tc>
        <w:tc>
          <w:tcPr>
            <w:tcW w:type="dxa" w:w="2160"/>
          </w:tcPr>
          <w:p>
            <w:r/>
            <w:r>
              <w:rPr>
                <w:b w:val="0"/>
                <w:sz w:val="18"/>
              </w:rPr>
              <w:t>#4CAF50</w:t>
            </w:r>
          </w:p>
        </w:tc>
        <w:tc>
          <w:tcPr>
            <w:tcW w:type="dxa" w:w="2160"/>
          </w:tcPr>
          <w:p>
            <w:r/>
            <w:r>
              <w:rPr>
                <w:b w:val="0"/>
                <w:sz w:val="18"/>
              </w:rPr>
              <w:t>#C8E6C9</w:t>
            </w:r>
          </w:p>
        </w:tc>
        <w:tc>
          <w:tcPr>
            <w:tcW w:type="dxa" w:w="2160"/>
          </w:tcPr>
          <w:p>
            <w:r/>
            <w:r>
              <w:rPr>
                <w:b w:val="0"/>
                <w:sz w:val="18"/>
              </w:rPr>
              <w:t>#2E7D32</w:t>
            </w:r>
          </w:p>
        </w:tc>
      </w:tr>
      <w:tr>
        <w:tc>
          <w:tcPr>
            <w:tcW w:type="dxa" w:w="2160"/>
          </w:tcPr>
          <w:p>
            <w:r/>
            <w:r>
              <w:rPr>
                <w:b w:val="0"/>
                <w:sz w:val="18"/>
              </w:rPr>
              <w:t>Hotel</w:t>
            </w:r>
          </w:p>
        </w:tc>
        <w:tc>
          <w:tcPr>
            <w:tcW w:type="dxa" w:w="2160"/>
          </w:tcPr>
          <w:p>
            <w:r/>
            <w:r>
              <w:rPr>
                <w:b w:val="0"/>
                <w:sz w:val="18"/>
              </w:rPr>
              <w:t>#9C27B0</w:t>
            </w:r>
          </w:p>
        </w:tc>
        <w:tc>
          <w:tcPr>
            <w:tcW w:type="dxa" w:w="2160"/>
          </w:tcPr>
          <w:p>
            <w:r/>
            <w:r>
              <w:rPr>
                <w:b w:val="0"/>
                <w:sz w:val="18"/>
              </w:rPr>
              <w:t>#E1BEE7</w:t>
            </w:r>
          </w:p>
        </w:tc>
        <w:tc>
          <w:tcPr>
            <w:tcW w:type="dxa" w:w="2160"/>
          </w:tcPr>
          <w:p>
            <w:r/>
            <w:r>
              <w:rPr>
                <w:b w:val="0"/>
                <w:sz w:val="18"/>
              </w:rPr>
              <w:t>#6A1B9A</w:t>
            </w:r>
          </w:p>
        </w:tc>
      </w:tr>
      <w:tr>
        <w:tc>
          <w:tcPr>
            <w:tcW w:type="dxa" w:w="2160"/>
          </w:tcPr>
          <w:p>
            <w:r/>
            <w:r>
              <w:rPr>
                <w:b w:val="0"/>
                <w:sz w:val="18"/>
              </w:rPr>
              <w:t>Industrial</w:t>
            </w:r>
          </w:p>
        </w:tc>
        <w:tc>
          <w:tcPr>
            <w:tcW w:type="dxa" w:w="2160"/>
          </w:tcPr>
          <w:p>
            <w:r/>
            <w:r>
              <w:rPr>
                <w:b w:val="0"/>
                <w:sz w:val="18"/>
              </w:rPr>
              <w:t>#F44336</w:t>
            </w:r>
          </w:p>
        </w:tc>
        <w:tc>
          <w:tcPr>
            <w:tcW w:type="dxa" w:w="2160"/>
          </w:tcPr>
          <w:p>
            <w:r/>
            <w:r>
              <w:rPr>
                <w:b w:val="0"/>
                <w:sz w:val="18"/>
              </w:rPr>
              <w:t>#FFCDD2</w:t>
            </w:r>
          </w:p>
        </w:tc>
        <w:tc>
          <w:tcPr>
            <w:tcW w:type="dxa" w:w="2160"/>
          </w:tcPr>
          <w:p>
            <w:r/>
            <w:r>
              <w:rPr>
                <w:b w:val="0"/>
                <w:sz w:val="18"/>
              </w:rPr>
              <w:t>#C62828</w:t>
            </w:r>
          </w:p>
        </w:tc>
      </w:tr>
      <w:tr>
        <w:tc>
          <w:tcPr>
            <w:tcW w:type="dxa" w:w="2160"/>
          </w:tcPr>
          <w:p>
            <w:r/>
            <w:r>
              <w:rPr>
                <w:b w:val="0"/>
                <w:sz w:val="18"/>
              </w:rPr>
              <w:t>Mixed-Use</w:t>
            </w:r>
          </w:p>
        </w:tc>
        <w:tc>
          <w:tcPr>
            <w:tcW w:type="dxa" w:w="2160"/>
          </w:tcPr>
          <w:p>
            <w:r/>
            <w:r>
              <w:rPr>
                <w:b w:val="0"/>
                <w:sz w:val="18"/>
              </w:rPr>
              <w:t>#00BCD4</w:t>
            </w:r>
          </w:p>
        </w:tc>
        <w:tc>
          <w:tcPr>
            <w:tcW w:type="dxa" w:w="2160"/>
          </w:tcPr>
          <w:p>
            <w:r/>
            <w:r>
              <w:rPr>
                <w:b w:val="0"/>
                <w:sz w:val="18"/>
              </w:rPr>
              <w:t>#B2EBF2</w:t>
            </w:r>
          </w:p>
        </w:tc>
        <w:tc>
          <w:tcPr>
            <w:tcW w:type="dxa" w:w="2160"/>
          </w:tcPr>
          <w:p>
            <w:r/>
            <w:r>
              <w:rPr>
                <w:b w:val="0"/>
                <w:sz w:val="18"/>
              </w:rPr>
              <w:t>#00838F</w:t>
            </w:r>
          </w:p>
        </w:tc>
      </w:tr>
      <w:tr>
        <w:tc>
          <w:tcPr>
            <w:tcW w:type="dxa" w:w="2160"/>
          </w:tcPr>
          <w:p>
            <w:r/>
            <w:r>
              <w:rPr>
                <w:b w:val="0"/>
                <w:sz w:val="18"/>
              </w:rPr>
              <w:t>Other</w:t>
            </w:r>
          </w:p>
        </w:tc>
        <w:tc>
          <w:tcPr>
            <w:tcW w:type="dxa" w:w="2160"/>
          </w:tcPr>
          <w:p>
            <w:r/>
            <w:r>
              <w:rPr>
                <w:b w:val="0"/>
                <w:sz w:val="18"/>
              </w:rPr>
              <w:t>#607D8B</w:t>
            </w:r>
          </w:p>
        </w:tc>
        <w:tc>
          <w:tcPr>
            <w:tcW w:type="dxa" w:w="2160"/>
          </w:tcPr>
          <w:p>
            <w:r/>
            <w:r>
              <w:rPr>
                <w:b w:val="0"/>
                <w:sz w:val="18"/>
              </w:rPr>
              <w:t>#CFD8DC</w:t>
            </w:r>
          </w:p>
        </w:tc>
        <w:tc>
          <w:tcPr>
            <w:tcW w:type="dxa" w:w="2160"/>
          </w:tcPr>
          <w:p>
            <w:r/>
            <w:r>
              <w:rPr>
                <w:b w:val="0"/>
                <w:sz w:val="18"/>
              </w:rPr>
              <w:t>#37474F</w:t>
            </w:r>
          </w:p>
        </w:tc>
      </w:tr>
    </w:tbl>
    <w:p>
      <w:pPr>
        <w:pStyle w:val="Heading2"/>
      </w:pPr>
      <w:r>
        <w:t>UI Colors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Color</w:t>
            </w:r>
          </w:p>
        </w:tc>
        <w:tc>
          <w:tcPr>
            <w:tcW w:type="dxa" w:w="2880"/>
          </w:tcPr>
          <w:p>
            <w:r>
              <w:t>Hex</w:t>
            </w:r>
          </w:p>
        </w:tc>
      </w:tr>
      <w:tr>
        <w:tc>
          <w:tcPr>
            <w:tcW w:type="dxa" w:w="2880"/>
          </w:tcPr>
          <w:p>
            <w:r/>
            <w:r>
              <w:rPr>
                <w:b w:val="0"/>
                <w:sz w:val="18"/>
              </w:rPr>
              <w:t>Title Bar Background</w:t>
            </w:r>
          </w:p>
        </w:tc>
        <w:tc>
          <w:tcPr>
            <w:tcW w:type="dxa" w:w="2880"/>
          </w:tcPr>
          <w:p>
            <w:r/>
            <w:r>
              <w:rPr>
                <w:b w:val="0"/>
                <w:sz w:val="18"/>
              </w:rPr>
              <w:t>Dark Navy</w:t>
            </w:r>
          </w:p>
        </w:tc>
        <w:tc>
          <w:tcPr>
            <w:tcW w:type="dxa" w:w="2880"/>
          </w:tcPr>
          <w:p>
            <w:r/>
            <w:r>
              <w:rPr>
                <w:b w:val="0"/>
                <w:sz w:val="18"/>
              </w:rPr>
              <w:t>#003366</w:t>
            </w:r>
          </w:p>
        </w:tc>
      </w:tr>
      <w:tr>
        <w:tc>
          <w:tcPr>
            <w:tcW w:type="dxa" w:w="2880"/>
          </w:tcPr>
          <w:p>
            <w:r/>
            <w:r>
              <w:rPr>
                <w:b w:val="0"/>
                <w:sz w:val="18"/>
              </w:rPr>
              <w:t>Page Background</w:t>
            </w:r>
          </w:p>
        </w:tc>
        <w:tc>
          <w:tcPr>
            <w:tcW w:type="dxa" w:w="2880"/>
          </w:tcPr>
          <w:p>
            <w:r/>
            <w:r>
              <w:rPr>
                <w:b w:val="0"/>
                <w:sz w:val="18"/>
              </w:rPr>
              <w:t>Light Gray</w:t>
            </w:r>
          </w:p>
        </w:tc>
        <w:tc>
          <w:tcPr>
            <w:tcW w:type="dxa" w:w="2880"/>
          </w:tcPr>
          <w:p>
            <w:r/>
            <w:r>
              <w:rPr>
                <w:b w:val="0"/>
                <w:sz w:val="18"/>
              </w:rPr>
              <w:t>#F5F5F5</w:t>
            </w:r>
          </w:p>
        </w:tc>
      </w:tr>
      <w:tr>
        <w:tc>
          <w:tcPr>
            <w:tcW w:type="dxa" w:w="2880"/>
          </w:tcPr>
          <w:p>
            <w:r/>
            <w:r>
              <w:rPr>
                <w:b w:val="0"/>
                <w:sz w:val="18"/>
              </w:rPr>
              <w:t>Visual Background</w:t>
            </w:r>
          </w:p>
        </w:tc>
        <w:tc>
          <w:tcPr>
            <w:tcW w:type="dxa" w:w="2880"/>
          </w:tcPr>
          <w:p>
            <w:r/>
            <w:r>
              <w:rPr>
                <w:b w:val="0"/>
                <w:sz w:val="18"/>
              </w:rPr>
              <w:t>White</w:t>
            </w:r>
          </w:p>
        </w:tc>
        <w:tc>
          <w:tcPr>
            <w:tcW w:type="dxa" w:w="2880"/>
          </w:tcPr>
          <w:p>
            <w:r/>
            <w:r>
              <w:rPr>
                <w:b w:val="0"/>
                <w:sz w:val="18"/>
              </w:rPr>
              <w:t>#FFFFFF</w:t>
            </w:r>
          </w:p>
        </w:tc>
      </w:tr>
      <w:tr>
        <w:tc>
          <w:tcPr>
            <w:tcW w:type="dxa" w:w="2880"/>
          </w:tcPr>
          <w:p>
            <w:r/>
            <w:r>
              <w:rPr>
                <w:b w:val="0"/>
                <w:sz w:val="18"/>
              </w:rPr>
              <w:t>Visual Border</w:t>
            </w:r>
          </w:p>
        </w:tc>
        <w:tc>
          <w:tcPr>
            <w:tcW w:type="dxa" w:w="2880"/>
          </w:tcPr>
          <w:p>
            <w:r/>
            <w:r>
              <w:rPr>
                <w:b w:val="0"/>
                <w:sz w:val="18"/>
              </w:rPr>
              <w:t>Light Gray</w:t>
            </w:r>
          </w:p>
        </w:tc>
        <w:tc>
          <w:tcPr>
            <w:tcW w:type="dxa" w:w="2880"/>
          </w:tcPr>
          <w:p>
            <w:r/>
            <w:r>
              <w:rPr>
                <w:b w:val="0"/>
                <w:sz w:val="18"/>
              </w:rPr>
              <w:t>#E0E0E0</w:t>
            </w:r>
          </w:p>
        </w:tc>
      </w:tr>
      <w:tr>
        <w:tc>
          <w:tcPr>
            <w:tcW w:type="dxa" w:w="2880"/>
          </w:tcPr>
          <w:p>
            <w:r/>
            <w:r>
              <w:rPr>
                <w:b w:val="0"/>
                <w:sz w:val="18"/>
              </w:rPr>
              <w:t>Primary Text</w:t>
            </w:r>
          </w:p>
        </w:tc>
        <w:tc>
          <w:tcPr>
            <w:tcW w:type="dxa" w:w="2880"/>
          </w:tcPr>
          <w:p>
            <w:r/>
            <w:r>
              <w:rPr>
                <w:b w:val="0"/>
                <w:sz w:val="18"/>
              </w:rPr>
              <w:t>Dark Gray</w:t>
            </w:r>
          </w:p>
        </w:tc>
        <w:tc>
          <w:tcPr>
            <w:tcW w:type="dxa" w:w="2880"/>
          </w:tcPr>
          <w:p>
            <w:r/>
            <w:r>
              <w:rPr>
                <w:b w:val="0"/>
                <w:sz w:val="18"/>
              </w:rPr>
              <w:t>#333333</w:t>
            </w:r>
          </w:p>
        </w:tc>
      </w:tr>
      <w:tr>
        <w:tc>
          <w:tcPr>
            <w:tcW w:type="dxa" w:w="2880"/>
          </w:tcPr>
          <w:p>
            <w:r/>
            <w:r>
              <w:rPr>
                <w:b w:val="0"/>
                <w:sz w:val="18"/>
              </w:rPr>
              <w:t>Secondary Text</w:t>
            </w:r>
          </w:p>
        </w:tc>
        <w:tc>
          <w:tcPr>
            <w:tcW w:type="dxa" w:w="2880"/>
          </w:tcPr>
          <w:p>
            <w:r/>
            <w:r>
              <w:rPr>
                <w:b w:val="0"/>
                <w:sz w:val="18"/>
              </w:rPr>
              <w:t>Medium Gray</w:t>
            </w:r>
          </w:p>
        </w:tc>
        <w:tc>
          <w:tcPr>
            <w:tcW w:type="dxa" w:w="2880"/>
          </w:tcPr>
          <w:p>
            <w:r/>
            <w:r>
              <w:rPr>
                <w:b w:val="0"/>
                <w:sz w:val="18"/>
              </w:rPr>
              <w:t>#666666</w:t>
            </w:r>
          </w:p>
        </w:tc>
      </w:tr>
      <w:tr>
        <w:tc>
          <w:tcPr>
            <w:tcW w:type="dxa" w:w="2880"/>
          </w:tcPr>
          <w:p>
            <w:r/>
            <w:r>
              <w:rPr>
                <w:b w:val="0"/>
                <w:sz w:val="18"/>
              </w:rPr>
              <w:t>Muted Text</w:t>
            </w:r>
          </w:p>
        </w:tc>
        <w:tc>
          <w:tcPr>
            <w:tcW w:type="dxa" w:w="2880"/>
          </w:tcPr>
          <w:p>
            <w:r/>
            <w:r>
              <w:rPr>
                <w:b w:val="0"/>
                <w:sz w:val="18"/>
              </w:rPr>
              <w:t>Light Gray</w:t>
            </w:r>
          </w:p>
        </w:tc>
        <w:tc>
          <w:tcPr>
            <w:tcW w:type="dxa" w:w="2880"/>
          </w:tcPr>
          <w:p>
            <w:r/>
            <w:r>
              <w:rPr>
                <w:b w:val="0"/>
                <w:sz w:val="18"/>
              </w:rPr>
              <w:t>#999999</w:t>
            </w:r>
          </w:p>
        </w:tc>
      </w:tr>
      <w:tr>
        <w:tc>
          <w:tcPr>
            <w:tcW w:type="dxa" w:w="2880"/>
          </w:tcPr>
          <w:p>
            <w:r/>
            <w:r>
              <w:rPr>
                <w:b w:val="0"/>
                <w:sz w:val="18"/>
              </w:rPr>
              <w:t>Accent</w:t>
            </w:r>
          </w:p>
        </w:tc>
        <w:tc>
          <w:tcPr>
            <w:tcW w:type="dxa" w:w="2880"/>
          </w:tcPr>
          <w:p>
            <w:r/>
            <w:r>
              <w:rPr>
                <w:b w:val="0"/>
                <w:sz w:val="18"/>
              </w:rPr>
              <w:t>Blue</w:t>
            </w:r>
          </w:p>
        </w:tc>
        <w:tc>
          <w:tcPr>
            <w:tcW w:type="dxa" w:w="2880"/>
          </w:tcPr>
          <w:p>
            <w:r/>
            <w:r>
              <w:rPr>
                <w:b w:val="0"/>
                <w:sz w:val="18"/>
              </w:rPr>
              <w:t>#0066CC</w:t>
            </w:r>
          </w:p>
        </w:tc>
      </w:tr>
      <w:tr>
        <w:tc>
          <w:tcPr>
            <w:tcW w:type="dxa" w:w="2880"/>
          </w:tcPr>
          <w:p>
            <w:r/>
            <w:r>
              <w:rPr>
                <w:b w:val="0"/>
                <w:sz w:val="18"/>
              </w:rPr>
              <w:t>Positive</w:t>
            </w:r>
          </w:p>
        </w:tc>
        <w:tc>
          <w:tcPr>
            <w:tcW w:type="dxa" w:w="2880"/>
          </w:tcPr>
          <w:p>
            <w:r/>
            <w:r>
              <w:rPr>
                <w:b w:val="0"/>
                <w:sz w:val="18"/>
              </w:rPr>
              <w:t>Green</w:t>
            </w:r>
          </w:p>
        </w:tc>
        <w:tc>
          <w:tcPr>
            <w:tcW w:type="dxa" w:w="2880"/>
          </w:tcPr>
          <w:p>
            <w:r/>
            <w:r>
              <w:rPr>
                <w:b w:val="0"/>
                <w:sz w:val="18"/>
              </w:rPr>
              <w:t>#4CAF50</w:t>
            </w:r>
          </w:p>
        </w:tc>
      </w:tr>
      <w:tr>
        <w:tc>
          <w:tcPr>
            <w:tcW w:type="dxa" w:w="2880"/>
          </w:tcPr>
          <w:p>
            <w:r/>
            <w:r>
              <w:rPr>
                <w:b w:val="0"/>
                <w:sz w:val="18"/>
              </w:rPr>
              <w:t>Negative</w:t>
            </w:r>
          </w:p>
        </w:tc>
        <w:tc>
          <w:tcPr>
            <w:tcW w:type="dxa" w:w="2880"/>
          </w:tcPr>
          <w:p>
            <w:r/>
            <w:r>
              <w:rPr>
                <w:b w:val="0"/>
                <w:sz w:val="18"/>
              </w:rPr>
              <w:t>Red</w:t>
            </w:r>
          </w:p>
        </w:tc>
        <w:tc>
          <w:tcPr>
            <w:tcW w:type="dxa" w:w="2880"/>
          </w:tcPr>
          <w:p>
            <w:r/>
            <w:r>
              <w:rPr>
                <w:b w:val="0"/>
                <w:sz w:val="18"/>
              </w:rPr>
              <w:t>#F44336</w:t>
            </w:r>
          </w:p>
        </w:tc>
      </w:tr>
      <w:tr>
        <w:tc>
          <w:tcPr>
            <w:tcW w:type="dxa" w:w="2880"/>
          </w:tcPr>
          <w:p>
            <w:r/>
            <w:r>
              <w:rPr>
                <w:b w:val="0"/>
                <w:sz w:val="18"/>
              </w:rPr>
              <w:t>Warning</w:t>
            </w:r>
          </w:p>
        </w:tc>
        <w:tc>
          <w:tcPr>
            <w:tcW w:type="dxa" w:w="2880"/>
          </w:tcPr>
          <w:p>
            <w:r/>
            <w:r>
              <w:rPr>
                <w:b w:val="0"/>
                <w:sz w:val="18"/>
              </w:rPr>
              <w:t>Amber</w:t>
            </w:r>
          </w:p>
        </w:tc>
        <w:tc>
          <w:tcPr>
            <w:tcW w:type="dxa" w:w="2880"/>
          </w:tcPr>
          <w:p>
            <w:r/>
            <w:r>
              <w:rPr>
                <w:b w:val="0"/>
                <w:sz w:val="18"/>
              </w:rPr>
              <w:t>#FFC107</w:t>
            </w:r>
          </w:p>
        </w:tc>
      </w:tr>
    </w:tbl>
    <w:p>
      <w:r>
        <w:br w:type="page"/>
      </w:r>
    </w:p>
    <w:p>
      <w:pPr>
        <w:pStyle w:val="Heading1"/>
      </w:pPr>
      <w:r>
        <w:t>Appendix C: Data Dictionary</w:t>
      </w:r>
    </w:p>
    <w:p>
      <w:pPr>
        <w:pStyle w:val="Heading2"/>
      </w:pPr>
      <w:r>
        <w:t>combined_pipeline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Example</w:t>
            </w:r>
          </w:p>
        </w:tc>
        <w:tc>
          <w:tcPr>
            <w:tcW w:type="dxa" w:w="2160"/>
          </w:tcPr>
          <w:p>
            <w:r>
              <w:t>Notes</w:t>
            </w:r>
          </w:p>
        </w:tc>
      </w:tr>
      <w:tr>
        <w:tc>
          <w:tcPr>
            <w:tcW w:type="dxa" w:w="2160"/>
          </w:tcPr>
          <w:p>
            <w:r/>
            <w:r>
              <w:rPr>
                <w:b w:val="0"/>
                <w:sz w:val="18"/>
              </w:rPr>
              <w:t>project_name</w:t>
            </w:r>
          </w:p>
        </w:tc>
        <w:tc>
          <w:tcPr>
            <w:tcW w:type="dxa" w:w="2160"/>
          </w:tcPr>
          <w:p>
            <w:r/>
            <w:r>
              <w:rPr>
                <w:b w:val="0"/>
                <w:sz w:val="18"/>
              </w:rPr>
              <w:t>Text</w:t>
            </w:r>
          </w:p>
        </w:tc>
        <w:tc>
          <w:tcPr>
            <w:tcW w:type="dxa" w:w="2160"/>
          </w:tcPr>
          <w:p>
            <w:r/>
            <w:r>
              <w:rPr>
                <w:b w:val="0"/>
                <w:sz w:val="18"/>
              </w:rPr>
              <w:t>17xM</w:t>
            </w:r>
          </w:p>
        </w:tc>
        <w:tc>
          <w:tcPr>
            <w:tcW w:type="dxa" w:w="2160"/>
          </w:tcPr>
          <w:p>
            <w:r/>
            <w:r>
              <w:rPr>
                <w:b w:val="0"/>
                <w:sz w:val="18"/>
              </w:rPr>
              <w:t>Unique project name</w:t>
            </w:r>
          </w:p>
        </w:tc>
      </w:tr>
      <w:tr>
        <w:tc>
          <w:tcPr>
            <w:tcW w:type="dxa" w:w="2160"/>
          </w:tcPr>
          <w:p>
            <w:r/>
            <w:r>
              <w:rPr>
                <w:b w:val="0"/>
                <w:sz w:val="18"/>
              </w:rPr>
              <w:t>city</w:t>
            </w:r>
          </w:p>
        </w:tc>
        <w:tc>
          <w:tcPr>
            <w:tcW w:type="dxa" w:w="2160"/>
          </w:tcPr>
          <w:p>
            <w:r/>
            <w:r>
              <w:rPr>
                <w:b w:val="0"/>
                <w:sz w:val="18"/>
              </w:rPr>
              <w:t>Text</w:t>
            </w:r>
          </w:p>
        </w:tc>
        <w:tc>
          <w:tcPr>
            <w:tcW w:type="dxa" w:w="2160"/>
          </w:tcPr>
          <w:p>
            <w:r/>
            <w:r>
              <w:rPr>
                <w:b w:val="0"/>
                <w:sz w:val="18"/>
              </w:rPr>
              <w:t>DC</w:t>
            </w:r>
          </w:p>
        </w:tc>
        <w:tc>
          <w:tcPr>
            <w:tcW w:type="dxa" w:w="2160"/>
          </w:tcPr>
          <w:p>
            <w:r/>
            <w:r>
              <w:rPr>
                <w:b w:val="0"/>
                <w:sz w:val="18"/>
              </w:rPr>
              <w:t>DC or Atlanta</w:t>
            </w:r>
          </w:p>
        </w:tc>
      </w:tr>
      <w:tr>
        <w:tc>
          <w:tcPr>
            <w:tcW w:type="dxa" w:w="2160"/>
          </w:tcPr>
          <w:p>
            <w:r/>
            <w:r>
              <w:rPr>
                <w:b w:val="0"/>
                <w:sz w:val="18"/>
              </w:rPr>
              <w:t>ward</w:t>
            </w:r>
          </w:p>
        </w:tc>
        <w:tc>
          <w:tcPr>
            <w:tcW w:type="dxa" w:w="2160"/>
          </w:tcPr>
          <w:p>
            <w:r/>
            <w:r>
              <w:rPr>
                <w:b w:val="0"/>
                <w:sz w:val="18"/>
              </w:rPr>
              <w:t>Integer</w:t>
            </w:r>
          </w:p>
        </w:tc>
        <w:tc>
          <w:tcPr>
            <w:tcW w:type="dxa" w:w="2160"/>
          </w:tcPr>
          <w:p>
            <w:r/>
            <w:r>
              <w:rPr>
                <w:b w:val="0"/>
                <w:sz w:val="18"/>
              </w:rPr>
              <w:t>2</w:t>
            </w:r>
          </w:p>
        </w:tc>
        <w:tc>
          <w:tcPr>
            <w:tcW w:type="dxa" w:w="2160"/>
          </w:tcPr>
          <w:p>
            <w:r/>
            <w:r>
              <w:rPr>
                <w:b w:val="0"/>
                <w:sz w:val="18"/>
              </w:rPr>
              <w:t>Ward/district 1-12</w:t>
            </w:r>
          </w:p>
        </w:tc>
      </w:tr>
      <w:tr>
        <w:tc>
          <w:tcPr>
            <w:tcW w:type="dxa" w:w="2160"/>
          </w:tcPr>
          <w:p>
            <w:r/>
            <w:r>
              <w:rPr>
                <w:b w:val="0"/>
                <w:sz w:val="18"/>
              </w:rPr>
              <w:t>neighborhood</w:t>
            </w:r>
          </w:p>
        </w:tc>
        <w:tc>
          <w:tcPr>
            <w:tcW w:type="dxa" w:w="2160"/>
          </w:tcPr>
          <w:p>
            <w:r/>
            <w:r>
              <w:rPr>
                <w:b w:val="0"/>
                <w:sz w:val="18"/>
              </w:rPr>
              <w:t>Text</w:t>
            </w:r>
          </w:p>
        </w:tc>
        <w:tc>
          <w:tcPr>
            <w:tcW w:type="dxa" w:w="2160"/>
          </w:tcPr>
          <w:p>
            <w:r/>
            <w:r>
              <w:rPr>
                <w:b w:val="0"/>
                <w:sz w:val="18"/>
              </w:rPr>
              <w:t>1700 M St. NW</w:t>
            </w:r>
          </w:p>
        </w:tc>
        <w:tc>
          <w:tcPr>
            <w:tcW w:type="dxa" w:w="2160"/>
          </w:tcPr>
          <w:p>
            <w:r/>
            <w:r>
              <w:rPr>
                <w:b w:val="0"/>
                <w:sz w:val="18"/>
              </w:rPr>
              <w:t>Address or area name</w:t>
            </w:r>
          </w:p>
        </w:tc>
      </w:tr>
      <w:tr>
        <w:tc>
          <w:tcPr>
            <w:tcW w:type="dxa" w:w="2160"/>
          </w:tcPr>
          <w:p>
            <w:r/>
            <w:r>
              <w:rPr>
                <w:b w:val="0"/>
                <w:sz w:val="18"/>
              </w:rPr>
              <w:t>developer</w:t>
            </w:r>
          </w:p>
        </w:tc>
        <w:tc>
          <w:tcPr>
            <w:tcW w:type="dxa" w:w="2160"/>
          </w:tcPr>
          <w:p>
            <w:r/>
            <w:r>
              <w:rPr>
                <w:b w:val="0"/>
                <w:sz w:val="18"/>
              </w:rPr>
              <w:t>Text</w:t>
            </w:r>
          </w:p>
        </w:tc>
        <w:tc>
          <w:tcPr>
            <w:tcW w:type="dxa" w:w="2160"/>
          </w:tcPr>
          <w:p>
            <w:r/>
            <w:r>
              <w:rPr>
                <w:b w:val="0"/>
                <w:sz w:val="18"/>
              </w:rPr>
              <w:t>Skanska</w:t>
            </w:r>
          </w:p>
        </w:tc>
        <w:tc>
          <w:tcPr>
            <w:tcW w:type="dxa" w:w="2160"/>
          </w:tcPr>
          <w:p>
            <w:r/>
            <w:r>
              <w:rPr>
                <w:b w:val="0"/>
                <w:sz w:val="18"/>
              </w:rPr>
              <w:t>Developer company</w:t>
            </w:r>
          </w:p>
        </w:tc>
      </w:tr>
      <w:tr>
        <w:tc>
          <w:tcPr>
            <w:tcW w:type="dxa" w:w="2160"/>
          </w:tcPr>
          <w:p>
            <w:r/>
            <w:r>
              <w:rPr>
                <w:b w:val="0"/>
                <w:sz w:val="18"/>
              </w:rPr>
              <w:t>architect</w:t>
            </w:r>
          </w:p>
        </w:tc>
        <w:tc>
          <w:tcPr>
            <w:tcW w:type="dxa" w:w="2160"/>
          </w:tcPr>
          <w:p>
            <w:r/>
            <w:r>
              <w:rPr>
                <w:b w:val="0"/>
                <w:sz w:val="18"/>
              </w:rPr>
              <w:t>Text</w:t>
            </w:r>
          </w:p>
        </w:tc>
        <w:tc>
          <w:tcPr>
            <w:tcW w:type="dxa" w:w="2160"/>
          </w:tcPr>
          <w:p>
            <w:r/>
            <w:r>
              <w:rPr>
                <w:b w:val="0"/>
                <w:sz w:val="18"/>
              </w:rPr>
              <w:t>Hickok Cole</w:t>
            </w:r>
          </w:p>
        </w:tc>
        <w:tc>
          <w:tcPr>
            <w:tcW w:type="dxa" w:w="2160"/>
          </w:tcPr>
          <w:p>
            <w:r/>
            <w:r>
              <w:rPr>
                <w:b w:val="0"/>
                <w:sz w:val="18"/>
              </w:rPr>
              <w:t>Architect firm (may be blank)</w:t>
            </w:r>
          </w:p>
        </w:tc>
      </w:tr>
      <w:tr>
        <w:tc>
          <w:tcPr>
            <w:tcW w:type="dxa" w:w="2160"/>
          </w:tcPr>
          <w:p>
            <w:r/>
            <w:r>
              <w:rPr>
                <w:b w:val="0"/>
                <w:sz w:val="18"/>
              </w:rPr>
              <w:t>sector</w:t>
            </w:r>
          </w:p>
        </w:tc>
        <w:tc>
          <w:tcPr>
            <w:tcW w:type="dxa" w:w="2160"/>
          </w:tcPr>
          <w:p>
            <w:r/>
            <w:r>
              <w:rPr>
                <w:b w:val="0"/>
                <w:sz w:val="18"/>
              </w:rPr>
              <w:t>Text</w:t>
            </w:r>
          </w:p>
        </w:tc>
        <w:tc>
          <w:tcPr>
            <w:tcW w:type="dxa" w:w="2160"/>
          </w:tcPr>
          <w:p>
            <w:r/>
            <w:r>
              <w:rPr>
                <w:b w:val="0"/>
                <w:sz w:val="18"/>
              </w:rPr>
              <w:t>Office</w:t>
            </w:r>
          </w:p>
        </w:tc>
        <w:tc>
          <w:tcPr>
            <w:tcW w:type="dxa" w:w="2160"/>
          </w:tcPr>
          <w:p>
            <w:r/>
            <w:r>
              <w:rPr>
                <w:b w:val="0"/>
                <w:sz w:val="18"/>
              </w:rPr>
              <w:t>7 sectors</w:t>
            </w:r>
          </w:p>
        </w:tc>
      </w:tr>
      <w:tr>
        <w:tc>
          <w:tcPr>
            <w:tcW w:type="dxa" w:w="2160"/>
          </w:tcPr>
          <w:p>
            <w:r/>
            <w:r>
              <w:rPr>
                <w:b w:val="0"/>
                <w:sz w:val="18"/>
              </w:rPr>
              <w:t>status</w:t>
            </w:r>
          </w:p>
        </w:tc>
        <w:tc>
          <w:tcPr>
            <w:tcW w:type="dxa" w:w="2160"/>
          </w:tcPr>
          <w:p>
            <w:r/>
            <w:r>
              <w:rPr>
                <w:b w:val="0"/>
                <w:sz w:val="18"/>
              </w:rPr>
              <w:t>Text</w:t>
            </w:r>
          </w:p>
        </w:tc>
        <w:tc>
          <w:tcPr>
            <w:tcW w:type="dxa" w:w="2160"/>
          </w:tcPr>
          <w:p>
            <w:r/>
            <w:r>
              <w:rPr>
                <w:b w:val="0"/>
                <w:sz w:val="18"/>
              </w:rPr>
              <w:t>Completed</w:t>
            </w:r>
          </w:p>
        </w:tc>
        <w:tc>
          <w:tcPr>
            <w:tcW w:type="dxa" w:w="2160"/>
          </w:tcPr>
          <w:p>
            <w:r/>
            <w:r>
              <w:rPr>
                <w:b w:val="0"/>
                <w:sz w:val="18"/>
              </w:rPr>
              <w:t>3 statuses</w:t>
            </w:r>
          </w:p>
        </w:tc>
      </w:tr>
      <w:tr>
        <w:tc>
          <w:tcPr>
            <w:tcW w:type="dxa" w:w="2160"/>
          </w:tcPr>
          <w:p>
            <w:r/>
            <w:r>
              <w:rPr>
                <w:b w:val="0"/>
                <w:sz w:val="18"/>
              </w:rPr>
              <w:t>sqft</w:t>
            </w:r>
          </w:p>
        </w:tc>
        <w:tc>
          <w:tcPr>
            <w:tcW w:type="dxa" w:w="2160"/>
          </w:tcPr>
          <w:p>
            <w:r/>
            <w:r>
              <w:rPr>
                <w:b w:val="0"/>
                <w:sz w:val="18"/>
              </w:rPr>
              <w:t>Decimal</w:t>
            </w:r>
          </w:p>
        </w:tc>
        <w:tc>
          <w:tcPr>
            <w:tcW w:type="dxa" w:w="2160"/>
          </w:tcPr>
          <w:p>
            <w:r/>
            <w:r>
              <w:rPr>
                <w:b w:val="0"/>
                <w:sz w:val="18"/>
              </w:rPr>
              <w:t>317000</w:t>
            </w:r>
          </w:p>
        </w:tc>
        <w:tc>
          <w:tcPr>
            <w:tcW w:type="dxa" w:w="2160"/>
          </w:tcPr>
          <w:p>
            <w:r/>
            <w:r>
              <w:rPr>
                <w:b w:val="0"/>
                <w:sz w:val="18"/>
              </w:rPr>
              <w:t>Total square footage</w:t>
            </w:r>
          </w:p>
        </w:tc>
      </w:tr>
      <w:tr>
        <w:tc>
          <w:tcPr>
            <w:tcW w:type="dxa" w:w="2160"/>
          </w:tcPr>
          <w:p>
            <w:r/>
            <w:r>
              <w:rPr>
                <w:b w:val="0"/>
                <w:sz w:val="18"/>
              </w:rPr>
              <w:t>units</w:t>
            </w:r>
          </w:p>
        </w:tc>
        <w:tc>
          <w:tcPr>
            <w:tcW w:type="dxa" w:w="2160"/>
          </w:tcPr>
          <w:p>
            <w:r/>
            <w:r>
              <w:rPr>
                <w:b w:val="0"/>
                <w:sz w:val="18"/>
              </w:rPr>
              <w:t>Decimal</w:t>
            </w:r>
          </w:p>
        </w:tc>
        <w:tc>
          <w:tcPr>
            <w:tcW w:type="dxa" w:w="2160"/>
          </w:tcPr>
          <w:p>
            <w:r/>
            <w:r>
              <w:rPr>
                <w:b w:val="0"/>
                <w:sz w:val="18"/>
              </w:rPr>
              <w:t>250</w:t>
            </w:r>
          </w:p>
        </w:tc>
        <w:tc>
          <w:tcPr>
            <w:tcW w:type="dxa" w:w="2160"/>
          </w:tcPr>
          <w:p>
            <w:r/>
            <w:r>
              <w:rPr>
                <w:b w:val="0"/>
                <w:sz w:val="18"/>
              </w:rPr>
              <w:t>Units (MF/Hotel)</w:t>
            </w:r>
          </w:p>
        </w:tc>
      </w:tr>
      <w:tr>
        <w:tc>
          <w:tcPr>
            <w:tcW w:type="dxa" w:w="2160"/>
          </w:tcPr>
          <w:p>
            <w:r/>
            <w:r>
              <w:rPr>
                <w:b w:val="0"/>
                <w:sz w:val="18"/>
              </w:rPr>
              <w:t>est_value_millions</w:t>
            </w:r>
          </w:p>
        </w:tc>
        <w:tc>
          <w:tcPr>
            <w:tcW w:type="dxa" w:w="2160"/>
          </w:tcPr>
          <w:p>
            <w:r/>
            <w:r>
              <w:rPr>
                <w:b w:val="0"/>
                <w:sz w:val="18"/>
              </w:rPr>
              <w:t>Decimal</w:t>
            </w:r>
          </w:p>
        </w:tc>
        <w:tc>
          <w:tcPr>
            <w:tcW w:type="dxa" w:w="2160"/>
          </w:tcPr>
          <w:p>
            <w:r/>
            <w:r>
              <w:rPr>
                <w:b w:val="0"/>
                <w:sz w:val="18"/>
              </w:rPr>
              <w:t>216000000</w:t>
            </w:r>
          </w:p>
        </w:tc>
        <w:tc>
          <w:tcPr>
            <w:tcW w:type="dxa" w:w="2160"/>
          </w:tcPr>
          <w:p>
            <w:r/>
            <w:r>
              <w:rPr>
                <w:b w:val="0"/>
                <w:sz w:val="18"/>
              </w:rPr>
              <w:t>Est. value in dollars</w:t>
            </w:r>
          </w:p>
        </w:tc>
      </w:tr>
      <w:tr>
        <w:tc>
          <w:tcPr>
            <w:tcW w:type="dxa" w:w="2160"/>
          </w:tcPr>
          <w:p>
            <w:r/>
            <w:r>
              <w:rPr>
                <w:b w:val="0"/>
                <w:sz w:val="18"/>
              </w:rPr>
              <w:t>est_delivery</w:t>
            </w:r>
          </w:p>
        </w:tc>
        <w:tc>
          <w:tcPr>
            <w:tcW w:type="dxa" w:w="2160"/>
          </w:tcPr>
          <w:p>
            <w:r/>
            <w:r>
              <w:rPr>
                <w:b w:val="0"/>
                <w:sz w:val="18"/>
              </w:rPr>
              <w:t>Text</w:t>
            </w:r>
          </w:p>
        </w:tc>
        <w:tc>
          <w:tcPr>
            <w:tcW w:type="dxa" w:w="2160"/>
          </w:tcPr>
          <w:p>
            <w:r/>
            <w:r>
              <w:rPr>
                <w:b w:val="0"/>
                <w:sz w:val="18"/>
              </w:rPr>
              <w:t>Q2 24</w:t>
            </w:r>
          </w:p>
        </w:tc>
        <w:tc>
          <w:tcPr>
            <w:tcW w:type="dxa" w:w="2160"/>
          </w:tcPr>
          <w:p>
            <w:r/>
            <w:r>
              <w:rPr>
                <w:b w:val="0"/>
                <w:sz w:val="18"/>
              </w:rPr>
              <w:t>Quarter + year</w:t>
            </w:r>
          </w:p>
        </w:tc>
      </w:tr>
      <w:tr>
        <w:tc>
          <w:tcPr>
            <w:tcW w:type="dxa" w:w="2160"/>
          </w:tcPr>
          <w:p>
            <w:r/>
            <w:r>
              <w:rPr>
                <w:b w:val="0"/>
                <w:sz w:val="18"/>
              </w:rPr>
              <w:t>report_year</w:t>
            </w:r>
          </w:p>
        </w:tc>
        <w:tc>
          <w:tcPr>
            <w:tcW w:type="dxa" w:w="2160"/>
          </w:tcPr>
          <w:p>
            <w:r/>
            <w:r>
              <w:rPr>
                <w:b w:val="0"/>
                <w:sz w:val="18"/>
              </w:rPr>
              <w:t>Integer</w:t>
            </w:r>
          </w:p>
        </w:tc>
        <w:tc>
          <w:tcPr>
            <w:tcW w:type="dxa" w:w="2160"/>
          </w:tcPr>
          <w:p>
            <w:r/>
            <w:r>
              <w:rPr>
                <w:b w:val="0"/>
                <w:sz w:val="18"/>
              </w:rPr>
              <w:t>2025</w:t>
            </w:r>
          </w:p>
        </w:tc>
        <w:tc>
          <w:tcPr>
            <w:tcW w:type="dxa" w:w="2160"/>
          </w:tcPr>
          <w:p>
            <w:r/>
            <w:r>
              <w:rPr>
                <w:b w:val="0"/>
                <w:sz w:val="18"/>
              </w:rPr>
              <w:t>Year reported</w:t>
            </w:r>
          </w:p>
        </w:tc>
      </w:tr>
      <w:tr>
        <w:tc>
          <w:tcPr>
            <w:tcW w:type="dxa" w:w="2160"/>
          </w:tcPr>
          <w:p>
            <w:r/>
            <w:r>
              <w:rPr>
                <w:b w:val="0"/>
                <w:sz w:val="18"/>
              </w:rPr>
              <w:t>latitude</w:t>
            </w:r>
          </w:p>
        </w:tc>
        <w:tc>
          <w:tcPr>
            <w:tcW w:type="dxa" w:w="2160"/>
          </w:tcPr>
          <w:p>
            <w:r/>
            <w:r>
              <w:rPr>
                <w:b w:val="0"/>
                <w:sz w:val="18"/>
              </w:rPr>
              <w:t>Decimal</w:t>
            </w:r>
          </w:p>
        </w:tc>
        <w:tc>
          <w:tcPr>
            <w:tcW w:type="dxa" w:w="2160"/>
          </w:tcPr>
          <w:p>
            <w:r/>
            <w:r>
              <w:rPr>
                <w:b w:val="0"/>
                <w:sz w:val="18"/>
              </w:rPr>
              <w:t>38.905406</w:t>
            </w:r>
          </w:p>
        </w:tc>
        <w:tc>
          <w:tcPr>
            <w:tcW w:type="dxa" w:w="2160"/>
          </w:tcPr>
          <w:p>
            <w:r/>
            <w:r>
              <w:rPr>
                <w:b w:val="0"/>
                <w:sz w:val="18"/>
              </w:rPr>
              <w:t>GPS latitude</w:t>
            </w:r>
          </w:p>
        </w:tc>
      </w:tr>
      <w:tr>
        <w:tc>
          <w:tcPr>
            <w:tcW w:type="dxa" w:w="2160"/>
          </w:tcPr>
          <w:p>
            <w:r/>
            <w:r>
              <w:rPr>
                <w:b w:val="0"/>
                <w:sz w:val="18"/>
              </w:rPr>
              <w:t>longitude</w:t>
            </w:r>
          </w:p>
        </w:tc>
        <w:tc>
          <w:tcPr>
            <w:tcW w:type="dxa" w:w="2160"/>
          </w:tcPr>
          <w:p>
            <w:r/>
            <w:r>
              <w:rPr>
                <w:b w:val="0"/>
                <w:sz w:val="18"/>
              </w:rPr>
              <w:t>Decimal</w:t>
            </w:r>
          </w:p>
        </w:tc>
        <w:tc>
          <w:tcPr>
            <w:tcW w:type="dxa" w:w="2160"/>
          </w:tcPr>
          <w:p>
            <w:r/>
            <w:r>
              <w:rPr>
                <w:b w:val="0"/>
                <w:sz w:val="18"/>
              </w:rPr>
              <w:t>-77.038834</w:t>
            </w:r>
          </w:p>
        </w:tc>
        <w:tc>
          <w:tcPr>
            <w:tcW w:type="dxa" w:w="2160"/>
          </w:tcPr>
          <w:p>
            <w:r/>
            <w:r>
              <w:rPr>
                <w:b w:val="0"/>
                <w:sz w:val="18"/>
              </w:rPr>
              <w:t>GPS longitude</w:t>
            </w:r>
          </w:p>
        </w:tc>
      </w:tr>
      <w:tr>
        <w:tc>
          <w:tcPr>
            <w:tcW w:type="dxa" w:w="2160"/>
          </w:tcPr>
          <w:p>
            <w:r/>
            <w:r>
              <w:rPr>
                <w:b w:val="0"/>
                <w:sz w:val="18"/>
              </w:rPr>
              <w:t>delivery_year</w:t>
            </w:r>
          </w:p>
        </w:tc>
        <w:tc>
          <w:tcPr>
            <w:tcW w:type="dxa" w:w="2160"/>
          </w:tcPr>
          <w:p>
            <w:r/>
            <w:r>
              <w:rPr>
                <w:b w:val="0"/>
                <w:sz w:val="18"/>
              </w:rPr>
              <w:t>Integer</w:t>
            </w:r>
          </w:p>
        </w:tc>
        <w:tc>
          <w:tcPr>
            <w:tcW w:type="dxa" w:w="2160"/>
          </w:tcPr>
          <w:p>
            <w:r/>
            <w:r>
              <w:rPr>
                <w:b w:val="0"/>
                <w:sz w:val="18"/>
              </w:rPr>
              <w:t>2024</w:t>
            </w:r>
          </w:p>
        </w:tc>
        <w:tc>
          <w:tcPr>
            <w:tcW w:type="dxa" w:w="2160"/>
          </w:tcPr>
          <w:p>
            <w:r/>
            <w:r>
              <w:rPr>
                <w:b w:val="0"/>
                <w:sz w:val="18"/>
              </w:rPr>
              <w:t>Parsed year</w:t>
            </w:r>
          </w:p>
        </w:tc>
      </w:tr>
      <w:tr>
        <w:tc>
          <w:tcPr>
            <w:tcW w:type="dxa" w:w="2160"/>
          </w:tcPr>
          <w:p>
            <w:r/>
            <w:r>
              <w:rPr>
                <w:b w:val="0"/>
                <w:sz w:val="18"/>
              </w:rPr>
              <w:t>delivery_quarter</w:t>
            </w:r>
          </w:p>
        </w:tc>
        <w:tc>
          <w:tcPr>
            <w:tcW w:type="dxa" w:w="2160"/>
          </w:tcPr>
          <w:p>
            <w:r/>
            <w:r>
              <w:rPr>
                <w:b w:val="0"/>
                <w:sz w:val="18"/>
              </w:rPr>
              <w:t>Integer</w:t>
            </w:r>
          </w:p>
        </w:tc>
        <w:tc>
          <w:tcPr>
            <w:tcW w:type="dxa" w:w="2160"/>
          </w:tcPr>
          <w:p>
            <w:r/>
            <w:r>
              <w:rPr>
                <w:b w:val="0"/>
                <w:sz w:val="18"/>
              </w:rPr>
              <w:t>2</w:t>
            </w:r>
          </w:p>
        </w:tc>
        <w:tc>
          <w:tcPr>
            <w:tcW w:type="dxa" w:w="2160"/>
          </w:tcPr>
          <w:p>
            <w:r/>
            <w:r>
              <w:rPr>
                <w:b w:val="0"/>
                <w:sz w:val="18"/>
              </w:rPr>
              <w:t>Parsed quarter (1-4)</w:t>
            </w:r>
          </w:p>
        </w:tc>
      </w:tr>
      <w:tr>
        <w:tc>
          <w:tcPr>
            <w:tcW w:type="dxa" w:w="2160"/>
          </w:tcPr>
          <w:p>
            <w:r/>
            <w:r>
              <w:rPr>
                <w:b w:val="0"/>
                <w:sz w:val="18"/>
              </w:rPr>
              <w:t>delivery_date</w:t>
            </w:r>
          </w:p>
        </w:tc>
        <w:tc>
          <w:tcPr>
            <w:tcW w:type="dxa" w:w="2160"/>
          </w:tcPr>
          <w:p>
            <w:r/>
            <w:r>
              <w:rPr>
                <w:b w:val="0"/>
                <w:sz w:val="18"/>
              </w:rPr>
              <w:t>Date</w:t>
            </w:r>
          </w:p>
        </w:tc>
        <w:tc>
          <w:tcPr>
            <w:tcW w:type="dxa" w:w="2160"/>
          </w:tcPr>
          <w:p>
            <w:r/>
            <w:r>
              <w:rPr>
                <w:b w:val="0"/>
                <w:sz w:val="18"/>
              </w:rPr>
              <w:t>2024-06-15</w:t>
            </w:r>
          </w:p>
        </w:tc>
        <w:tc>
          <w:tcPr>
            <w:tcW w:type="dxa" w:w="2160"/>
          </w:tcPr>
          <w:p>
            <w:r/>
            <w:r>
              <w:rPr>
                <w:b w:val="0"/>
                <w:sz w:val="18"/>
              </w:rPr>
              <w:t>Constructed date</w:t>
            </w:r>
          </w:p>
        </w:tc>
      </w:tr>
    </w:tbl>
    <w:p/>
    <w:p>
      <w:r>
        <w:rPr>
          <w:b/>
          <w:i w:val="0"/>
        </w:rPr>
        <w:t>— End of Document —</w:t>
      </w:r>
    </w:p>
    <w:p>
      <w:r>
        <w:rPr>
          <w:b w:val="0"/>
          <w:i w:val="0"/>
        </w:rPr>
        <w:t>Document generated: March 30, 2026 at 11:09 PM</w:t>
      </w:r>
    </w:p>
    <w:p>
      <w:r>
        <w:rPr>
          <w:b w:val="0"/>
          <w:i w:val="0"/>
        </w:rPr>
        <w:t>For questions or support, contact Jean Baptiste 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