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余震空间迁移的方向性量化与时空演化：基于高斯混合模型与序列事件对向量分析的统计学框架</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摘要</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余震序列的时空演化不仅是大地震后应力调整的直接体现，更是揭示地壳介质物理属性、断层摩擦性质以及流体作用机制的关键窗口。尽管Omori-Utsu定律和Gutenberg-Richter关系式在时间衰减和震级统计方面建立了坚实的理论基础，但针对余震空间迁移（Spatial Migration）——特别是其方向性（Directivity）和扩散模式的定量描述，长期以来缺乏系统性的统计工具。传统基于密度的核函数方法往往忽视了地震事件之间的序列矢量关系，难以捕捉深层次的动力学驱动机制。</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本研究提出了一种基于“序列事件对”（Sequence Event Pair, SEP）向量分析结合高斯混合模型（Gaussian Mixture Models, GMM）的全新统计框架，旨在量化余震迁移的方向性特征及其随时间的演化规律。通过将地震序列转化为一系列具有方向和长度的二维矢量，并利用GMM对矢量方位角的分布进行概率密度拟合，我们成功提取了隐藏在复杂地震丛集中的主导迁移方向及其离散度参数。</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为验证该方法的有效性与普适性，本文选取了两个具有代表性的震例进行对比分析：2008年汶川</w:t>
      </w:r>
      <w:r w:rsidDel="00000000" w:rsidR="00000000" w:rsidRPr="00000000">
        <w:rPr>
          <w:rFonts w:ascii="Google Sans Text" w:cs="Google Sans Text" w:eastAsia="Google Sans Text" w:hAnsi="Google Sans Text"/>
          <w:color w:val="1f1f1f"/>
        </w:rPr>
        <w:drawing>
          <wp:inline distB="19050" distT="19050" distL="19050" distR="19050">
            <wp:extent cx="519609" cy="234458"/>
            <wp:effectExtent b="0" l="0" r="0" t="0"/>
            <wp:docPr id="70"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519609" cy="23445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地震（典型的构造主导型地震）和2019年长宁</w:t>
      </w:r>
      <w:r w:rsidDel="00000000" w:rsidR="00000000" w:rsidRPr="00000000">
        <w:rPr>
          <w:rFonts w:ascii="Google Sans Text" w:cs="Google Sans Text" w:eastAsia="Google Sans Text" w:hAnsi="Google Sans Text"/>
          <w:color w:val="1f1f1f"/>
        </w:rPr>
        <w:drawing>
          <wp:inline distB="19050" distT="19050" distL="19050" distR="19050">
            <wp:extent cx="484287" cy="235771"/>
            <wp:effectExtent b="0" l="0" r="0" t="0"/>
            <wp:docPr id="72"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484287" cy="23577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地震（流体相关型地震）。研究发现，汶川地震的余震迁移表现出严格受断层走向控制的双向迁移模式（NE 40°和SW 220°），且在震后早期（约25天内）具有显著的不对称性，这与静态库仑应力触发及沿断裂面的余滑（Afterslip）机制高度吻合。相比之下，长宁地震序列则展现出单向（SE至NW）、高离散度的迁移特征，缺乏明确的断层几何约束，这一特征符合孔隙流体压力在破碎介质中扩散的物理模型。</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报告长达两万字，将从地震学基础理论、数学建模细节、案例深度剖析、物理机制探讨及模型局限性等多个维度，对余震迁移量化方法进行详尽阐述。研究表明，迁移方向性不仅是描述地震活动的一个几何参数，更是区分构造地震与诱发地震、评估断层连通性以及验证前震成核模型的重要判据。</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引言 (Introduction)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研究背景与科学意义</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地震学研究的核心目标之一是理解断层系统如何在破裂后重新达到平衡。主震发生后，震源区及其邻近区域会经历长时间的应力调整，表现为数以千计甚至上万次的余震活动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。这些余震不仅对受灾地区的基础设施构成二次威胁，更重要的是，它们携带了关于地壳应力状态、流体运移路径以及断层摩擦属性的丰富信息。</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长期以来，余震的时空分布研究主要集中在两个方面：一是时间域的衰减规律，即修正的Omori公式；二是空间域的静态分布，通常通过主震-余震距离（Mainshock-Aftershock distance）的统计来圈定破裂尺度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然而，这种静态或纯时间维度的视角忽略了余震序列内部的动态演化过程。越来越多的观测证据表明，余震并非随机地发生在主震周围，而是表现出具有物理意义的“迁移”现象——即震中位置随时间发生系统性的移动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理解这种空间迁移至关重要，因为它直接指向了驱动余震发生的深层物理机制。目前学界公认的主要驱动力包括：</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静态库仑应力传输 (Static Coulomb Stress Transfer):</w:t>
      </w:r>
      <w:r w:rsidDel="00000000" w:rsidR="00000000" w:rsidRPr="00000000">
        <w:rPr>
          <w:rFonts w:ascii="Google Sans Text" w:cs="Google Sans Text" w:eastAsia="Google Sans Text" w:hAnsi="Google Sans Text"/>
          <w:color w:val="1f1f1f"/>
          <w:rtl w:val="0"/>
        </w:rPr>
        <w:t xml:space="preserve"> 主震位错产生的弹性应力变化瞬间加载到周边断层上。虽然它能很好地解释余震的初始空间分布，但无法解释随时间延迟发生的迁移现象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震后余滑 (Aseismic Afterslip):</w:t>
      </w:r>
      <w:r w:rsidDel="00000000" w:rsidR="00000000" w:rsidRPr="00000000">
        <w:rPr>
          <w:rFonts w:ascii="Google Sans Text" w:cs="Google Sans Text" w:eastAsia="Google Sans Text" w:hAnsi="Google Sans Text"/>
          <w:color w:val="1f1f1f"/>
          <w:rtl w:val="0"/>
        </w:rPr>
        <w:t xml:space="preserve"> 断层深部或延伸段在主震后发生的无震滑动。这种机制通常导致余震区以对数时间规律向外扩展 (</w:t>
      </w:r>
      <w:r w:rsidDel="00000000" w:rsidR="00000000" w:rsidRPr="00000000">
        <w:rPr>
          <w:rFonts w:ascii="Google Sans Text" w:cs="Google Sans Text" w:eastAsia="Google Sans Text" w:hAnsi="Google Sans Text"/>
          <w:color w:val="1f1f1f"/>
        </w:rPr>
        <w:drawing>
          <wp:inline distB="19050" distT="19050" distL="19050" distR="19050">
            <wp:extent cx="669628" cy="235964"/>
            <wp:effectExtent b="0" l="0" r="0" t="0"/>
            <wp:docPr id="7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669628" cy="23596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流体扩散 (Fluid Diffusion):</w:t>
      </w:r>
      <w:r w:rsidDel="00000000" w:rsidR="00000000" w:rsidRPr="00000000">
        <w:rPr>
          <w:rFonts w:ascii="Google Sans Text" w:cs="Google Sans Text" w:eastAsia="Google Sans Text" w:hAnsi="Google Sans Text"/>
          <w:color w:val="1f1f1f"/>
          <w:rtl w:val="0"/>
        </w:rPr>
        <w:t xml:space="preserve"> 孔隙流体压力的扩散会降低有效正应力，从而触发断层滑动。其典型特征是迁移距离随时间的平方根增长 (</w:t>
      </w:r>
      <w:r w:rsidDel="00000000" w:rsidR="00000000" w:rsidRPr="00000000">
        <w:rPr>
          <w:rFonts w:ascii="Google Sans Text" w:cs="Google Sans Text" w:eastAsia="Google Sans Text" w:hAnsi="Google Sans Text"/>
          <w:color w:val="1f1f1f"/>
        </w:rPr>
        <w:drawing>
          <wp:inline distB="19050" distT="19050" distL="19050" distR="19050">
            <wp:extent cx="554335" cy="235752"/>
            <wp:effectExtent b="0" l="0" r="0" t="0"/>
            <wp:docPr id="74"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554335" cy="23575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尽管物理机制的理论模型已相对成熟，但在实际观测数据中，如何定量地分离和识别这些机制留下的“指纹”仍是一个挑战。特别是对于各向异性的迁移——即余震倾向于向某个特定方向扩散的现象（Directivity），缺乏统一的量化指标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现有研究的局限性</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既往研究多采用定性的描述或简单的线性回归来分析迁移方向。例如，Rubin和Gillard (2000) 通过分析圣安德烈斯断层上的微震，发现了余震分布的不对称性，并将其归因于断层两侧的物质差异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。Vidale和Shearer (2006) 对南加州71个地震丛集的研究指出，典型的构造地震序列很少表现出明显的空间迁移，往往是瞬间铺满整个破裂区，只有流体驱动的群震（Swarms）才显示出扩散特征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然而，这种二元对立的观点可能过于简化。由于地震定位误差和背景噪声的存在，微弱的迁移信号往往被掩盖。此外，传统方法通常关注主震与余震之间的几何关系（Mainshock-Aftershock Pair, MAP），这种方法本质上是一个以主震为中心的辐射状度量，难以捕捉余震序列内部“接力”式的触发过程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。如果余震是由一个沿断层传播的蠕滑前锋或流体压力波前驱动的，那么相邻余震之间的相对位置矢量（Sequence Event Pair, SEP）应包含比绝对位置更丰富的信息。</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本研究的目标与贡献</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针对上述问题，本研究旨在建立一套基于统计物理学的定量分析方法，核心目标包括：</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方法论创新：</w:t>
      </w:r>
      <w:r w:rsidDel="00000000" w:rsidR="00000000" w:rsidRPr="00000000">
        <w:rPr>
          <w:rFonts w:ascii="Google Sans Text" w:cs="Google Sans Text" w:eastAsia="Google Sans Text" w:hAnsi="Google Sans Text"/>
          <w:color w:val="1f1f1f"/>
          <w:rtl w:val="0"/>
        </w:rPr>
        <w:t xml:space="preserve"> 提出SEP矢量构建与GMM/vMF混合模型拟合相结合的算法，从含噪的地震目录中提取具有统计显著性的迁移方向。</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机制甄别：</w:t>
      </w:r>
      <w:r w:rsidDel="00000000" w:rsidR="00000000" w:rsidRPr="00000000">
        <w:rPr>
          <w:rFonts w:ascii="Google Sans Text" w:cs="Google Sans Text" w:eastAsia="Google Sans Text" w:hAnsi="Google Sans Text"/>
          <w:color w:val="1f1f1f"/>
          <w:rtl w:val="0"/>
        </w:rPr>
        <w:t xml:space="preserve"> 通过对比汶川和长宁两类截然不同的地震序列，揭示构造驱动与流体驱动在迁移方向性上的本质差异。</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多维扩展：</w:t>
      </w:r>
      <w:r w:rsidDel="00000000" w:rsidR="00000000" w:rsidRPr="00000000">
        <w:rPr>
          <w:rFonts w:ascii="Google Sans Text" w:cs="Google Sans Text" w:eastAsia="Google Sans Text" w:hAnsi="Google Sans Text"/>
          <w:color w:val="1f1f1f"/>
          <w:rtl w:val="0"/>
        </w:rPr>
        <w:t xml:space="preserve"> 探讨该方法在地震目录质量评估、前震成核机制判别以及“乒乓”效应（Ping-Pong Effect）监测中的潜在应用。</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方法论：从几何构建到统计推断 (Methodology)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从复杂的地震目录中提取空间迁移特征，我们将问题简化为二维平面上的矢量统计问题。尽管地震发生于三维空间，但考虑到目前大多数地震目录的水平定位精度远优于垂直精度，且地壳断层的破裂方向主要受水平构造应力控制，二维投影具有鲁棒性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序列事件对 (Sequence Event Pair, SEP) 的构建</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传统的空间分析通常使用“主震-余震对”（MAP），即计算主震震中 </w:t>
      </w:r>
      <w:r w:rsidDel="00000000" w:rsidR="00000000" w:rsidRPr="00000000">
        <w:rPr>
          <w:rFonts w:ascii="Google Sans Text" w:cs="Google Sans Text" w:eastAsia="Google Sans Text" w:hAnsi="Google Sans Text"/>
          <w:color w:val="1f1f1f"/>
        </w:rPr>
        <w:drawing>
          <wp:inline distB="19050" distT="19050" distL="19050" distR="19050">
            <wp:extent cx="424656" cy="228173"/>
            <wp:effectExtent b="0" l="0" r="0" t="0"/>
            <wp:docPr id="73"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424656" cy="22817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到每一个余震 </w:t>
      </w:r>
      <w:r w:rsidDel="00000000" w:rsidR="00000000" w:rsidRPr="00000000">
        <w:rPr>
          <w:rFonts w:ascii="Google Sans Text" w:cs="Google Sans Text" w:eastAsia="Google Sans Text" w:hAnsi="Google Sans Text"/>
          <w:color w:val="1f1f1f"/>
        </w:rPr>
        <w:drawing>
          <wp:inline distB="19050" distT="19050" distL="19050" distR="19050">
            <wp:extent cx="165695" cy="238601"/>
            <wp:effectExtent b="0" l="0" r="0" t="0"/>
            <wp:docPr id="76" name="image50.png"/>
            <a:graphic>
              <a:graphicData uri="http://schemas.openxmlformats.org/drawingml/2006/picture">
                <pic:pic>
                  <pic:nvPicPr>
                    <pic:cNvPr id="0" name="image50.png"/>
                    <pic:cNvPicPr preferRelativeResize="0"/>
                  </pic:nvPicPr>
                  <pic:blipFill>
                    <a:blip r:embed="rId11"/>
                    <a:srcRect b="0" l="0" r="0" t="0"/>
                    <a:stretch>
                      <a:fillRect/>
                    </a:stretch>
                  </pic:blipFill>
                  <pic:spPr>
                    <a:xfrm>
                      <a:off x="0" y="0"/>
                      <a:ext cx="165695" cy="23860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的矢量。然而，对于一个具有自身演化动力学的系统而言，状态的转移往往依赖于前一状态。</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我们引入“序列事件对”（SEP）的概念。对于一个按时间排序的地震目录 </w:t>
      </w:r>
      <w:r w:rsidDel="00000000" w:rsidR="00000000" w:rsidRPr="00000000">
        <w:rPr>
          <w:rFonts w:ascii="Google Sans Text" w:cs="Google Sans Text" w:eastAsia="Google Sans Text" w:hAnsi="Google Sans Text"/>
          <w:color w:val="1f1f1f"/>
        </w:rPr>
        <w:drawing>
          <wp:inline distB="19050" distT="19050" distL="19050" distR="19050">
            <wp:extent cx="2735656" cy="235394"/>
            <wp:effectExtent b="0" l="0" r="0" t="0"/>
            <wp:docPr id="75" name="image44.png"/>
            <a:graphic>
              <a:graphicData uri="http://schemas.openxmlformats.org/drawingml/2006/picture">
                <pic:pic>
                  <pic:nvPicPr>
                    <pic:cNvPr id="0" name="image44.png"/>
                    <pic:cNvPicPr preferRelativeResize="0"/>
                  </pic:nvPicPr>
                  <pic:blipFill>
                    <a:blip r:embed="rId12"/>
                    <a:srcRect b="0" l="0" r="0" t="0"/>
                    <a:stretch>
                      <a:fillRect/>
                    </a:stretch>
                  </pic:blipFill>
                  <pic:spPr>
                    <a:xfrm>
                      <a:off x="0" y="0"/>
                      <a:ext cx="2735656" cy="23539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，其中 </w:t>
      </w:r>
      <w:r w:rsidDel="00000000" w:rsidR="00000000" w:rsidRPr="00000000">
        <w:rPr>
          <w:rFonts w:ascii="Google Sans Text" w:cs="Google Sans Text" w:eastAsia="Google Sans Text" w:hAnsi="Google Sans Text"/>
          <w:color w:val="1f1f1f"/>
        </w:rPr>
        <w:drawing>
          <wp:inline distB="19050" distT="19050" distL="19050" distR="19050">
            <wp:extent cx="1365447" cy="236082"/>
            <wp:effectExtent b="0" l="0" r="0" t="0"/>
            <wp:docPr id="78" name="image43.png"/>
            <a:graphic>
              <a:graphicData uri="http://schemas.openxmlformats.org/drawingml/2006/picture">
                <pic:pic>
                  <pic:nvPicPr>
                    <pic:cNvPr id="0" name="image43.png"/>
                    <pic:cNvPicPr preferRelativeResize="0"/>
                  </pic:nvPicPr>
                  <pic:blipFill>
                    <a:blip r:embed="rId13"/>
                    <a:srcRect b="0" l="0" r="0" t="0"/>
                    <a:stretch>
                      <a:fillRect/>
                    </a:stretch>
                  </pic:blipFill>
                  <pic:spPr>
                    <a:xfrm>
                      <a:off x="0" y="0"/>
                      <a:ext cx="1365447" cy="23608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，我们定义第 </w:t>
      </w:r>
      <w:r w:rsidDel="00000000" w:rsidR="00000000" w:rsidRPr="00000000">
        <w:rPr>
          <w:rFonts w:ascii="Google Sans Text" w:cs="Google Sans Text" w:eastAsia="Google Sans Text" w:hAnsi="Google Sans Text"/>
          <w:color w:val="1f1f1f"/>
        </w:rPr>
        <w:drawing>
          <wp:inline distB="19050" distT="19050" distL="19050" distR="19050">
            <wp:extent cx="63698" cy="235684"/>
            <wp:effectExtent b="0" l="0" r="0" t="0"/>
            <wp:docPr id="77"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63698" cy="23568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个迁移矢量 </w:t>
      </w:r>
      <w:r w:rsidDel="00000000" w:rsidR="00000000" w:rsidRPr="00000000">
        <w:rPr>
          <w:rFonts w:ascii="Google Sans Text" w:cs="Google Sans Text" w:eastAsia="Google Sans Text" w:hAnsi="Google Sans Text"/>
          <w:color w:val="1f1f1f"/>
        </w:rPr>
        <w:drawing>
          <wp:inline distB="19050" distT="19050" distL="19050" distR="19050">
            <wp:extent cx="165695" cy="238601"/>
            <wp:effectExtent b="0" l="0" r="0" t="0"/>
            <wp:docPr id="81" name="image55.png"/>
            <a:graphic>
              <a:graphicData uri="http://schemas.openxmlformats.org/drawingml/2006/picture">
                <pic:pic>
                  <pic:nvPicPr>
                    <pic:cNvPr id="0" name="image55.png"/>
                    <pic:cNvPicPr preferRelativeResize="0"/>
                  </pic:nvPicPr>
                  <pic:blipFill>
                    <a:blip r:embed="rId15"/>
                    <a:srcRect b="0" l="0" r="0" t="0"/>
                    <a:stretch>
                      <a:fillRect/>
                    </a:stretch>
                  </pic:blipFill>
                  <pic:spPr>
                    <a:xfrm>
                      <a:off x="0" y="0"/>
                      <a:ext cx="165695" cy="23860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为：</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373822"/>
            <wp:effectExtent b="0" l="0" r="0" t="0"/>
            <wp:docPr id="79" name="image48.png"/>
            <a:graphic>
              <a:graphicData uri="http://schemas.openxmlformats.org/drawingml/2006/picture">
                <pic:pic>
                  <pic:nvPicPr>
                    <pic:cNvPr id="0" name="image48.png"/>
                    <pic:cNvPicPr preferRelativeResize="0"/>
                  </pic:nvPicPr>
                  <pic:blipFill>
                    <a:blip r:embed="rId16"/>
                    <a:srcRect b="0" l="0" r="0" t="0"/>
                    <a:stretch>
                      <a:fillRect/>
                    </a:stretch>
                  </pic:blipFill>
                  <pic:spPr>
                    <a:xfrm>
                      <a:off x="0" y="0"/>
                      <a:ext cx="5905500" cy="37382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该矢量的物理意义在于描述了地震活动中心在极短时间尺度内的瞬时移动方向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。如果地震活动是由某种物理波前（如孔隙压力波或慢滑移前锋）驱动的，那么 </w:t>
      </w:r>
      <w:r w:rsidDel="00000000" w:rsidR="00000000" w:rsidRPr="00000000">
        <w:rPr>
          <w:rFonts w:ascii="Google Sans Text" w:cs="Google Sans Text" w:eastAsia="Google Sans Text" w:hAnsi="Google Sans Text"/>
          <w:color w:val="1f1f1f"/>
        </w:rPr>
        <w:drawing>
          <wp:inline distB="19050" distT="19050" distL="19050" distR="19050">
            <wp:extent cx="165695" cy="238601"/>
            <wp:effectExtent b="0" l="0" r="0" t="0"/>
            <wp:docPr id="80" name="image55.png"/>
            <a:graphic>
              <a:graphicData uri="http://schemas.openxmlformats.org/drawingml/2006/picture">
                <pic:pic>
                  <pic:nvPicPr>
                    <pic:cNvPr id="0" name="image55.png"/>
                    <pic:cNvPicPr preferRelativeResize="0"/>
                  </pic:nvPicPr>
                  <pic:blipFill>
                    <a:blip r:embed="rId15"/>
                    <a:srcRect b="0" l="0" r="0" t="0"/>
                    <a:stretch>
                      <a:fillRect/>
                    </a:stretch>
                  </pic:blipFill>
                  <pic:spPr>
                    <a:xfrm>
                      <a:off x="0" y="0"/>
                      <a:ext cx="165695" cy="23860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的方向应当与波前的法向一致。</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对于每个矢量 </w:t>
      </w:r>
      <w:r w:rsidDel="00000000" w:rsidR="00000000" w:rsidRPr="00000000">
        <w:rPr>
          <w:rFonts w:ascii="Google Sans Text" w:cs="Google Sans Text" w:eastAsia="Google Sans Text" w:hAnsi="Google Sans Text"/>
          <w:color w:val="1f1f1f"/>
        </w:rPr>
        <w:drawing>
          <wp:inline distB="19050" distT="19050" distL="19050" distR="19050">
            <wp:extent cx="165695" cy="238601"/>
            <wp:effectExtent b="0" l="0" r="0" t="0"/>
            <wp:docPr id="82" name="image55.png"/>
            <a:graphic>
              <a:graphicData uri="http://schemas.openxmlformats.org/drawingml/2006/picture">
                <pic:pic>
                  <pic:nvPicPr>
                    <pic:cNvPr id="0" name="image55.png"/>
                    <pic:cNvPicPr preferRelativeResize="0"/>
                  </pic:nvPicPr>
                  <pic:blipFill>
                    <a:blip r:embed="rId15"/>
                    <a:srcRect b="0" l="0" r="0" t="0"/>
                    <a:stretch>
                      <a:fillRect/>
                    </a:stretch>
                  </pic:blipFill>
                  <pic:spPr>
                    <a:xfrm>
                      <a:off x="0" y="0"/>
                      <a:ext cx="165695" cy="23860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，我们计算其相对于正东方向的方位角 $\theta_i \in。</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高斯混合模型 (GMM) 与冯·米塞斯 (von Mises) 分布</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地震迁移往往不是单一方向的。断层可能发生双向破裂，或者流体可能沿多条交叉裂隙扩散。因此，观测到的角度分布 </w:t>
      </w:r>
      <w:r w:rsidDel="00000000" w:rsidR="00000000" w:rsidRPr="00000000">
        <w:rPr>
          <w:rFonts w:ascii="Google Sans Text" w:cs="Google Sans Text" w:eastAsia="Google Sans Text" w:hAnsi="Google Sans Text"/>
          <w:color w:val="1f1f1f"/>
        </w:rPr>
        <w:drawing>
          <wp:inline distB="19050" distT="19050" distL="19050" distR="19050">
            <wp:extent cx="327819" cy="237830"/>
            <wp:effectExtent b="0" l="0" r="0" t="0"/>
            <wp:docPr id="83" name="image56.png"/>
            <a:graphic>
              <a:graphicData uri="http://schemas.openxmlformats.org/drawingml/2006/picture">
                <pic:pic>
                  <pic:nvPicPr>
                    <pic:cNvPr id="0" name="image56.png"/>
                    <pic:cNvPicPr preferRelativeResize="0"/>
                  </pic:nvPicPr>
                  <pic:blipFill>
                    <a:blip r:embed="rId17"/>
                    <a:srcRect b="0" l="0" r="0" t="0"/>
                    <a:stretch>
                      <a:fillRect/>
                    </a:stretch>
                  </pic:blipFill>
                  <pic:spPr>
                    <a:xfrm>
                      <a:off x="0" y="0"/>
                      <a:ext cx="327819" cy="23783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通常是多峰的。为了分离这些不同的迁移模式，混合模型是理想的工具。</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在本研究中，我们采用高斯混合模型（GMM）对角度直方图进行拟合。虽然角度是周期性变量，但在峰值远离 </w:t>
      </w:r>
      <w:r w:rsidDel="00000000" w:rsidR="00000000" w:rsidRPr="00000000">
        <w:rPr>
          <w:rFonts w:ascii="Google Sans Text" w:cs="Google Sans Text" w:eastAsia="Google Sans Text" w:hAnsi="Google Sans Text"/>
          <w:color w:val="1f1f1f"/>
        </w:rPr>
        <w:drawing>
          <wp:inline distB="19050" distT="19050" distL="19050" distR="19050">
            <wp:extent cx="534888" cy="216502"/>
            <wp:effectExtent b="0" l="0" r="0" t="0"/>
            <wp:docPr id="84" name="image49.png"/>
            <a:graphic>
              <a:graphicData uri="http://schemas.openxmlformats.org/drawingml/2006/picture">
                <pic:pic>
                  <pic:nvPicPr>
                    <pic:cNvPr id="0" name="image49.png"/>
                    <pic:cNvPicPr preferRelativeResize="0"/>
                  </pic:nvPicPr>
                  <pic:blipFill>
                    <a:blip r:embed="rId18"/>
                    <a:srcRect b="0" l="0" r="0" t="0"/>
                    <a:stretch>
                      <a:fillRect/>
                    </a:stretch>
                  </pic:blipFill>
                  <pic:spPr>
                    <a:xfrm>
                      <a:off x="0" y="0"/>
                      <a:ext cx="534888" cy="21650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边界或分布足够窄时，高斯近似是有效的。其概率密度函数为：</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618587"/>
            <wp:effectExtent b="0" l="0" r="0" t="0"/>
            <wp:docPr id="85" name="image52.png"/>
            <a:graphic>
              <a:graphicData uri="http://schemas.openxmlformats.org/drawingml/2006/picture">
                <pic:pic>
                  <pic:nvPicPr>
                    <pic:cNvPr id="0" name="image52.png"/>
                    <pic:cNvPicPr preferRelativeResize="0"/>
                  </pic:nvPicPr>
                  <pic:blipFill>
                    <a:blip r:embed="rId19"/>
                    <a:srcRect b="0" l="0" r="0" t="0"/>
                    <a:stretch>
                      <a:fillRect/>
                    </a:stretch>
                  </pic:blipFill>
                  <pic:spPr>
                    <a:xfrm>
                      <a:off x="0" y="0"/>
                      <a:ext cx="5905500" cy="61858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其中 </w:t>
      </w:r>
      <w:r w:rsidDel="00000000" w:rsidR="00000000" w:rsidRPr="00000000">
        <w:rPr>
          <w:rFonts w:ascii="Google Sans Text" w:cs="Google Sans Text" w:eastAsia="Google Sans Text" w:hAnsi="Google Sans Text"/>
          <w:color w:val="1f1f1f"/>
        </w:rPr>
        <w:drawing>
          <wp:inline distB="19050" distT="19050" distL="19050" distR="19050">
            <wp:extent cx="169664" cy="232503"/>
            <wp:effectExtent b="0" l="0" r="0" t="0"/>
            <wp:docPr id="86" name="image58.png"/>
            <a:graphic>
              <a:graphicData uri="http://schemas.openxmlformats.org/drawingml/2006/picture">
                <pic:pic>
                  <pic:nvPicPr>
                    <pic:cNvPr id="0" name="image58.png"/>
                    <pic:cNvPicPr preferRelativeResize="0"/>
                  </pic:nvPicPr>
                  <pic:blipFill>
                    <a:blip r:embed="rId20"/>
                    <a:srcRect b="0" l="0" r="0" t="0"/>
                    <a:stretch>
                      <a:fillRect/>
                    </a:stretch>
                  </pic:blipFill>
                  <pic:spPr>
                    <a:xfrm>
                      <a:off x="0" y="0"/>
                      <a:ext cx="169664" cy="23250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是分量数（代表主要的迁移方向数量），</w:t>
      </w:r>
      <w:r w:rsidDel="00000000" w:rsidR="00000000" w:rsidRPr="00000000">
        <w:rPr>
          <w:rFonts w:ascii="Google Sans Text" w:cs="Google Sans Text" w:eastAsia="Google Sans Text" w:hAnsi="Google Sans Text"/>
          <w:color w:val="1f1f1f"/>
        </w:rPr>
        <w:drawing>
          <wp:inline distB="19050" distT="19050" distL="19050" distR="19050">
            <wp:extent cx="185539" cy="245177"/>
            <wp:effectExtent b="0" l="0" r="0" t="0"/>
            <wp:docPr id="87" name="image60.png"/>
            <a:graphic>
              <a:graphicData uri="http://schemas.openxmlformats.org/drawingml/2006/picture">
                <pic:pic>
                  <pic:nvPicPr>
                    <pic:cNvPr id="0" name="image60.png"/>
                    <pic:cNvPicPr preferRelativeResize="0"/>
                  </pic:nvPicPr>
                  <pic:blipFill>
                    <a:blip r:embed="rId21"/>
                    <a:srcRect b="0" l="0" r="0" t="0"/>
                    <a:stretch>
                      <a:fillRect/>
                    </a:stretch>
                  </pic:blipFill>
                  <pic:spPr>
                    <a:xfrm>
                      <a:off x="0" y="0"/>
                      <a:ext cx="185539" cy="24517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是第 </w:t>
      </w:r>
      <w:r w:rsidDel="00000000" w:rsidR="00000000" w:rsidRPr="00000000">
        <w:rPr>
          <w:rFonts w:ascii="Google Sans Text" w:cs="Google Sans Text" w:eastAsia="Google Sans Text" w:hAnsi="Google Sans Text"/>
          <w:color w:val="1f1f1f"/>
        </w:rPr>
        <w:drawing>
          <wp:inline distB="19050" distT="19050" distL="19050" distR="19050">
            <wp:extent cx="101897" cy="235638"/>
            <wp:effectExtent b="0" l="0" r="0" t="0"/>
            <wp:docPr id="88"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101897" cy="23563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个分量的权重（代表该方向迁移的频次占比），</w:t>
      </w:r>
      <w:r w:rsidDel="00000000" w:rsidR="00000000" w:rsidRPr="00000000">
        <w:rPr>
          <w:rFonts w:ascii="Google Sans Text" w:cs="Google Sans Text" w:eastAsia="Google Sans Text" w:hAnsi="Google Sans Text"/>
          <w:color w:val="1f1f1f"/>
        </w:rPr>
        <w:drawing>
          <wp:inline distB="19050" distT="19050" distL="19050" distR="19050">
            <wp:extent cx="191592" cy="236296"/>
            <wp:effectExtent b="0" l="0" r="0" t="0"/>
            <wp:docPr id="89" name="image59.png"/>
            <a:graphic>
              <a:graphicData uri="http://schemas.openxmlformats.org/drawingml/2006/picture">
                <pic:pic>
                  <pic:nvPicPr>
                    <pic:cNvPr id="0" name="image59.png"/>
                    <pic:cNvPicPr preferRelativeResize="0"/>
                  </pic:nvPicPr>
                  <pic:blipFill>
                    <a:blip r:embed="rId23"/>
                    <a:srcRect b="0" l="0" r="0" t="0"/>
                    <a:stretch>
                      <a:fillRect/>
                    </a:stretch>
                  </pic:blipFill>
                  <pic:spPr>
                    <a:xfrm>
                      <a:off x="0" y="0"/>
                      <a:ext cx="191592" cy="23629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是平均迁移方向，</w:t>
      </w:r>
      <w:r w:rsidDel="00000000" w:rsidR="00000000" w:rsidRPr="00000000">
        <w:rPr>
          <w:rFonts w:ascii="Google Sans Text" w:cs="Google Sans Text" w:eastAsia="Google Sans Text" w:hAnsi="Google Sans Text"/>
          <w:color w:val="1f1f1f"/>
        </w:rPr>
        <w:drawing>
          <wp:inline distB="19050" distT="19050" distL="19050" distR="19050">
            <wp:extent cx="185738" cy="229076"/>
            <wp:effectExtent b="0" l="0" r="0" t="0"/>
            <wp:docPr id="60" name="image53.png"/>
            <a:graphic>
              <a:graphicData uri="http://schemas.openxmlformats.org/drawingml/2006/picture">
                <pic:pic>
                  <pic:nvPicPr>
                    <pic:cNvPr id="0" name="image53.png"/>
                    <pic:cNvPicPr preferRelativeResize="0"/>
                  </pic:nvPicPr>
                  <pic:blipFill>
                    <a:blip r:embed="rId24"/>
                    <a:srcRect b="0" l="0" r="0" t="0"/>
                    <a:stretch>
                      <a:fillRect/>
                    </a:stretch>
                  </pic:blipFill>
                  <pic:spPr>
                    <a:xfrm>
                      <a:off x="0" y="0"/>
                      <a:ext cx="185738" cy="22907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是标准差（代表该方向的离散程度或弥散度）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严谨的圆周统计学视角：Von Mises-Fisher 分布</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虽然GMM在工程实现上简便，但从理论严谨性角度，方向数据的自然分布是冯·米塞斯（von Mises, vM）分布（在二维圆周上）或冯·米塞斯-费舍尔（von Mises-Fisher, vMF）分布（在多维超球面上） </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。vMF分布是高斯分布在球面坐标系下的推广，其概率密度函数定义为：</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378272"/>
            <wp:effectExtent b="0" l="0" r="0" t="0"/>
            <wp:docPr id="61"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5905500" cy="378272"/>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其中 </w:t>
      </w:r>
      <w:r w:rsidDel="00000000" w:rsidR="00000000" w:rsidRPr="00000000">
        <w:rPr>
          <w:rFonts w:ascii="Google Sans Text" w:cs="Google Sans Text" w:eastAsia="Google Sans Text" w:hAnsi="Google Sans Text"/>
          <w:color w:val="1f1f1f"/>
        </w:rPr>
        <w:drawing>
          <wp:inline distB="19050" distT="19050" distL="19050" distR="19050">
            <wp:extent cx="130572" cy="230055"/>
            <wp:effectExtent b="0" l="0" r="0" t="0"/>
            <wp:docPr id="62" name="image57.png"/>
            <a:graphic>
              <a:graphicData uri="http://schemas.openxmlformats.org/drawingml/2006/picture">
                <pic:pic>
                  <pic:nvPicPr>
                    <pic:cNvPr id="0" name="image57.png"/>
                    <pic:cNvPicPr preferRelativeResize="0"/>
                  </pic:nvPicPr>
                  <pic:blipFill>
                    <a:blip r:embed="rId26"/>
                    <a:srcRect b="0" l="0" r="0" t="0"/>
                    <a:stretch>
                      <a:fillRect/>
                    </a:stretch>
                  </pic:blipFill>
                  <pic:spPr>
                    <a:xfrm>
                      <a:off x="0" y="0"/>
                      <a:ext cx="130572" cy="23005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是平均方向单位矢量，</w:t>
      </w:r>
      <w:r w:rsidDel="00000000" w:rsidR="00000000" w:rsidRPr="00000000">
        <w:rPr>
          <w:rFonts w:ascii="Google Sans Text" w:cs="Google Sans Text" w:eastAsia="Google Sans Text" w:hAnsi="Google Sans Text"/>
          <w:color w:val="1f1f1f"/>
        </w:rPr>
        <w:drawing>
          <wp:inline distB="19050" distT="19050" distL="19050" distR="19050">
            <wp:extent cx="444400" cy="234897"/>
            <wp:effectExtent b="0" l="0" r="0" t="0"/>
            <wp:docPr id="63" name="image35.png"/>
            <a:graphic>
              <a:graphicData uri="http://schemas.openxmlformats.org/drawingml/2006/picture">
                <pic:pic>
                  <pic:nvPicPr>
                    <pic:cNvPr id="0" name="image35.png"/>
                    <pic:cNvPicPr preferRelativeResize="0"/>
                  </pic:nvPicPr>
                  <pic:blipFill>
                    <a:blip r:embed="rId27"/>
                    <a:srcRect b="0" l="0" r="0" t="0"/>
                    <a:stretch>
                      <a:fillRect/>
                    </a:stretch>
                  </pic:blipFill>
                  <pic:spPr>
                    <a:xfrm>
                      <a:off x="0" y="0"/>
                      <a:ext cx="444400" cy="23489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是集中度参数（Concentration Parameter），</w:t>
      </w:r>
      <w:r w:rsidDel="00000000" w:rsidR="00000000" w:rsidRPr="00000000">
        <w:rPr>
          <w:rFonts w:ascii="Google Sans Text" w:cs="Google Sans Text" w:eastAsia="Google Sans Text" w:hAnsi="Google Sans Text"/>
          <w:color w:val="1f1f1f"/>
        </w:rPr>
        <w:drawing>
          <wp:inline distB="19050" distT="19050" distL="19050" distR="19050">
            <wp:extent cx="457894" cy="235307"/>
            <wp:effectExtent b="0" l="0" r="0" t="0"/>
            <wp:docPr id="64" name="image36.png"/>
            <a:graphic>
              <a:graphicData uri="http://schemas.openxmlformats.org/drawingml/2006/picture">
                <pic:pic>
                  <pic:nvPicPr>
                    <pic:cNvPr id="0" name="image36.png"/>
                    <pic:cNvPicPr preferRelativeResize="0"/>
                  </pic:nvPicPr>
                  <pic:blipFill>
                    <a:blip r:embed="rId28"/>
                    <a:srcRect b="0" l="0" r="0" t="0"/>
                    <a:stretch>
                      <a:fillRect/>
                    </a:stretch>
                  </pic:blipFill>
                  <pic:spPr>
                    <a:xfrm>
                      <a:off x="0" y="0"/>
                      <a:ext cx="457894" cy="23530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是归一化常数，涉及修正贝塞尔函数 </w:t>
      </w:r>
      <w:r w:rsidDel="00000000" w:rsidR="00000000" w:rsidRPr="00000000">
        <w:rPr>
          <w:rFonts w:ascii="Google Sans Text" w:cs="Google Sans Text" w:eastAsia="Google Sans Text" w:hAnsi="Google Sans Text"/>
          <w:color w:val="1f1f1f"/>
        </w:rPr>
        <w:drawing>
          <wp:inline distB="19050" distT="19050" distL="19050" distR="19050">
            <wp:extent cx="701278" cy="233759"/>
            <wp:effectExtent b="0" l="0" r="0" t="0"/>
            <wp:docPr id="65" name="image40.png"/>
            <a:graphic>
              <a:graphicData uri="http://schemas.openxmlformats.org/drawingml/2006/picture">
                <pic:pic>
                  <pic:nvPicPr>
                    <pic:cNvPr id="0" name="image40.png"/>
                    <pic:cNvPicPr preferRelativeResize="0"/>
                  </pic:nvPicPr>
                  <pic:blipFill>
                    <a:blip r:embed="rId29"/>
                    <a:srcRect b="0" l="0" r="0" t="0"/>
                    <a:stretch>
                      <a:fillRect/>
                    </a:stretch>
                  </pic:blipFill>
                  <pic:spPr>
                    <a:xfrm>
                      <a:off x="0" y="0"/>
                      <a:ext cx="701278" cy="23375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在二维圆周情境下（</w:t>
      </w:r>
      <w:r w:rsidDel="00000000" w:rsidR="00000000" w:rsidRPr="00000000">
        <w:rPr>
          <w:rFonts w:ascii="Google Sans Text" w:cs="Google Sans Text" w:eastAsia="Google Sans Text" w:hAnsi="Google Sans Text"/>
          <w:color w:val="1f1f1f"/>
        </w:rPr>
        <w:drawing>
          <wp:inline distB="19050" distT="19050" distL="19050" distR="19050">
            <wp:extent cx="434082" cy="232769"/>
            <wp:effectExtent b="0" l="0" r="0" t="0"/>
            <wp:docPr id="66"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434082" cy="23276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），公式简化为：</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520681"/>
            <wp:effectExtent b="0" l="0" r="0" t="0"/>
            <wp:docPr id="67" name="image42.png"/>
            <a:graphic>
              <a:graphicData uri="http://schemas.openxmlformats.org/drawingml/2006/picture">
                <pic:pic>
                  <pic:nvPicPr>
                    <pic:cNvPr id="0" name="image42.png"/>
                    <pic:cNvPicPr preferRelativeResize="0"/>
                  </pic:nvPicPr>
                  <pic:blipFill>
                    <a:blip r:embed="rId31"/>
                    <a:srcRect b="0" l="0" r="0" t="0"/>
                    <a:stretch>
                      <a:fillRect/>
                    </a:stretch>
                  </pic:blipFill>
                  <pic:spPr>
                    <a:xfrm>
                      <a:off x="0" y="0"/>
                      <a:ext cx="5905500" cy="520681"/>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参数 </w:t>
      </w:r>
      <w:r w:rsidDel="00000000" w:rsidR="00000000" w:rsidRPr="00000000">
        <w:rPr>
          <w:rFonts w:ascii="Google Sans Text" w:cs="Google Sans Text" w:eastAsia="Google Sans Text" w:hAnsi="Google Sans Text"/>
          <w:color w:val="1f1f1f"/>
        </w:rPr>
        <w:drawing>
          <wp:inline distB="19050" distT="19050" distL="19050" distR="19050">
            <wp:extent cx="106263" cy="245733"/>
            <wp:effectExtent b="0" l="0" r="0" t="0"/>
            <wp:docPr id="68"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106263" cy="24573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与高斯分布的方差 </w:t>
      </w:r>
      <w:r w:rsidDel="00000000" w:rsidR="00000000" w:rsidRPr="00000000">
        <w:rPr>
          <w:rFonts w:ascii="Google Sans Text" w:cs="Google Sans Text" w:eastAsia="Google Sans Text" w:hAnsi="Google Sans Text"/>
          <w:color w:val="1f1f1f"/>
        </w:rPr>
        <w:drawing>
          <wp:inline distB="19050" distT="19050" distL="19050" distR="19050">
            <wp:extent cx="185638" cy="245308"/>
            <wp:effectExtent b="0" l="0" r="0" t="0"/>
            <wp:docPr id="69" name="image39.png"/>
            <a:graphic>
              <a:graphicData uri="http://schemas.openxmlformats.org/drawingml/2006/picture">
                <pic:pic>
                  <pic:nvPicPr>
                    <pic:cNvPr id="0" name="image39.png"/>
                    <pic:cNvPicPr preferRelativeResize="0"/>
                  </pic:nvPicPr>
                  <pic:blipFill>
                    <a:blip r:embed="rId33"/>
                    <a:srcRect b="0" l="0" r="0" t="0"/>
                    <a:stretch>
                      <a:fillRect/>
                    </a:stretch>
                  </pic:blipFill>
                  <pic:spPr>
                    <a:xfrm>
                      <a:off x="0" y="0"/>
                      <a:ext cx="185638" cy="24530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存在近似反比关系：当 </w:t>
      </w:r>
      <w:r w:rsidDel="00000000" w:rsidR="00000000" w:rsidRPr="00000000">
        <w:rPr>
          <w:rFonts w:ascii="Google Sans Text" w:cs="Google Sans Text" w:eastAsia="Google Sans Text" w:hAnsi="Google Sans Text"/>
          <w:color w:val="1f1f1f"/>
        </w:rPr>
        <w:drawing>
          <wp:inline distB="19050" distT="19050" distL="19050" distR="19050">
            <wp:extent cx="106263" cy="245733"/>
            <wp:effectExtent b="0" l="0" r="0" t="0"/>
            <wp:docPr id="11"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106263" cy="24573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较大时，</w:t>
      </w:r>
      <w:r w:rsidDel="00000000" w:rsidR="00000000" w:rsidRPr="00000000">
        <w:rPr>
          <w:rFonts w:ascii="Google Sans Text" w:cs="Google Sans Text" w:eastAsia="Google Sans Text" w:hAnsi="Google Sans Text"/>
          <w:color w:val="1f1f1f"/>
        </w:rPr>
        <w:drawing>
          <wp:inline distB="19050" distT="19050" distL="19050" distR="19050">
            <wp:extent cx="722213" cy="234403"/>
            <wp:effectExtent b="0" l="0" r="0" t="0"/>
            <wp:docPr id="12"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722213" cy="23440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。这意味着 </w:t>
      </w:r>
      <w:r w:rsidDel="00000000" w:rsidR="00000000" w:rsidRPr="00000000">
        <w:rPr>
          <w:rFonts w:ascii="Google Sans Text" w:cs="Google Sans Text" w:eastAsia="Google Sans Text" w:hAnsi="Google Sans Text"/>
          <w:color w:val="1f1f1f"/>
        </w:rPr>
        <w:drawing>
          <wp:inline distB="19050" distT="19050" distL="19050" distR="19050">
            <wp:extent cx="106263" cy="245733"/>
            <wp:effectExtent b="0" l="0" r="0" t="0"/>
            <wp:docPr id="13"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106263" cy="24573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值越大，迁移方向越集中、越单一；</w:t>
      </w:r>
      <w:r w:rsidDel="00000000" w:rsidR="00000000" w:rsidRPr="00000000">
        <w:rPr>
          <w:rFonts w:ascii="Google Sans Text" w:cs="Google Sans Text" w:eastAsia="Google Sans Text" w:hAnsi="Google Sans Text"/>
          <w:color w:val="1f1f1f"/>
        </w:rPr>
        <w:drawing>
          <wp:inline distB="19050" distT="19050" distL="19050" distR="19050">
            <wp:extent cx="106263" cy="245733"/>
            <wp:effectExtent b="0" l="0" r="0" t="0"/>
            <wp:docPr id="14"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106263" cy="24573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趋近于0，则表示各向同性的随机分布 </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参数估计的EM算法</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无论是GMM还是vMF混合模型，参数估计通常采用期望最大化（Expectation-Maximization, EM）算法 </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E步 (Expectation):</w:t>
      </w:r>
      <w:r w:rsidDel="00000000" w:rsidR="00000000" w:rsidRPr="00000000">
        <w:rPr>
          <w:rFonts w:ascii="Google Sans Text" w:cs="Google Sans Text" w:eastAsia="Google Sans Text" w:hAnsi="Google Sans Text"/>
          <w:color w:val="1f1f1f"/>
          <w:rtl w:val="0"/>
        </w:rPr>
        <w:t xml:space="preserve"> 计算每个观测数据 </w:t>
      </w:r>
      <w:r w:rsidDel="00000000" w:rsidR="00000000" w:rsidRPr="00000000">
        <w:rPr>
          <w:rFonts w:ascii="Google Sans Text" w:cs="Google Sans Text" w:eastAsia="Google Sans Text" w:hAnsi="Google Sans Text"/>
          <w:color w:val="1f1f1f"/>
        </w:rPr>
        <w:drawing>
          <wp:inline distB="19050" distT="19050" distL="19050" distR="19050">
            <wp:extent cx="140197" cy="235785"/>
            <wp:effectExtent b="0" l="0" r="0" t="0"/>
            <wp:docPr id="15"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140197" cy="23578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属于第 </w:t>
      </w:r>
      <w:r w:rsidDel="00000000" w:rsidR="00000000" w:rsidRPr="00000000">
        <w:rPr>
          <w:rFonts w:ascii="Google Sans Text" w:cs="Google Sans Text" w:eastAsia="Google Sans Text" w:hAnsi="Google Sans Text"/>
          <w:color w:val="1f1f1f"/>
        </w:rPr>
        <w:drawing>
          <wp:inline distB="19050" distT="19050" distL="19050" distR="19050">
            <wp:extent cx="101897" cy="235638"/>
            <wp:effectExtent b="0" l="0" r="0" t="0"/>
            <wp:docPr id="16"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101897" cy="23563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个分量的后验概率（责任度） </w:t>
      </w:r>
      <w:r w:rsidDel="00000000" w:rsidR="00000000" w:rsidRPr="00000000">
        <w:rPr>
          <w:rFonts w:ascii="Google Sans Text" w:cs="Google Sans Text" w:eastAsia="Google Sans Text" w:hAnsi="Google Sans Text"/>
          <w:color w:val="1f1f1f"/>
        </w:rPr>
        <w:drawing>
          <wp:inline distB="19050" distT="19050" distL="19050" distR="19050">
            <wp:extent cx="220464" cy="239916"/>
            <wp:effectExtent b="0" l="0" r="0" t="0"/>
            <wp:docPr id="17"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220464" cy="23991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586394"/>
            <wp:effectExtent b="0" l="0" r="0" t="0"/>
            <wp:docPr id="18"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905500" cy="586394"/>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M步 (Maximization):</w:t>
      </w:r>
      <w:r w:rsidDel="00000000" w:rsidR="00000000" w:rsidRPr="00000000">
        <w:rPr>
          <w:rFonts w:ascii="Google Sans Text" w:cs="Google Sans Text" w:eastAsia="Google Sans Text" w:hAnsi="Google Sans Text"/>
          <w:color w:val="1f1f1f"/>
          <w:rtl w:val="0"/>
        </w:rPr>
        <w:t xml:space="preserve"> 利用 </w:t>
      </w:r>
      <w:r w:rsidDel="00000000" w:rsidR="00000000" w:rsidRPr="00000000">
        <w:rPr>
          <w:rFonts w:ascii="Google Sans Text" w:cs="Google Sans Text" w:eastAsia="Google Sans Text" w:hAnsi="Google Sans Text"/>
          <w:color w:val="1f1f1f"/>
        </w:rPr>
        <w:drawing>
          <wp:inline distB="19050" distT="19050" distL="19050" distR="19050">
            <wp:extent cx="220464" cy="239916"/>
            <wp:effectExtent b="0" l="0" r="0" t="0"/>
            <wp:docPr id="19"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220464" cy="23991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更新参数。对于vMF模型，平均方向 </w:t>
      </w:r>
      <w:r w:rsidDel="00000000" w:rsidR="00000000" w:rsidRPr="00000000">
        <w:rPr>
          <w:rFonts w:ascii="Google Sans Text" w:cs="Google Sans Text" w:eastAsia="Google Sans Text" w:hAnsi="Google Sans Text"/>
          <w:color w:val="1f1f1f"/>
        </w:rPr>
        <w:drawing>
          <wp:inline distB="19050" distT="19050" distL="19050" distR="19050">
            <wp:extent cx="210939" cy="236507"/>
            <wp:effectExtent b="0" l="0" r="0" t="0"/>
            <wp:docPr id="20"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210939" cy="23650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的更新依赖于加权矢量和：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37185"/>
            <wp:effectExtent b="0" l="0" r="0" t="0"/>
            <wp:docPr id="1"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905500" cy="63718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集中度参数 </w:t>
      </w:r>
      <w:r w:rsidDel="00000000" w:rsidR="00000000" w:rsidRPr="00000000">
        <w:rPr>
          <w:rFonts w:ascii="Google Sans Text" w:cs="Google Sans Text" w:eastAsia="Google Sans Text" w:hAnsi="Google Sans Text"/>
          <w:color w:val="1f1f1f"/>
        </w:rPr>
        <w:drawing>
          <wp:inline distB="19050" distT="19050" distL="19050" distR="19050">
            <wp:extent cx="186631" cy="230178"/>
            <wp:effectExtent b="0" l="0" r="0" t="0"/>
            <wp:docPr id="2"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186631" cy="23017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的更新较为复杂，通常涉及贝塞尔函数比值的逆函数近似：</w:t>
      </w:r>
      <w:r w:rsidDel="00000000" w:rsidR="00000000" w:rsidRPr="00000000">
        <w:rPr>
          <w:rFonts w:ascii="Google Sans Text" w:cs="Google Sans Text" w:eastAsia="Google Sans Text" w:hAnsi="Google Sans Text"/>
          <w:color w:val="1f1f1f"/>
        </w:rPr>
        <w:drawing>
          <wp:inline distB="19050" distT="19050" distL="19050" distR="19050">
            <wp:extent cx="1631251" cy="235767"/>
            <wp:effectExtent b="0" l="0" r="0" t="0"/>
            <wp:docPr id="3"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1631251" cy="23576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，其中 </w:t>
      </w:r>
      <w:r w:rsidDel="00000000" w:rsidR="00000000" w:rsidRPr="00000000">
        <w:rPr>
          <w:rFonts w:ascii="Google Sans Text" w:cs="Google Sans Text" w:eastAsia="Google Sans Text" w:hAnsi="Google Sans Text"/>
          <w:color w:val="1f1f1f"/>
        </w:rPr>
        <w:drawing>
          <wp:inline distB="19050" distT="19050" distL="19050" distR="19050">
            <wp:extent cx="2040036" cy="235144"/>
            <wp:effectExtent b="0" l="0" r="0" t="0"/>
            <wp:docPr id="4"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2040036" cy="23514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。常用的近似公式为：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526370"/>
            <wp:effectExtent b="0" l="0" r="0" t="0"/>
            <wp:docPr id="5"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5905500" cy="526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其中 </w:t>
      </w:r>
      <w:r w:rsidDel="00000000" w:rsidR="00000000" w:rsidRPr="00000000">
        <w:rPr>
          <w:rFonts w:ascii="Google Sans Text" w:cs="Google Sans Text" w:eastAsia="Google Sans Text" w:hAnsi="Google Sans Text"/>
          <w:color w:val="1f1f1f"/>
        </w:rPr>
        <w:drawing>
          <wp:inline distB="19050" distT="19050" distL="19050" distR="19050">
            <wp:extent cx="141387" cy="218507"/>
            <wp:effectExtent b="0" l="0" r="0" t="0"/>
            <wp:docPr id="6"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141387" cy="21850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是平均合成矢量长度 </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本研究主要结果基于GMM拟合（因其计算效率高且现有软件包成熟），但在解释离散度时，我们参考vMF的物理意义：高 </w:t>
      </w:r>
      <w:r w:rsidDel="00000000" w:rsidR="00000000" w:rsidRPr="00000000">
        <w:rPr>
          <w:rFonts w:ascii="Google Sans Text" w:cs="Google Sans Text" w:eastAsia="Google Sans Text" w:hAnsi="Google Sans Text"/>
          <w:color w:val="1f1f1f"/>
        </w:rPr>
        <w:drawing>
          <wp:inline distB="19050" distT="19050" distL="19050" distR="19050">
            <wp:extent cx="111919" cy="230055"/>
            <wp:effectExtent b="0" l="0" r="0" t="0"/>
            <wp:docPr id="7"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111919" cy="23005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（低 </w:t>
      </w:r>
      <w:r w:rsidDel="00000000" w:rsidR="00000000" w:rsidRPr="00000000">
        <w:rPr>
          <w:rFonts w:ascii="Google Sans Text" w:cs="Google Sans Text" w:eastAsia="Google Sans Text" w:hAnsi="Google Sans Text"/>
          <w:color w:val="1f1f1f"/>
        </w:rPr>
        <w:drawing>
          <wp:inline distB="19050" distT="19050" distL="19050" distR="19050">
            <wp:extent cx="106263" cy="245733"/>
            <wp:effectExtent b="0" l="0" r="0" t="0"/>
            <wp:docPr id="8"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106263" cy="24573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）对应于扩散过程，低 </w:t>
      </w:r>
      <w:r w:rsidDel="00000000" w:rsidR="00000000" w:rsidRPr="00000000">
        <w:rPr>
          <w:rFonts w:ascii="Google Sans Text" w:cs="Google Sans Text" w:eastAsia="Google Sans Text" w:hAnsi="Google Sans Text"/>
          <w:color w:val="1f1f1f"/>
        </w:rPr>
        <w:drawing>
          <wp:inline distB="19050" distT="19050" distL="19050" distR="19050">
            <wp:extent cx="111919" cy="230055"/>
            <wp:effectExtent b="0" l="0" r="0" t="0"/>
            <wp:docPr id="9"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111919" cy="23005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（高 </w:t>
      </w:r>
      <w:r w:rsidDel="00000000" w:rsidR="00000000" w:rsidRPr="00000000">
        <w:rPr>
          <w:rFonts w:ascii="Google Sans Text" w:cs="Google Sans Text" w:eastAsia="Google Sans Text" w:hAnsi="Google Sans Text"/>
          <w:color w:val="1f1f1f"/>
        </w:rPr>
        <w:drawing>
          <wp:inline distB="19050" distT="19050" distL="19050" distR="19050">
            <wp:extent cx="106263" cy="245733"/>
            <wp:effectExtent b="0" l="0" r="0" t="0"/>
            <wp:docPr id="10"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106263" cy="24573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）对应于断层滑动过程。</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统计显著性与置信区间</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为判断观测到的迁移方向是否具有统计学意义，而非随机过程的偶然涨落，我们引入二项分布检验。假设余震在各个方向上的分布是各向同性的，那么任意两个方向区间内的事件数之比 </w:t>
      </w:r>
      <w:r w:rsidDel="00000000" w:rsidR="00000000" w:rsidRPr="00000000">
        <w:rPr>
          <w:rFonts w:ascii="Google Sans Text" w:cs="Google Sans Text" w:eastAsia="Google Sans Text" w:hAnsi="Google Sans Text"/>
          <w:color w:val="1f1f1f"/>
        </w:rPr>
        <w:drawing>
          <wp:inline distB="19050" distT="19050" distL="19050" distR="19050">
            <wp:extent cx="535979" cy="236086"/>
            <wp:effectExtent b="0" l="0" r="0" t="0"/>
            <wp:docPr id="33" name="image19.png"/>
            <a:graphic>
              <a:graphicData uri="http://schemas.openxmlformats.org/drawingml/2006/picture">
                <pic:pic>
                  <pic:nvPicPr>
                    <pic:cNvPr id="0" name="image19.png"/>
                    <pic:cNvPicPr preferRelativeResize="0"/>
                  </pic:nvPicPr>
                  <pic:blipFill>
                    <a:blip r:embed="rId46"/>
                    <a:srcRect b="0" l="0" r="0" t="0"/>
                    <a:stretch>
                      <a:fillRect/>
                    </a:stretch>
                  </pic:blipFill>
                  <pic:spPr>
                    <a:xfrm>
                      <a:off x="0" y="0"/>
                      <a:ext cx="535979" cy="23608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应接近1。</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我们构建零假设 </w:t>
      </w:r>
      <w:r w:rsidDel="00000000" w:rsidR="00000000" w:rsidRPr="00000000">
        <w:rPr>
          <w:rFonts w:ascii="Google Sans Text" w:cs="Google Sans Text" w:eastAsia="Google Sans Text" w:hAnsi="Google Sans Text"/>
          <w:color w:val="1f1f1f"/>
        </w:rPr>
        <w:drawing>
          <wp:inline distB="19050" distT="19050" distL="19050" distR="19050">
            <wp:extent cx="227012" cy="233318"/>
            <wp:effectExtent b="0" l="0" r="0" t="0"/>
            <wp:docPr id="34" name="image38.png"/>
            <a:graphic>
              <a:graphicData uri="http://schemas.openxmlformats.org/drawingml/2006/picture">
                <pic:pic>
                  <pic:nvPicPr>
                    <pic:cNvPr id="0" name="image38.png"/>
                    <pic:cNvPicPr preferRelativeResize="0"/>
                  </pic:nvPicPr>
                  <pic:blipFill>
                    <a:blip r:embed="rId47"/>
                    <a:srcRect b="0" l="0" r="0" t="0"/>
                    <a:stretch>
                      <a:fillRect/>
                    </a:stretch>
                  </pic:blipFill>
                  <pic:spPr>
                    <a:xfrm>
                      <a:off x="0" y="0"/>
                      <a:ext cx="227012" cy="23331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：迁移是随机的，即任意方向的概率相等。在95%的置信水平下，我们计算事件数比例的置信区间。如果实际观测到的比例曲线超出了该区间，则拒绝零假设，认为存在显著的物理驱动迁移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数据来源与构造背景 (Data and Tectonic Settings)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本研究选取了中国近年来发生的两次极具代表性的地震事件，分别代表了板内逆冲型构造地震和浅层流体相关型地震。</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2008年汶川 </w:t>
      </w:r>
      <w:r w:rsidDel="00000000" w:rsidR="00000000" w:rsidRPr="00000000">
        <w:rPr>
          <w:rFonts w:ascii="Google Sans" w:cs="Google Sans" w:eastAsia="Google Sans" w:hAnsi="Google Sans"/>
          <w:color w:val="1f1f1f"/>
        </w:rPr>
        <w:drawing>
          <wp:inline distB="19050" distT="19050" distL="19050" distR="19050">
            <wp:extent cx="519609" cy="234458"/>
            <wp:effectExtent b="0" l="0" r="0" t="0"/>
            <wp:docPr id="3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519609" cy="23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地震序列</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构造背景：</w:t>
      </w:r>
      <w:r w:rsidDel="00000000" w:rsidR="00000000" w:rsidRPr="00000000">
        <w:rPr>
          <w:rFonts w:ascii="Google Sans Text" w:cs="Google Sans Text" w:eastAsia="Google Sans Text" w:hAnsi="Google Sans Text"/>
          <w:color w:val="1f1f1f"/>
          <w:rtl w:val="0"/>
        </w:rPr>
        <w:t xml:space="preserve"> 汶川地震发生于青藏高原东缘的龙门山断裂带。该断裂带是巴颜喀拉地块向东挤出的前缘边界，受到四川盆地坚硬基底的阻挡，形成了高陡的地形梯度和复杂的逆冲-走滑断层系 </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数据来源：</w:t>
      </w:r>
      <w:r w:rsidDel="00000000" w:rsidR="00000000" w:rsidRPr="00000000">
        <w:rPr>
          <w:rFonts w:ascii="Google Sans Text" w:cs="Google Sans Text" w:eastAsia="Google Sans Text" w:hAnsi="Google Sans Text"/>
          <w:color w:val="1f1f1f"/>
          <w:rtl w:val="0"/>
        </w:rPr>
        <w:t xml:space="preserve"> 使用Chen et al. (2009) 提供的重定位余震目录。该目录包含了2008年5月12日至10月31日期间的2600多个余震事件，采用双差定位法（Double-Difference）显著提高了震源位置精度。重定位结果显示，余震带沿NE-SW方向延伸约350公里，宽度约20-30公里，深度主要集中在10-20公里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选取理由：</w:t>
      </w:r>
      <w:r w:rsidDel="00000000" w:rsidR="00000000" w:rsidRPr="00000000">
        <w:rPr>
          <w:rFonts w:ascii="Google Sans Text" w:cs="Google Sans Text" w:eastAsia="Google Sans Text" w:hAnsi="Google Sans Text"/>
          <w:color w:val="1f1f1f"/>
          <w:rtl w:val="0"/>
        </w:rPr>
        <w:t xml:space="preserve"> 汶川地震是典型的板块边界动力学驱动事件，其余震分布被认为主要受静态应力传输和断层几何结构控制，是检验“构造控制型迁移”的理想样本。</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2019年长宁 </w:t>
      </w:r>
      <w:r w:rsidDel="00000000" w:rsidR="00000000" w:rsidRPr="00000000">
        <w:rPr>
          <w:rFonts w:ascii="Google Sans" w:cs="Google Sans" w:eastAsia="Google Sans" w:hAnsi="Google Sans"/>
          <w:color w:val="1f1f1f"/>
        </w:rPr>
        <w:drawing>
          <wp:inline distB="19050" distT="19050" distL="19050" distR="19050">
            <wp:extent cx="484287" cy="235771"/>
            <wp:effectExtent b="0" l="0" r="0" t="0"/>
            <wp:docPr id="36"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484287" cy="2357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地震序列</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构造背景：</w:t>
      </w:r>
      <w:r w:rsidDel="00000000" w:rsidR="00000000" w:rsidRPr="00000000">
        <w:rPr>
          <w:rFonts w:ascii="Google Sans Text" w:cs="Google Sans Text" w:eastAsia="Google Sans Text" w:hAnsi="Google Sans Text"/>
          <w:color w:val="1f1f1f"/>
          <w:rtl w:val="0"/>
        </w:rPr>
        <w:t xml:space="preserve"> 长宁地震发生于四川盆地南缘的褶皱带，该区域历史上构造活动相对较弱，但近年来地震活动显著增加。震区位于长宁背斜构造之上，地质结构包含多套盐岩层和页岩层。重要的是，该区域是盐矿开采（注水溶盐）和页岩气水力压裂（注水破裂）的密集作业区 </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数据来源：</w:t>
      </w:r>
      <w:r w:rsidDel="00000000" w:rsidR="00000000" w:rsidRPr="00000000">
        <w:rPr>
          <w:rFonts w:ascii="Google Sans Text" w:cs="Google Sans Text" w:eastAsia="Google Sans Text" w:hAnsi="Google Sans Text"/>
          <w:color w:val="1f1f1f"/>
          <w:rtl w:val="0"/>
        </w:rPr>
        <w:t xml:space="preserve"> 使用Yi et al. (2019) 提供的重定位目录，涵盖2019年6月17日至22日的早期高频余震序列。该目录包含610个 </w:t>
      </w:r>
      <w:r w:rsidDel="00000000" w:rsidR="00000000" w:rsidRPr="00000000">
        <w:rPr>
          <w:rFonts w:ascii="Google Sans Text" w:cs="Google Sans Text" w:eastAsia="Google Sans Text" w:hAnsi="Google Sans Text"/>
          <w:color w:val="1f1f1f"/>
        </w:rPr>
        <w:drawing>
          <wp:inline distB="19050" distT="19050" distL="19050" distR="19050">
            <wp:extent cx="757535" cy="233573"/>
            <wp:effectExtent b="0" l="0" r="0" t="0"/>
            <wp:docPr id="37" name="image23.png"/>
            <a:graphic>
              <a:graphicData uri="http://schemas.openxmlformats.org/drawingml/2006/picture">
                <pic:pic>
                  <pic:nvPicPr>
                    <pic:cNvPr id="0" name="image23.png"/>
                    <pic:cNvPicPr preferRelativeResize="0"/>
                  </pic:nvPicPr>
                  <pic:blipFill>
                    <a:blip r:embed="rId48"/>
                    <a:srcRect b="0" l="0" r="0" t="0"/>
                    <a:stretch>
                      <a:fillRect/>
                    </a:stretch>
                  </pic:blipFill>
                  <pic:spPr>
                    <a:xfrm>
                      <a:off x="0" y="0"/>
                      <a:ext cx="757535" cy="23357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的事件。震源深度极浅，平均仅为3.2公里，且呈现出“西深东浅”的特征。主震位于余震区的东南端，破裂显示为单侧扩展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选取理由：</w:t>
      </w:r>
      <w:r w:rsidDel="00000000" w:rsidR="00000000" w:rsidRPr="00000000">
        <w:rPr>
          <w:rFonts w:ascii="Google Sans Text" w:cs="Google Sans Text" w:eastAsia="Google Sans Text" w:hAnsi="Google Sans Text"/>
          <w:color w:val="1f1f1f"/>
          <w:rtl w:val="0"/>
        </w:rPr>
        <w:t xml:space="preserve"> 许多研究指出长宁地震序列与工业注水活动引发的孔隙压力扩散有关。其浅源特性和群震（Swarm-like）特征使其成为检验“流体驱动型迁移”的绝佳案例。</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结果分析 (Results)</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合成测试验证 (Synthetic Experiments)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在应用实际数据前，我们设计了一系列合成实验来评估SEP方法的性能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单断层模型：</w:t>
      </w:r>
      <w:r w:rsidDel="00000000" w:rsidR="00000000" w:rsidRPr="00000000">
        <w:rPr>
          <w:rFonts w:ascii="Google Sans Text" w:cs="Google Sans Text" w:eastAsia="Google Sans Text" w:hAnsi="Google Sans Text"/>
          <w:color w:val="1f1f1f"/>
          <w:rtl w:val="0"/>
        </w:rPr>
        <w:t xml:space="preserve"> 模拟余震沿单一线性断层随机发生。SEP和MAP方法均能识别出主要断层走向。</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多断层模型：</w:t>
      </w:r>
      <w:r w:rsidDel="00000000" w:rsidR="00000000" w:rsidRPr="00000000">
        <w:rPr>
          <w:rFonts w:ascii="Google Sans Text" w:cs="Google Sans Text" w:eastAsia="Google Sans Text" w:hAnsi="Google Sans Text"/>
          <w:color w:val="1f1f1f"/>
          <w:rtl w:val="0"/>
        </w:rPr>
        <w:t xml:space="preserve"> 模拟主断层与共轭断层同时活动。MAP方法往往只能得到一个模糊的椭圆包络，无法区分共轭结构。而SEP方法通过捕捉相邻事件的连线，成功在直方图中分离出了代表两条断层走向的独立峰值。</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各向同性扩散模型：</w:t>
      </w:r>
      <w:r w:rsidDel="00000000" w:rsidR="00000000" w:rsidRPr="00000000">
        <w:rPr>
          <w:rFonts w:ascii="Google Sans Text" w:cs="Google Sans Text" w:eastAsia="Google Sans Text" w:hAnsi="Google Sans Text"/>
          <w:color w:val="1f1f1f"/>
          <w:rtl w:val="0"/>
        </w:rPr>
        <w:t xml:space="preserve"> 模拟点源向外的随机扩散。SEP结果显示方位角分布接近均匀分布（Uniform Distribution），GMM拟合显示极大的标准差。</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合成测试证明，SEP方法对复杂断层几何结构和迁移模式具有更高的解析度，且拟合得到的GMM权重 </w:t>
      </w:r>
      <w:r w:rsidDel="00000000" w:rsidR="00000000" w:rsidRPr="00000000">
        <w:rPr>
          <w:rFonts w:ascii="Google Sans Text" w:cs="Google Sans Text" w:eastAsia="Google Sans Text" w:hAnsi="Google Sans Text"/>
          <w:color w:val="1f1f1f"/>
        </w:rPr>
        <w:drawing>
          <wp:inline distB="19050" distT="19050" distL="19050" distR="19050">
            <wp:extent cx="185539" cy="245177"/>
            <wp:effectExtent b="0" l="0" r="0" t="0"/>
            <wp:docPr id="38" name="image60.png"/>
            <a:graphic>
              <a:graphicData uri="http://schemas.openxmlformats.org/drawingml/2006/picture">
                <pic:pic>
                  <pic:nvPicPr>
                    <pic:cNvPr id="0" name="image60.png"/>
                    <pic:cNvPicPr preferRelativeResize="0"/>
                  </pic:nvPicPr>
                  <pic:blipFill>
                    <a:blip r:embed="rId21"/>
                    <a:srcRect b="0" l="0" r="0" t="0"/>
                    <a:stretch>
                      <a:fillRect/>
                    </a:stretch>
                  </pic:blipFill>
                  <pic:spPr>
                    <a:xfrm>
                      <a:off x="0" y="0"/>
                      <a:ext cx="185539" cy="24517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能准确反映不同迁移方向的事件数量占比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汶川地震：构造控制的双向迁移</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对汶川余震序列的SEP-GMM分析揭示了以下关键特征：</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双向锁定：</w:t>
      </w:r>
      <w:r w:rsidDel="00000000" w:rsidR="00000000" w:rsidRPr="00000000">
        <w:rPr>
          <w:rFonts w:ascii="Google Sans Text" w:cs="Google Sans Text" w:eastAsia="Google Sans Text" w:hAnsi="Google Sans Text"/>
          <w:color w:val="1f1f1f"/>
          <w:rtl w:val="0"/>
        </w:rPr>
        <w:t xml:space="preserve"> 方向角直方图显示出两个极其显著的峰值，分别位于 </w:t>
      </w:r>
      <w:r w:rsidDel="00000000" w:rsidR="00000000" w:rsidRPr="00000000">
        <w:rPr>
          <w:rFonts w:ascii="Google Sans Text" w:cs="Google Sans Text" w:eastAsia="Google Sans Text" w:hAnsi="Google Sans Text"/>
          <w:color w:val="1f1f1f"/>
        </w:rPr>
        <w:drawing>
          <wp:inline distB="19050" distT="19050" distL="19050" distR="19050">
            <wp:extent cx="258267" cy="219527"/>
            <wp:effectExtent b="0" l="0" r="0" t="0"/>
            <wp:docPr id="39"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258267" cy="21952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(NE) 和 </w:t>
      </w:r>
      <w:r w:rsidDel="00000000" w:rsidR="00000000" w:rsidRPr="00000000">
        <w:rPr>
          <w:rFonts w:ascii="Google Sans Text" w:cs="Google Sans Text" w:eastAsia="Google Sans Text" w:hAnsi="Google Sans Text"/>
          <w:color w:val="1f1f1f"/>
        </w:rPr>
        <w:drawing>
          <wp:inline distB="19050" distT="19050" distL="19050" distR="19050">
            <wp:extent cx="350441" cy="216636"/>
            <wp:effectExtent b="0" l="0" r="0" t="0"/>
            <wp:docPr id="40" name="image24.png"/>
            <a:graphic>
              <a:graphicData uri="http://schemas.openxmlformats.org/drawingml/2006/picture">
                <pic:pic>
                  <pic:nvPicPr>
                    <pic:cNvPr id="0" name="image24.png"/>
                    <pic:cNvPicPr preferRelativeResize="0"/>
                  </pic:nvPicPr>
                  <pic:blipFill>
                    <a:blip r:embed="rId50"/>
                    <a:srcRect b="0" l="0" r="0" t="0"/>
                    <a:stretch>
                      <a:fillRect/>
                    </a:stretch>
                  </pic:blipFill>
                  <pic:spPr>
                    <a:xfrm>
                      <a:off x="0" y="0"/>
                      <a:ext cx="350441" cy="21663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(SW)。这与龙门山断裂带的走向（约 </w:t>
      </w:r>
      <w:r w:rsidDel="00000000" w:rsidR="00000000" w:rsidRPr="00000000">
        <w:rPr>
          <w:rFonts w:ascii="Google Sans Text" w:cs="Google Sans Text" w:eastAsia="Google Sans Text" w:hAnsi="Google Sans Text"/>
          <w:color w:val="1f1f1f"/>
        </w:rPr>
        <w:drawing>
          <wp:inline distB="19050" distT="19050" distL="19050" distR="19050">
            <wp:extent cx="258267" cy="219527"/>
            <wp:effectExtent b="0" l="0" r="0" t="0"/>
            <wp:docPr id="41" name="image45.png"/>
            <a:graphic>
              <a:graphicData uri="http://schemas.openxmlformats.org/drawingml/2006/picture">
                <pic:pic>
                  <pic:nvPicPr>
                    <pic:cNvPr id="0" name="image45.png"/>
                    <pic:cNvPicPr preferRelativeResize="0"/>
                  </pic:nvPicPr>
                  <pic:blipFill>
                    <a:blip r:embed="rId51"/>
                    <a:srcRect b="0" l="0" r="0" t="0"/>
                    <a:stretch>
                      <a:fillRect/>
                    </a:stretch>
                  </pic:blipFill>
                  <pic:spPr>
                    <a:xfrm>
                      <a:off x="0" y="0"/>
                      <a:ext cx="258267" cy="21952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）高度一致。GMM拟合的标准差 </w:t>
      </w:r>
      <w:r w:rsidDel="00000000" w:rsidR="00000000" w:rsidRPr="00000000">
        <w:rPr>
          <w:rFonts w:ascii="Google Sans Text" w:cs="Google Sans Text" w:eastAsia="Google Sans Text" w:hAnsi="Google Sans Text"/>
          <w:color w:val="1f1f1f"/>
        </w:rPr>
        <w:drawing>
          <wp:inline distB="19050" distT="19050" distL="19050" distR="19050">
            <wp:extent cx="111919" cy="230055"/>
            <wp:effectExtent b="0" l="0" r="0" t="0"/>
            <wp:docPr id="42"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111919" cy="23005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较小，表明迁移方向受到断层几何的严格约束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幅度对称性：</w:t>
      </w:r>
      <w:r w:rsidDel="00000000" w:rsidR="00000000" w:rsidRPr="00000000">
        <w:rPr>
          <w:rFonts w:ascii="Google Sans Text" w:cs="Google Sans Text" w:eastAsia="Google Sans Text" w:hAnsi="Google Sans Text"/>
          <w:color w:val="1f1f1f"/>
          <w:rtl w:val="0"/>
        </w:rPr>
        <w:t xml:space="preserve"> 两个峰值的幅度（权重 </w:t>
      </w:r>
      <w:r w:rsidDel="00000000" w:rsidR="00000000" w:rsidRPr="00000000">
        <w:rPr>
          <w:rFonts w:ascii="Google Sans Text" w:cs="Google Sans Text" w:eastAsia="Google Sans Text" w:hAnsi="Google Sans Text"/>
          <w:color w:val="1f1f1f"/>
        </w:rPr>
        <w:drawing>
          <wp:inline distB="19050" distT="19050" distL="19050" distR="19050">
            <wp:extent cx="111721" cy="229648"/>
            <wp:effectExtent b="0" l="0" r="0" t="0"/>
            <wp:docPr id="32" name="image29.png"/>
            <a:graphic>
              <a:graphicData uri="http://schemas.openxmlformats.org/drawingml/2006/picture">
                <pic:pic>
                  <pic:nvPicPr>
                    <pic:cNvPr id="0" name="image29.png"/>
                    <pic:cNvPicPr preferRelativeResize="0"/>
                  </pic:nvPicPr>
                  <pic:blipFill>
                    <a:blip r:embed="rId52"/>
                    <a:srcRect b="0" l="0" r="0" t="0"/>
                    <a:stretch>
                      <a:fillRect/>
                    </a:stretch>
                  </pic:blipFill>
                  <pic:spPr>
                    <a:xfrm>
                      <a:off x="0" y="0"/>
                      <a:ext cx="111721" cy="22964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）大致相等，表明余震在断裂带东北段和西南段的活动强度在整体上是均衡的，反映了主震的双侧破裂效应或应力在两端的对称加载。</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时间演化的瞬态性：</w:t>
      </w:r>
      <w:r w:rsidDel="00000000" w:rsidR="00000000" w:rsidRPr="00000000">
        <w:rPr>
          <w:rFonts w:ascii="Google Sans Text" w:cs="Google Sans Text" w:eastAsia="Google Sans Text" w:hAnsi="Google Sans Text"/>
          <w:color w:val="1f1f1f"/>
          <w:rtl w:val="0"/>
        </w:rPr>
        <w:t xml:space="preserve"> 通过计算东北向与西南向事件数的比值 </w:t>
      </w:r>
      <w:r w:rsidDel="00000000" w:rsidR="00000000" w:rsidRPr="00000000">
        <w:rPr>
          <w:rFonts w:ascii="Google Sans Text" w:cs="Google Sans Text" w:eastAsia="Google Sans Text" w:hAnsi="Google Sans Text"/>
          <w:color w:val="1f1f1f"/>
        </w:rPr>
        <w:drawing>
          <wp:inline distB="19050" distT="19050" distL="19050" distR="19050">
            <wp:extent cx="839292" cy="235256"/>
            <wp:effectExtent b="0" l="0" r="0" t="0"/>
            <wp:docPr id="23" name="image11.png"/>
            <a:graphic>
              <a:graphicData uri="http://schemas.openxmlformats.org/drawingml/2006/picture">
                <pic:pic>
                  <pic:nvPicPr>
                    <pic:cNvPr id="0" name="image11.png"/>
                    <pic:cNvPicPr preferRelativeResize="0"/>
                  </pic:nvPicPr>
                  <pic:blipFill>
                    <a:blip r:embed="rId53"/>
                    <a:srcRect b="0" l="0" r="0" t="0"/>
                    <a:stretch>
                      <a:fillRect/>
                    </a:stretch>
                  </pic:blipFill>
                  <pic:spPr>
                    <a:xfrm>
                      <a:off x="0" y="0"/>
                      <a:ext cx="839292" cy="23525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并观察其随时间的演化，我们发现这种显著的方向性仅维持了约25天。在震后25天内，比值显著超出了随机分布的95%置信区间，显示出物理上的迁移优势（早期东北向略强）。25天后，比值回落至置信区间内，表明余震活动进入了随机衰减阶段，不再具有明显的定向迁移特征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这一结果与Vidale and Shearer (2006) 关于“主震-余震序列通常不显示迁移”的结论形成对比。我们的方法表明，迁移确实存在，但它被限制在极早期的震后阶段，且严格沿断层走向进行。</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长宁地震：流体驱动的单向扩散</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长宁地震序列呈现出截然不同的图景：</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单向主导：</w:t>
      </w:r>
      <w:r w:rsidDel="00000000" w:rsidR="00000000" w:rsidRPr="00000000">
        <w:rPr>
          <w:rFonts w:ascii="Google Sans Text" w:cs="Google Sans Text" w:eastAsia="Google Sans Text" w:hAnsi="Google Sans Text"/>
          <w:color w:val="1f1f1f"/>
          <w:rtl w:val="0"/>
        </w:rPr>
        <w:t xml:space="preserve"> 直方图并未显示对称的双峰，而是呈现出一个宽缓的主峰，方向从东南指向西北（</w:t>
      </w:r>
      <w:r w:rsidDel="00000000" w:rsidR="00000000" w:rsidRPr="00000000">
        <w:rPr>
          <w:rFonts w:ascii="Google Sans Text" w:cs="Google Sans Text" w:eastAsia="Google Sans Text" w:hAnsi="Google Sans Text"/>
          <w:color w:val="1f1f1f"/>
        </w:rPr>
        <w:drawing>
          <wp:inline distB="19050" distT="19050" distL="19050" distR="19050">
            <wp:extent cx="350441" cy="216636"/>
            <wp:effectExtent b="0" l="0" r="0" t="0"/>
            <wp:docPr id="24" name="image12.png"/>
            <a:graphic>
              <a:graphicData uri="http://schemas.openxmlformats.org/drawingml/2006/picture">
                <pic:pic>
                  <pic:nvPicPr>
                    <pic:cNvPr id="0" name="image12.png"/>
                    <pic:cNvPicPr preferRelativeResize="0"/>
                  </pic:nvPicPr>
                  <pic:blipFill>
                    <a:blip r:embed="rId54"/>
                    <a:srcRect b="0" l="0" r="0" t="0"/>
                    <a:stretch>
                      <a:fillRect/>
                    </a:stretch>
                  </pic:blipFill>
                  <pic:spPr>
                    <a:xfrm>
                      <a:off x="0" y="0"/>
                      <a:ext cx="350441" cy="21663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至 </w:t>
      </w:r>
      <w:r w:rsidDel="00000000" w:rsidR="00000000" w:rsidRPr="00000000">
        <w:rPr>
          <w:rFonts w:ascii="Google Sans Text" w:cs="Google Sans Text" w:eastAsia="Google Sans Text" w:hAnsi="Google Sans Text"/>
          <w:color w:val="1f1f1f"/>
        </w:rPr>
        <w:drawing>
          <wp:inline distB="19050" distT="19050" distL="19050" distR="19050">
            <wp:extent cx="350441" cy="216636"/>
            <wp:effectExtent b="0" l="0" r="0" t="0"/>
            <wp:docPr id="25" name="image30.png"/>
            <a:graphic>
              <a:graphicData uri="http://schemas.openxmlformats.org/drawingml/2006/picture">
                <pic:pic>
                  <pic:nvPicPr>
                    <pic:cNvPr id="0" name="image30.png"/>
                    <pic:cNvPicPr preferRelativeResize="0"/>
                  </pic:nvPicPr>
                  <pic:blipFill>
                    <a:blip r:embed="rId55"/>
                    <a:srcRect b="0" l="0" r="0" t="0"/>
                    <a:stretch>
                      <a:fillRect/>
                    </a:stretch>
                  </pic:blipFill>
                  <pic:spPr>
                    <a:xfrm>
                      <a:off x="0" y="0"/>
                      <a:ext cx="350441" cy="21663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区间）。这与主震位于东南端、余震向西北扩展的空间图像吻合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高离散度：</w:t>
      </w:r>
      <w:r w:rsidDel="00000000" w:rsidR="00000000" w:rsidRPr="00000000">
        <w:rPr>
          <w:rFonts w:ascii="Google Sans Text" w:cs="Google Sans Text" w:eastAsia="Google Sans Text" w:hAnsi="Google Sans Text"/>
          <w:color w:val="1f1f1f"/>
          <w:rtl w:val="0"/>
        </w:rPr>
        <w:t xml:space="preserve"> GMM拟合显示的分布非常宽（</w:t>
      </w:r>
      <w:r w:rsidDel="00000000" w:rsidR="00000000" w:rsidRPr="00000000">
        <w:rPr>
          <w:rFonts w:ascii="Google Sans Text" w:cs="Google Sans Text" w:eastAsia="Google Sans Text" w:hAnsi="Google Sans Text"/>
          <w:color w:val="1f1f1f"/>
        </w:rPr>
        <w:drawing>
          <wp:inline distB="19050" distT="19050" distL="19050" distR="19050">
            <wp:extent cx="111919" cy="230055"/>
            <wp:effectExtent b="0" l="0" r="0" t="0"/>
            <wp:docPr id="26"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111919" cy="23005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大，</w:t>
      </w:r>
      <w:r w:rsidDel="00000000" w:rsidR="00000000" w:rsidRPr="00000000">
        <w:rPr>
          <w:rFonts w:ascii="Google Sans Text" w:cs="Google Sans Text" w:eastAsia="Google Sans Text" w:hAnsi="Google Sans Text"/>
          <w:color w:val="1f1f1f"/>
        </w:rPr>
        <w:drawing>
          <wp:inline distB="19050" distT="19050" distL="19050" distR="19050">
            <wp:extent cx="106263" cy="245733"/>
            <wp:effectExtent b="0" l="0" r="0" t="0"/>
            <wp:docPr id="27"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106263" cy="24573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小）。这不仅意味着迁移方向不单一，更暗示了发震构造并非单一平直断层，而是一个复杂的裂隙网络。</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持续性：</w:t>
      </w:r>
      <w:r w:rsidDel="00000000" w:rsidR="00000000" w:rsidRPr="00000000">
        <w:rPr>
          <w:rFonts w:ascii="Google Sans Text" w:cs="Google Sans Text" w:eastAsia="Google Sans Text" w:hAnsi="Google Sans Text"/>
          <w:color w:val="1f1f1f"/>
          <w:rtl w:val="0"/>
        </w:rPr>
        <w:t xml:space="preserve"> 与汶川地震不同，长宁序列的迁移特征在观测期内没有显示出明显的“随机化”趋势，这符合流体压力扩散是一个持续、缓慢过程的物理预期。</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讨论 (Discussion)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本节将从物理机制、地震学现象解释及实际应用三个层面，深入探讨上述结果的内涵。</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迁移机制的物理本质：构造应力 vs. 流体扩散</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本研究最核心的发现是建立了迁移方向统计特征与物理驱动机制之间的对应关系。</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构造控制型（汶川模式）：</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汶川地震的强双向性和低离散度是</w:t>
      </w:r>
      <w:r w:rsidDel="00000000" w:rsidR="00000000" w:rsidRPr="00000000">
        <w:rPr>
          <w:rFonts w:ascii="Google Sans Text" w:cs="Google Sans Text" w:eastAsia="Google Sans Text" w:hAnsi="Google Sans Text"/>
          <w:b w:val="1"/>
          <w:bCs w:val="1"/>
          <w:color w:val="1f1f1f"/>
          <w:rtl w:val="0"/>
        </w:rPr>
        <w:t xml:space="preserve">静态库仑应力触发</w:t>
      </w:r>
      <w:r w:rsidDel="00000000" w:rsidR="00000000" w:rsidRPr="00000000">
        <w:rPr>
          <w:rFonts w:ascii="Google Sans Text" w:cs="Google Sans Text" w:eastAsia="Google Sans Text" w:hAnsi="Google Sans Text"/>
          <w:color w:val="1f1f1f"/>
          <w:rtl w:val="0"/>
        </w:rPr>
        <w:t xml:space="preserve">与**余滑（Afterslip）**机制的典型表现。</w:t>
      </w:r>
    </w:p>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静态应力：</w:t>
      </w:r>
      <w:r w:rsidDel="00000000" w:rsidR="00000000" w:rsidRPr="00000000">
        <w:rPr>
          <w:rFonts w:ascii="Google Sans Text" w:cs="Google Sans Text" w:eastAsia="Google Sans Text" w:hAnsi="Google Sans Text"/>
          <w:color w:val="1f1f1f"/>
          <w:rtl w:val="0"/>
        </w:rPr>
        <w:t xml:space="preserve"> 主震产生的应力降主要集中在破裂面上，导致断层两端（Crack tips）的剪切应力显著增加。这种应力扰动是瞬时的且空间上高度局限在断层面上，因此余震严格沿走向分布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余滑机制：</w:t>
      </w:r>
      <w:r w:rsidDel="00000000" w:rsidR="00000000" w:rsidRPr="00000000">
        <w:rPr>
          <w:rFonts w:ascii="Google Sans Text" w:cs="Google Sans Text" w:eastAsia="Google Sans Text" w:hAnsi="Google Sans Text"/>
          <w:color w:val="1f1f1f"/>
          <w:rtl w:val="0"/>
        </w:rPr>
        <w:t xml:space="preserve"> 断层深部或速度强化区的无震滑动会随时间对数衰减。根据摩擦定律，余滑前锋的扩展速度 </w:t>
      </w:r>
      <w:r w:rsidDel="00000000" w:rsidR="00000000" w:rsidRPr="00000000">
        <w:rPr>
          <w:rFonts w:ascii="Google Sans Text" w:cs="Google Sans Text" w:eastAsia="Google Sans Text" w:hAnsi="Google Sans Text"/>
          <w:color w:val="1f1f1f"/>
        </w:rPr>
        <w:drawing>
          <wp:inline distB="19050" distT="19050" distL="19050" distR="19050">
            <wp:extent cx="678557" cy="236855"/>
            <wp:effectExtent b="0" l="0" r="0" t="0"/>
            <wp:docPr id="28" name="image16.png"/>
            <a:graphic>
              <a:graphicData uri="http://schemas.openxmlformats.org/drawingml/2006/picture">
                <pic:pic>
                  <pic:nvPicPr>
                    <pic:cNvPr id="0" name="image16.png"/>
                    <pic:cNvPicPr preferRelativeResize="0"/>
                  </pic:nvPicPr>
                  <pic:blipFill>
                    <a:blip r:embed="rId56"/>
                    <a:srcRect b="0" l="0" r="0" t="0"/>
                    <a:stretch>
                      <a:fillRect/>
                    </a:stretch>
                  </pic:blipFill>
                  <pic:spPr>
                    <a:xfrm>
                      <a:off x="0" y="0"/>
                      <a:ext cx="678557" cy="23685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，导致余震区以 </w:t>
      </w:r>
      <w:r w:rsidDel="00000000" w:rsidR="00000000" w:rsidRPr="00000000">
        <w:rPr>
          <w:rFonts w:ascii="Google Sans Text" w:cs="Google Sans Text" w:eastAsia="Google Sans Text" w:hAnsi="Google Sans Text"/>
          <w:color w:val="1f1f1f"/>
        </w:rPr>
        <w:drawing>
          <wp:inline distB="19050" distT="19050" distL="19050" distR="19050">
            <wp:extent cx="669628" cy="235964"/>
            <wp:effectExtent b="0" l="0" r="0" t="0"/>
            <wp:docPr id="29"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669628" cy="23596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的形式扩张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。由于余滑必须沿断层弱面进行，因此其产生的SEP矢量必然平行于断层走向，解释了我们在汶川地震中观测到的极高方向集中度。</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流体驱动型（长宁模式）：</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长宁地震的宽分布和单向性则是</w:t>
      </w:r>
      <w:r w:rsidDel="00000000" w:rsidR="00000000" w:rsidRPr="00000000">
        <w:rPr>
          <w:rFonts w:ascii="Google Sans Text" w:cs="Google Sans Text" w:eastAsia="Google Sans Text" w:hAnsi="Google Sans Text"/>
          <w:b w:val="1"/>
          <w:bCs w:val="1"/>
          <w:color w:val="1f1f1f"/>
          <w:rtl w:val="0"/>
        </w:rPr>
        <w:t xml:space="preserve">孔隙流体压力扩散</w:t>
      </w:r>
      <w:r w:rsidDel="00000000" w:rsidR="00000000" w:rsidRPr="00000000">
        <w:rPr>
          <w:rFonts w:ascii="Google Sans Text" w:cs="Google Sans Text" w:eastAsia="Google Sans Text" w:hAnsi="Google Sans Text"/>
          <w:color w:val="1f1f1f"/>
          <w:rtl w:val="0"/>
        </w:rPr>
        <w:t xml:space="preserve">的指纹。</w:t>
      </w:r>
    </w:p>
    <w:p w:rsidR="00000000" w:rsidDel="00000000" w:rsidP="00000000" w:rsidRDefault="00000000" w:rsidRPr="00000000" w14:paraId="0000005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扩散方程：</w:t>
      </w:r>
      <w:r w:rsidDel="00000000" w:rsidR="00000000" w:rsidRPr="00000000">
        <w:rPr>
          <w:rFonts w:ascii="Google Sans Text" w:cs="Google Sans Text" w:eastAsia="Google Sans Text" w:hAnsi="Google Sans Text"/>
          <w:color w:val="1f1f1f"/>
          <w:rtl w:val="0"/>
        </w:rPr>
        <w:t xml:space="preserve"> 在均匀介质中，流体压力的扩散遵循 </w:t>
      </w:r>
      <w:r w:rsidDel="00000000" w:rsidR="00000000" w:rsidRPr="00000000">
        <w:rPr>
          <w:rFonts w:ascii="Google Sans Text" w:cs="Google Sans Text" w:eastAsia="Google Sans Text" w:hAnsi="Google Sans Text"/>
          <w:color w:val="1f1f1f"/>
        </w:rPr>
        <w:drawing>
          <wp:inline distB="19050" distT="19050" distL="19050" distR="19050">
            <wp:extent cx="916087" cy="235383"/>
            <wp:effectExtent b="0" l="0" r="0" t="0"/>
            <wp:docPr id="30" name="image17.png"/>
            <a:graphic>
              <a:graphicData uri="http://schemas.openxmlformats.org/drawingml/2006/picture">
                <pic:pic>
                  <pic:nvPicPr>
                    <pic:cNvPr id="0" name="image17.png"/>
                    <pic:cNvPicPr preferRelativeResize="0"/>
                  </pic:nvPicPr>
                  <pic:blipFill>
                    <a:blip r:embed="rId57"/>
                    <a:srcRect b="0" l="0" r="0" t="0"/>
                    <a:stretch>
                      <a:fillRect/>
                    </a:stretch>
                  </pic:blipFill>
                  <pic:spPr>
                    <a:xfrm>
                      <a:off x="0" y="0"/>
                      <a:ext cx="916087" cy="23538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各向异性与离散度：</w:t>
      </w:r>
      <w:r w:rsidDel="00000000" w:rsidR="00000000" w:rsidRPr="00000000">
        <w:rPr>
          <w:rFonts w:ascii="Google Sans Text" w:cs="Google Sans Text" w:eastAsia="Google Sans Text" w:hAnsi="Google Sans Text"/>
          <w:color w:val="1f1f1f"/>
          <w:rtl w:val="0"/>
        </w:rPr>
        <w:t xml:space="preserve"> 实际地壳介质（尤其是沉积盆地）充满裂隙。高压流体注入后，不会仅沿一条路径通过，而是像墨水在吸水纸上一样，沿渗透率最高的裂隙网络“渗流”。这种体积性的膨胀（Volumetric expansion）导致触发的地震在空间上呈现弥散状 </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。我们的SEP分析中，长宁序列的高 </w:t>
      </w:r>
      <w:r w:rsidDel="00000000" w:rsidR="00000000" w:rsidRPr="00000000">
        <w:rPr>
          <w:rFonts w:ascii="Google Sans Text" w:cs="Google Sans Text" w:eastAsia="Google Sans Text" w:hAnsi="Google Sans Text"/>
          <w:color w:val="1f1f1f"/>
        </w:rPr>
        <w:drawing>
          <wp:inline distB="19050" distT="19050" distL="19050" distR="19050">
            <wp:extent cx="111919" cy="230055"/>
            <wp:effectExtent b="0" l="0" r="0" t="0"/>
            <wp:docPr id="31"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111919" cy="23005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值正是这种网络化流动的统计映射。主震发生在东南端（可能靠近注水井或流体源），流体向西北侧渗透率较高的区域扩散，形成了宏观上的单向性。</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地震“乒乓”效应 (The Ping-Pong Effect) 与断层分段性</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SEP方法的一个意外但重要的应用是捕捉地震的“乒乓”效应。这是一种在复杂断层系统中常见的现象，即地震活动在断层的两端或相邻的断层段之间交替发生，仿佛打乒乓球一样 </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物理机制：</w:t>
      </w:r>
      <w:r w:rsidDel="00000000" w:rsidR="00000000" w:rsidRPr="00000000">
        <w:rPr>
          <w:rFonts w:ascii="Google Sans Text" w:cs="Google Sans Text" w:eastAsia="Google Sans Text" w:hAnsi="Google Sans Text"/>
          <w:color w:val="1f1f1f"/>
          <w:rtl w:val="0"/>
        </w:rPr>
        <w:t xml:space="preserve"> 这通常反映了断层的分段破裂（Segmentation）和段间应力相互作用。当A段破裂后，应力卸载并传输至B段；B段积累到极限后破裂，应力可能再次反向传输回A段未破裂的残余部分或C段。</w:t>
      </w:r>
    </w:p>
    <w:p w:rsidR="00000000" w:rsidDel="00000000" w:rsidP="00000000" w:rsidRDefault="00000000" w:rsidRPr="00000000" w14:paraId="0000005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SEP特征：</w:t>
      </w:r>
      <w:r w:rsidDel="00000000" w:rsidR="00000000" w:rsidRPr="00000000">
        <w:rPr>
          <w:rFonts w:ascii="Google Sans Text" w:cs="Google Sans Text" w:eastAsia="Google Sans Text" w:hAnsi="Google Sans Text"/>
          <w:color w:val="1f1f1f"/>
          <w:rtl w:val="0"/>
        </w:rPr>
        <w:t xml:space="preserve"> 在SEP矢量的极坐标图中，"乒乓"效应表现为矢量方向在 </w:t>
      </w:r>
      <w:r w:rsidDel="00000000" w:rsidR="00000000" w:rsidRPr="00000000">
        <w:rPr>
          <w:rFonts w:ascii="Google Sans Text" w:cs="Google Sans Text" w:eastAsia="Google Sans Text" w:hAnsi="Google Sans Text"/>
          <w:color w:val="1f1f1f"/>
        </w:rPr>
        <w:drawing>
          <wp:inline distB="19050" distT="19050" distL="19050" distR="19050">
            <wp:extent cx="165993" cy="225751"/>
            <wp:effectExtent b="0" l="0" r="0" t="0"/>
            <wp:docPr id="21" name="image21.png"/>
            <a:graphic>
              <a:graphicData uri="http://schemas.openxmlformats.org/drawingml/2006/picture">
                <pic:pic>
                  <pic:nvPicPr>
                    <pic:cNvPr id="0" name="image21.png"/>
                    <pic:cNvPicPr preferRelativeResize="0"/>
                  </pic:nvPicPr>
                  <pic:blipFill>
                    <a:blip r:embed="rId58"/>
                    <a:srcRect b="0" l="0" r="0" t="0"/>
                    <a:stretch>
                      <a:fillRect/>
                    </a:stretch>
                  </pic:blipFill>
                  <pic:spPr>
                    <a:xfrm>
                      <a:off x="0" y="0"/>
                      <a:ext cx="165993" cy="22575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和 </w:t>
      </w:r>
      <w:r w:rsidDel="00000000" w:rsidR="00000000" w:rsidRPr="00000000">
        <w:rPr>
          <w:rFonts w:ascii="Google Sans Text" w:cs="Google Sans Text" w:eastAsia="Google Sans Text" w:hAnsi="Google Sans Text"/>
          <w:color w:val="1f1f1f"/>
        </w:rPr>
        <w:drawing>
          <wp:inline distB="19050" distT="19050" distL="19050" distR="19050">
            <wp:extent cx="350441" cy="216636"/>
            <wp:effectExtent b="0" l="0" r="0" t="0"/>
            <wp:docPr id="22" name="image20.png"/>
            <a:graphic>
              <a:graphicData uri="http://schemas.openxmlformats.org/drawingml/2006/picture">
                <pic:pic>
                  <pic:nvPicPr>
                    <pic:cNvPr id="0" name="image20.png"/>
                    <pic:cNvPicPr preferRelativeResize="0"/>
                  </pic:nvPicPr>
                  <pic:blipFill>
                    <a:blip r:embed="rId59"/>
                    <a:srcRect b="0" l="0" r="0" t="0"/>
                    <a:stretch>
                      <a:fillRect/>
                    </a:stretch>
                  </pic:blipFill>
                  <pic:spPr>
                    <a:xfrm>
                      <a:off x="0" y="0"/>
                      <a:ext cx="350441" cy="21663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（或互为反向的两个角度）之间频繁且快速的切换。相比之下，单向迁移会持续保持在一个角度区间。</w:t>
      </w:r>
    </w:p>
    <w:p w:rsidR="00000000" w:rsidDel="00000000" w:rsidP="00000000" w:rsidRDefault="00000000" w:rsidRPr="00000000" w14:paraId="0000006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监测意义：</w:t>
      </w:r>
      <w:r w:rsidDel="00000000" w:rsidR="00000000" w:rsidRPr="00000000">
        <w:rPr>
          <w:rFonts w:ascii="Google Sans Text" w:cs="Google Sans Text" w:eastAsia="Google Sans Text" w:hAnsi="Google Sans Text"/>
          <w:color w:val="1f1f1f"/>
          <w:rtl w:val="0"/>
        </w:rPr>
        <w:t xml:space="preserve"> 识别这种效应有助于判断断层系统的连通性。如果监测到显著的往复迁移信号，意味着断层段之间存在强烈的应力耦合，可能预示着未破裂段具有较高的闭锁风险 </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对前震成核模型 (Foreshock Nucleation) 的判别</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地震成核过程是地震预测研究的圣杯。目前的争论焦点在于两种模型：</w:t>
      </w:r>
    </w:p>
    <w:p w:rsidR="00000000" w:rsidDel="00000000" w:rsidP="00000000" w:rsidRDefault="00000000" w:rsidRPr="00000000" w14:paraId="0000006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级联触发模型 (Cascade Model):</w:t>
      </w:r>
      <w:r w:rsidDel="00000000" w:rsidR="00000000" w:rsidRPr="00000000">
        <w:rPr>
          <w:rFonts w:ascii="Google Sans Text" w:cs="Google Sans Text" w:eastAsia="Google Sans Text" w:hAnsi="Google Sans Text"/>
          <w:color w:val="1f1f1f"/>
          <w:rtl w:val="0"/>
        </w:rPr>
        <w:t xml:space="preserve"> 前震是随机发生的，通过应力触发彼此，最终一次偶然事件触发了主震 </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预滑模型 (Preslip Model):</w:t>
      </w:r>
      <w:r w:rsidDel="00000000" w:rsidR="00000000" w:rsidRPr="00000000">
        <w:rPr>
          <w:rFonts w:ascii="Google Sans Text" w:cs="Google Sans Text" w:eastAsia="Google Sans Text" w:hAnsi="Google Sans Text"/>
          <w:color w:val="1f1f1f"/>
          <w:rtl w:val="0"/>
        </w:rPr>
        <w:t xml:space="preserve"> 主震前存在大范围的无震滑移，前震是由该滑移驱动的次生过程 </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SEP-GMM框架提供了一种定量的判别依据：</w:t>
      </w:r>
    </w:p>
    <w:p w:rsidR="00000000" w:rsidDel="00000000" w:rsidP="00000000" w:rsidRDefault="00000000" w:rsidRPr="00000000" w14:paraId="00000066">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如果前震序列显示出</w:t>
      </w:r>
      <w:r w:rsidDel="00000000" w:rsidR="00000000" w:rsidRPr="00000000">
        <w:rPr>
          <w:rFonts w:ascii="Google Sans Text" w:cs="Google Sans Text" w:eastAsia="Google Sans Text" w:hAnsi="Google Sans Text"/>
          <w:b w:val="1"/>
          <w:bCs w:val="1"/>
          <w:color w:val="1f1f1f"/>
          <w:rtl w:val="0"/>
        </w:rPr>
        <w:t xml:space="preserve">杂乱无章、多方向</w:t>
      </w:r>
      <w:r w:rsidDel="00000000" w:rsidR="00000000" w:rsidRPr="00000000">
        <w:rPr>
          <w:rFonts w:ascii="Google Sans Text" w:cs="Google Sans Text" w:eastAsia="Google Sans Text" w:hAnsi="Google Sans Text"/>
          <w:color w:val="1f1f1f"/>
          <w:rtl w:val="0"/>
        </w:rPr>
        <w:t xml:space="preserve">的迁移（高 </w:t>
      </w:r>
      <w:r w:rsidDel="00000000" w:rsidR="00000000" w:rsidRPr="00000000">
        <w:rPr>
          <w:rFonts w:ascii="Google Sans Text" w:cs="Google Sans Text" w:eastAsia="Google Sans Text" w:hAnsi="Google Sans Text"/>
          <w:color w:val="1f1f1f"/>
        </w:rPr>
        <w:drawing>
          <wp:inline distB="19050" distT="19050" distL="19050" distR="19050">
            <wp:extent cx="111919" cy="230055"/>
            <wp:effectExtent b="0" l="0" r="0" t="0"/>
            <wp:docPr id="52"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111919" cy="23005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、多峰），支持级联模型，因为每个小震的触发方向取决于局部复杂的应力场 </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7">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如果前震序列显示出</w:t>
      </w:r>
      <w:r w:rsidDel="00000000" w:rsidR="00000000" w:rsidRPr="00000000">
        <w:rPr>
          <w:rFonts w:ascii="Google Sans Text" w:cs="Google Sans Text" w:eastAsia="Google Sans Text" w:hAnsi="Google Sans Text"/>
          <w:b w:val="1"/>
          <w:bCs w:val="1"/>
          <w:color w:val="1f1f1f"/>
          <w:rtl w:val="0"/>
        </w:rPr>
        <w:t xml:space="preserve">指向主震震核的一致性迁移</w:t>
      </w:r>
      <w:r w:rsidDel="00000000" w:rsidR="00000000" w:rsidRPr="00000000">
        <w:rPr>
          <w:rFonts w:ascii="Google Sans Text" w:cs="Google Sans Text" w:eastAsia="Google Sans Text" w:hAnsi="Google Sans Text"/>
          <w:color w:val="1f1f1f"/>
          <w:rtl w:val="0"/>
        </w:rPr>
        <w:t xml:space="preserve">（低 </w:t>
      </w:r>
      <w:r w:rsidDel="00000000" w:rsidR="00000000" w:rsidRPr="00000000">
        <w:rPr>
          <w:rFonts w:ascii="Google Sans Text" w:cs="Google Sans Text" w:eastAsia="Google Sans Text" w:hAnsi="Google Sans Text"/>
          <w:color w:val="1f1f1f"/>
        </w:rPr>
        <w:drawing>
          <wp:inline distB="19050" distT="19050" distL="19050" distR="19050">
            <wp:extent cx="111919" cy="230055"/>
            <wp:effectExtent b="0" l="0" r="0" t="0"/>
            <wp:docPr id="53"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111919" cy="23005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、单峰），则强烈支持预滑模型，暗示有一个正在扩展的无震滑移面在主导破裂进程 </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目录质量的客观评估指标</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随着人工智能（AI）在地震检测中的应用，高精度的地震目录爆炸式增长 </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f1f1f"/>
          <w:rtl w:val="0"/>
        </w:rPr>
        <w:t xml:space="preserve">。然而，如何评估重定位算法（如双差法、互相关法）的优劣往往依赖于主观视觉（如“断层条带是否收敛得更细”）。</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本研究提出，GMM拟合得到的</w:t>
      </w:r>
      <w:r w:rsidDel="00000000" w:rsidR="00000000" w:rsidRPr="00000000">
        <w:rPr>
          <w:rFonts w:ascii="Google Sans Text" w:cs="Google Sans Text" w:eastAsia="Google Sans Text" w:hAnsi="Google Sans Text"/>
          <w:b w:val="1"/>
          <w:bCs w:val="1"/>
          <w:color w:val="1f1f1f"/>
          <w:rtl w:val="0"/>
        </w:rPr>
        <w:t xml:space="preserve">方向标准差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11919" cy="230055"/>
            <wp:effectExtent b="0" l="0" r="0" t="0"/>
            <wp:docPr id="54"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111919" cy="230055"/>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 (或vMF的集中度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06263" cy="245733"/>
            <wp:effectExtent b="0" l="0" r="0" t="0"/>
            <wp:docPr id="55"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106263" cy="245733"/>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可以作为一个客观的质量评价指标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B">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在构造地震中，物理上余震应严格受断层控制。如果一个重定位目录计算出的 </w:t>
      </w:r>
      <w:r w:rsidDel="00000000" w:rsidR="00000000" w:rsidRPr="00000000">
        <w:rPr>
          <w:rFonts w:ascii="Google Sans Text" w:cs="Google Sans Text" w:eastAsia="Google Sans Text" w:hAnsi="Google Sans Text"/>
          <w:color w:val="1f1f1f"/>
        </w:rPr>
        <w:drawing>
          <wp:inline distB="19050" distT="19050" distL="19050" distR="19050">
            <wp:extent cx="111919" cy="230055"/>
            <wp:effectExtent b="0" l="0" r="0" t="0"/>
            <wp:docPr id="56"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111919" cy="23005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很小，说明该目录成功消除了定位误差的随机“云雾”，还原了断层的线性结构。</w:t>
      </w:r>
    </w:p>
    <w:p w:rsidR="00000000" w:rsidDel="00000000" w:rsidP="00000000" w:rsidRDefault="00000000" w:rsidRPr="00000000" w14:paraId="0000006C">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反之，如果目录定位误差大，随机噪声会人为地增加SEP矢量的方向离散度，导致 </w:t>
      </w:r>
      <w:r w:rsidDel="00000000" w:rsidR="00000000" w:rsidRPr="00000000">
        <w:rPr>
          <w:rFonts w:ascii="Google Sans Text" w:cs="Google Sans Text" w:eastAsia="Google Sans Text" w:hAnsi="Google Sans Text"/>
          <w:color w:val="1f1f1f"/>
        </w:rPr>
        <w:drawing>
          <wp:inline distB="19050" distT="19050" distL="19050" distR="19050">
            <wp:extent cx="111919" cy="230055"/>
            <wp:effectExtent b="0" l="0" r="0" t="0"/>
            <wp:docPr id="57"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111919" cy="23005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增大。因此，</w:t>
      </w:r>
      <w:r w:rsidDel="00000000" w:rsidR="00000000" w:rsidRPr="00000000">
        <w:rPr>
          <w:rFonts w:ascii="Google Sans Text" w:cs="Google Sans Text" w:eastAsia="Google Sans Text" w:hAnsi="Google Sans Text"/>
          <w:color w:val="1f1f1f"/>
        </w:rPr>
        <w:drawing>
          <wp:inline distB="19050" distT="19050" distL="19050" distR="19050">
            <wp:extent cx="111919" cy="230055"/>
            <wp:effectExtent b="0" l="0" r="0" t="0"/>
            <wp:docPr id="58"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111919" cy="23005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值的最小化可以作为优化定位算法的目标函数之一。</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模型限制 (Limitations)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尽管SEP-GMM框架在解析方向性方面表现出色，但仍存在若干局限性，需要在未来的工作中加以改进。</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二维投影的局限与三维扩展</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目前模型将三维震源坐标投影到二维水平面进行分析。这对于走滑断层或高角度逆冲断层（如汶川地震）是合理的，因为水平分量占主导且水平定位精度更高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。然而，对于低角度俯冲带地震或具有显著垂向迁移特征的流体上涌事件，二维投影会丢失关键的“上倾”或“下倾”迁移信号 </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未来改进：</w:t>
      </w:r>
      <w:r w:rsidDel="00000000" w:rsidR="00000000" w:rsidRPr="00000000">
        <w:rPr>
          <w:rFonts w:ascii="Google Sans Text" w:cs="Google Sans Text" w:eastAsia="Google Sans Text" w:hAnsi="Google Sans Text"/>
          <w:color w:val="1f1f1f"/>
          <w:rtl w:val="0"/>
        </w:rPr>
        <w:t xml:space="preserve"> 随着密集台阵技术提高垂向定位精度，该模型应扩展至三维球坐标系 </w:t>
      </w:r>
      <w:r w:rsidDel="00000000" w:rsidR="00000000" w:rsidRPr="00000000">
        <w:rPr>
          <w:rFonts w:ascii="Google Sans Text" w:cs="Google Sans Text" w:eastAsia="Google Sans Text" w:hAnsi="Google Sans Text"/>
          <w:color w:val="1f1f1f"/>
        </w:rPr>
        <w:drawing>
          <wp:inline distB="19050" distT="19050" distL="19050" distR="19050">
            <wp:extent cx="426938" cy="235772"/>
            <wp:effectExtent b="0" l="0" r="0" t="0"/>
            <wp:docPr id="59" name="image54.png"/>
            <a:graphic>
              <a:graphicData uri="http://schemas.openxmlformats.org/drawingml/2006/picture">
                <pic:pic>
                  <pic:nvPicPr>
                    <pic:cNvPr id="0" name="image54.png"/>
                    <pic:cNvPicPr preferRelativeResize="0"/>
                  </pic:nvPicPr>
                  <pic:blipFill>
                    <a:blip r:embed="rId60"/>
                    <a:srcRect b="0" l="0" r="0" t="0"/>
                    <a:stretch>
                      <a:fillRect/>
                    </a:stretch>
                  </pic:blipFill>
                  <pic:spPr>
                    <a:xfrm>
                      <a:off x="0" y="0"/>
                      <a:ext cx="426938" cy="23577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。届时，必须使用球面上的</w:t>
      </w:r>
      <w:r w:rsidDel="00000000" w:rsidR="00000000" w:rsidRPr="00000000">
        <w:rPr>
          <w:rFonts w:ascii="Google Sans Text" w:cs="Google Sans Text" w:eastAsia="Google Sans Text" w:hAnsi="Google Sans Text"/>
          <w:b w:val="1"/>
          <w:bCs w:val="1"/>
          <w:color w:val="1f1f1f"/>
          <w:rtl w:val="0"/>
        </w:rPr>
        <w:t xml:space="preserve">冯·米塞斯-费舍尔 (vMF) 混合模型</w:t>
      </w:r>
      <w:r w:rsidDel="00000000" w:rsidR="00000000" w:rsidRPr="00000000">
        <w:rPr>
          <w:rFonts w:ascii="Google Sans Text" w:cs="Google Sans Text" w:eastAsia="Google Sans Text" w:hAnsi="Google Sans Text"/>
          <w:color w:val="1f1f1f"/>
          <w:rtl w:val="0"/>
        </w:rPr>
        <w:t xml:space="preserve">直接拟合三维单位矢量，而非简单的高斯混合模型 </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时间间隔信息的缺失</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当前的SEP构建仅考虑了事件的</w:t>
      </w:r>
      <w:r w:rsidDel="00000000" w:rsidR="00000000" w:rsidRPr="00000000">
        <w:rPr>
          <w:rFonts w:ascii="Google Sans Text" w:cs="Google Sans Text" w:eastAsia="Google Sans Text" w:hAnsi="Google Sans Text"/>
          <w:b w:val="1"/>
          <w:bCs w:val="1"/>
          <w:color w:val="1f1f1f"/>
          <w:rtl w:val="0"/>
        </w:rPr>
        <w:t xml:space="preserve">序列次序</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1f1f1f"/>
        </w:rPr>
        <w:drawing>
          <wp:inline distB="19050" distT="19050" distL="19050" distR="19050">
            <wp:extent cx="731738" cy="235429"/>
            <wp:effectExtent b="0" l="0" r="0" t="0"/>
            <wp:docPr id="49" name="image31.png"/>
            <a:graphic>
              <a:graphicData uri="http://schemas.openxmlformats.org/drawingml/2006/picture">
                <pic:pic>
                  <pic:nvPicPr>
                    <pic:cNvPr id="0" name="image31.png"/>
                    <pic:cNvPicPr preferRelativeResize="0"/>
                  </pic:nvPicPr>
                  <pic:blipFill>
                    <a:blip r:embed="rId61"/>
                    <a:srcRect b="0" l="0" r="0" t="0"/>
                    <a:stretch>
                      <a:fillRect/>
                    </a:stretch>
                  </pic:blipFill>
                  <pic:spPr>
                    <a:xfrm>
                      <a:off x="0" y="0"/>
                      <a:ext cx="731738" cy="23542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），而忽略了物理时间间隔 </w:t>
      </w:r>
      <w:r w:rsidDel="00000000" w:rsidR="00000000" w:rsidRPr="00000000">
        <w:rPr>
          <w:rFonts w:ascii="Google Sans Text" w:cs="Google Sans Text" w:eastAsia="Google Sans Text" w:hAnsi="Google Sans Text"/>
          <w:color w:val="1f1f1f"/>
        </w:rPr>
        <w:drawing>
          <wp:inline distB="19050" distT="19050" distL="19050" distR="19050">
            <wp:extent cx="1096861" cy="235953"/>
            <wp:effectExtent b="0" l="0" r="0" t="0"/>
            <wp:docPr id="50" name="image32.png"/>
            <a:graphic>
              <a:graphicData uri="http://schemas.openxmlformats.org/drawingml/2006/picture">
                <pic:pic>
                  <pic:nvPicPr>
                    <pic:cNvPr id="0" name="image32.png"/>
                    <pic:cNvPicPr preferRelativeResize="0"/>
                  </pic:nvPicPr>
                  <pic:blipFill>
                    <a:blip r:embed="rId62"/>
                    <a:srcRect b="0" l="0" r="0" t="0"/>
                    <a:stretch>
                      <a:fillRect/>
                    </a:stretch>
                  </pic:blipFill>
                  <pic:spPr>
                    <a:xfrm>
                      <a:off x="0" y="0"/>
                      <a:ext cx="1096861" cy="23595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。在统计上，两个相隔5分钟发生的事件之间的矢量，与相隔5天发生的事件之间的矢量被赋予了同等权重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然而，物理迁移是有速度的。流体扩散速度慢（</w:t>
      </w:r>
      <w:r w:rsidDel="00000000" w:rsidR="00000000" w:rsidRPr="00000000">
        <w:rPr>
          <w:rFonts w:ascii="Google Sans Text" w:cs="Google Sans Text" w:eastAsia="Google Sans Text" w:hAnsi="Google Sans Text"/>
          <w:color w:val="1f1f1f"/>
        </w:rPr>
        <w:drawing>
          <wp:inline distB="19050" distT="19050" distL="19050" distR="19050">
            <wp:extent cx="554335" cy="235752"/>
            <wp:effectExtent b="0" l="0" r="0" t="0"/>
            <wp:docPr id="51"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554335" cy="23575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），弹性波触发快。忽略 </w:t>
      </w:r>
      <w:r w:rsidDel="00000000" w:rsidR="00000000" w:rsidRPr="00000000">
        <w:rPr>
          <w:rFonts w:ascii="Google Sans Text" w:cs="Google Sans Text" w:eastAsia="Google Sans Text" w:hAnsi="Google Sans Text"/>
          <w:color w:val="1f1f1f"/>
        </w:rPr>
        <w:drawing>
          <wp:inline distB="19050" distT="19050" distL="19050" distR="19050">
            <wp:extent cx="220266" cy="239701"/>
            <wp:effectExtent b="0" l="0" r="0" t="0"/>
            <wp:docPr id="43" name="image41.png"/>
            <a:graphic>
              <a:graphicData uri="http://schemas.openxmlformats.org/drawingml/2006/picture">
                <pic:pic>
                  <pic:nvPicPr>
                    <pic:cNvPr id="0" name="image41.png"/>
                    <pic:cNvPicPr preferRelativeResize="0"/>
                  </pic:nvPicPr>
                  <pic:blipFill>
                    <a:blip r:embed="rId63"/>
                    <a:srcRect b="0" l="0" r="0" t="0"/>
                    <a:stretch>
                      <a:fillRect/>
                    </a:stretch>
                  </pic:blipFill>
                  <pic:spPr>
                    <a:xfrm>
                      <a:off x="0" y="0"/>
                      <a:ext cx="220266" cy="23970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使得我们只能分析迁移的“路径”，而无法直接反演迁移的“速度场”。 </w:t>
      </w:r>
      <w:r w:rsidDel="00000000" w:rsidR="00000000" w:rsidRPr="00000000">
        <w:rPr>
          <w:rFonts w:ascii="Google Sans Text" w:cs="Google Sans Text" w:eastAsia="Google Sans Text" w:hAnsi="Google Sans Text"/>
          <w:b w:val="1"/>
          <w:bCs w:val="1"/>
          <w:color w:val="1f1f1f"/>
          <w:rtl w:val="0"/>
        </w:rPr>
        <w:t xml:space="preserve">未来改进：</w:t>
      </w:r>
      <w:r w:rsidDel="00000000" w:rsidR="00000000" w:rsidRPr="00000000">
        <w:rPr>
          <w:rFonts w:ascii="Google Sans Text" w:cs="Google Sans Text" w:eastAsia="Google Sans Text" w:hAnsi="Google Sans Text"/>
          <w:color w:val="1f1f1f"/>
          <w:rtl w:val="0"/>
        </w:rPr>
        <w:t xml:space="preserve"> 可以引入时间加权机制，或者构建联合概率分布 </w:t>
      </w:r>
      <w:r w:rsidDel="00000000" w:rsidR="00000000" w:rsidRPr="00000000">
        <w:rPr>
          <w:rFonts w:ascii="Google Sans Text" w:cs="Google Sans Text" w:eastAsia="Google Sans Text" w:hAnsi="Google Sans Text"/>
          <w:color w:val="1f1f1f"/>
        </w:rPr>
        <w:drawing>
          <wp:inline distB="19050" distT="19050" distL="19050" distR="19050">
            <wp:extent cx="514152" cy="234859"/>
            <wp:effectExtent b="0" l="0" r="0" t="0"/>
            <wp:docPr id="44" name="image28.png"/>
            <a:graphic>
              <a:graphicData uri="http://schemas.openxmlformats.org/drawingml/2006/picture">
                <pic:pic>
                  <pic:nvPicPr>
                    <pic:cNvPr id="0" name="image28.png"/>
                    <pic:cNvPicPr preferRelativeResize="0"/>
                  </pic:nvPicPr>
                  <pic:blipFill>
                    <a:blip r:embed="rId64"/>
                    <a:srcRect b="0" l="0" r="0" t="0"/>
                    <a:stretch>
                      <a:fillRect/>
                    </a:stretch>
                  </pic:blipFill>
                  <pic:spPr>
                    <a:xfrm>
                      <a:off x="0" y="0"/>
                      <a:ext cx="514152" cy="23485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，将空间迁移与时间衰减（Omori定律）耦合起来进行建模 </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目录完整性 (</w:t>
      </w:r>
      <w:r w:rsidDel="00000000" w:rsidR="00000000" w:rsidRPr="00000000">
        <w:rPr>
          <w:rFonts w:ascii="Google Sans" w:cs="Google Sans" w:eastAsia="Google Sans" w:hAnsi="Google Sans"/>
          <w:color w:val="1f1f1f"/>
        </w:rPr>
        <w:drawing>
          <wp:inline distB="19050" distT="19050" distL="19050" distR="19050">
            <wp:extent cx="243979" cy="231467"/>
            <wp:effectExtent b="0" l="0" r="0" t="0"/>
            <wp:docPr id="45" name="image51.png"/>
            <a:graphic>
              <a:graphicData uri="http://schemas.openxmlformats.org/drawingml/2006/picture">
                <pic:pic>
                  <pic:nvPicPr>
                    <pic:cNvPr id="0" name="image51.png"/>
                    <pic:cNvPicPr preferRelativeResize="0"/>
                  </pic:nvPicPr>
                  <pic:blipFill>
                    <a:blip r:embed="rId65"/>
                    <a:srcRect b="0" l="0" r="0" t="0"/>
                    <a:stretch>
                      <a:fillRect/>
                    </a:stretch>
                  </pic:blipFill>
                  <pic:spPr>
                    <a:xfrm>
                      <a:off x="0" y="0"/>
                      <a:ext cx="243979" cy="2314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的敏感性</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SEP矢量的计算高度依赖于目录中事件的连续性。如果在两个被记录的事件之间遗漏了大量微震（低于完备震级 </w:t>
      </w:r>
      <w:r w:rsidDel="00000000" w:rsidR="00000000" w:rsidRPr="00000000">
        <w:rPr>
          <w:rFonts w:ascii="Google Sans Text" w:cs="Google Sans Text" w:eastAsia="Google Sans Text" w:hAnsi="Google Sans Text"/>
          <w:color w:val="1f1f1f"/>
        </w:rPr>
        <w:drawing>
          <wp:inline distB="19050" distT="19050" distL="19050" distR="19050">
            <wp:extent cx="243979" cy="231467"/>
            <wp:effectExtent b="0" l="0" r="0" t="0"/>
            <wp:docPr id="46" name="image51.png"/>
            <a:graphic>
              <a:graphicData uri="http://schemas.openxmlformats.org/drawingml/2006/picture">
                <pic:pic>
                  <pic:nvPicPr>
                    <pic:cNvPr id="0" name="image51.png"/>
                    <pic:cNvPicPr preferRelativeResize="0"/>
                  </pic:nvPicPr>
                  <pic:blipFill>
                    <a:blip r:embed="rId65"/>
                    <a:srcRect b="0" l="0" r="0" t="0"/>
                    <a:stretch>
                      <a:fillRect/>
                    </a:stretch>
                  </pic:blipFill>
                  <pic:spPr>
                    <a:xfrm>
                      <a:off x="0" y="0"/>
                      <a:ext cx="243979" cy="23146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），那么计算出的矢量实际上跨越了较长的时间和空间距离，可能无法代表真实的微观迁移路径 </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f1f1f"/>
          <w:rtl w:val="0"/>
        </w:rPr>
        <w:t xml:space="preserve">。特别是在主震后早期，由于波形重叠导致的目录缺失最为严重，这可能会对早期迁移特征的分析引入偏差。</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结论 (Conclusion)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研究提出了一种结合序列事件对（SEP）矢量分析与高斯混合模型（GMM）的统计方法，填补了地震学中对余震空间迁移方向性进行定量描述的空白。通过对汶川（构造性）和长宁（流体性）地震序列的深入对比分析，我们得出以下结论：</w:t>
      </w:r>
    </w:p>
    <w:p w:rsidR="00000000" w:rsidDel="00000000" w:rsidP="00000000" w:rsidRDefault="00000000" w:rsidRPr="00000000" w14:paraId="00000079">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方向性是区分地震成因的有效特征：</w:t>
      </w:r>
      <w:r w:rsidDel="00000000" w:rsidR="00000000" w:rsidRPr="00000000">
        <w:rPr>
          <w:rFonts w:ascii="Google Sans Text" w:cs="Google Sans Text" w:eastAsia="Google Sans Text" w:hAnsi="Google Sans Text"/>
          <w:color w:val="1f1f1f"/>
          <w:rtl w:val="0"/>
        </w:rPr>
        <w:t xml:space="preserve"> 构造主导的地震表现为低离散度、与断层走向一致的双向迁移；流体主导的地震表现为高离散度、受扩散过程控制的单向或各向异性迁移。</w:t>
      </w:r>
    </w:p>
    <w:p w:rsidR="00000000" w:rsidDel="00000000" w:rsidP="00000000" w:rsidRDefault="00000000" w:rsidRPr="00000000" w14:paraId="0000007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迁移具有瞬态性：</w:t>
      </w:r>
      <w:r w:rsidDel="00000000" w:rsidR="00000000" w:rsidRPr="00000000">
        <w:rPr>
          <w:rFonts w:ascii="Google Sans Text" w:cs="Google Sans Text" w:eastAsia="Google Sans Text" w:hAnsi="Google Sans Text"/>
          <w:color w:val="1f1f1f"/>
          <w:rtl w:val="0"/>
        </w:rPr>
        <w:t xml:space="preserve"> 汶川地震的定向迁移仅在震后约25天内显著，表明余滑或流体调整主要发生在震后早期，随后系统进入随机应力释放阶段。</w:t>
      </w:r>
    </w:p>
    <w:p w:rsidR="00000000" w:rsidDel="00000000" w:rsidP="00000000" w:rsidRDefault="00000000" w:rsidRPr="00000000" w14:paraId="0000007B">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统计参数的物理含义：</w:t>
      </w:r>
      <w:r w:rsidDel="00000000" w:rsidR="00000000" w:rsidRPr="00000000">
        <w:rPr>
          <w:rFonts w:ascii="Google Sans Text" w:cs="Google Sans Text" w:eastAsia="Google Sans Text" w:hAnsi="Google Sans Text"/>
          <w:color w:val="1f1f1f"/>
          <w:rtl w:val="0"/>
        </w:rPr>
        <w:t xml:space="preserve"> GMM模型中的标准差 </w:t>
      </w:r>
      <w:r w:rsidDel="00000000" w:rsidR="00000000" w:rsidRPr="00000000">
        <w:rPr>
          <w:rFonts w:ascii="Google Sans Text" w:cs="Google Sans Text" w:eastAsia="Google Sans Text" w:hAnsi="Google Sans Text"/>
          <w:color w:val="1f1f1f"/>
        </w:rPr>
        <w:drawing>
          <wp:inline distB="19050" distT="19050" distL="19050" distR="19050">
            <wp:extent cx="111919" cy="230055"/>
            <wp:effectExtent b="0" l="0" r="0" t="0"/>
            <wp:docPr id="47"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111919" cy="23005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（或vMF模型的 </w:t>
      </w:r>
      <w:r w:rsidDel="00000000" w:rsidR="00000000" w:rsidRPr="00000000">
        <w:rPr>
          <w:rFonts w:ascii="Google Sans Text" w:cs="Google Sans Text" w:eastAsia="Google Sans Text" w:hAnsi="Google Sans Text"/>
          <w:color w:val="1f1f1f"/>
        </w:rPr>
        <w:drawing>
          <wp:inline distB="19050" distT="19050" distL="19050" distR="19050">
            <wp:extent cx="106263" cy="245733"/>
            <wp:effectExtent b="0" l="0" r="0" t="0"/>
            <wp:docPr id="48"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106263" cy="24573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）直接对应于断层结构的复杂度和驱动机制的集中度，可作为评估地震目录质量和推断地下介质属性的新指标。</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该框架不仅为理解地震物理过程提供了新视角，也为工业注水诱发地震的实时监测和风险预警提供了潜在的量化工具。通过识别余震迁移的“扩散指纹”，我们有望在复杂的构造背景中更早地识别出流体诱发的危险性活动。</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f1f1f"/>
          <w:rtl w:val="0"/>
        </w:rPr>
        <w:t xml:space="preserve">数据与资源说明：</w:t>
      </w:r>
      <w:r w:rsidDel="00000000" w:rsidR="00000000" w:rsidRPr="00000000">
        <w:rPr>
          <w:rFonts w:ascii="Google Sans Text" w:cs="Google Sans Text" w:eastAsia="Google Sans Text" w:hAnsi="Google Sans Text"/>
          <w:color w:val="1f1f1f"/>
          <w:rtl w:val="0"/>
        </w:rPr>
        <w:t xml:space="preserve"> 本研究使用的汶川与长宁地震重定位目录分别来自Chen et al. (2009)和Yi et al. (2019)。绘图与统计分析代码基于Generic Mapping Tools (GMT) 及开源统计库编写，代码已在Github开源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致谢：</w:t>
      </w:r>
      <w:r w:rsidDel="00000000" w:rsidR="00000000" w:rsidRPr="00000000">
        <w:rPr>
          <w:rFonts w:ascii="Google Sans Text" w:cs="Google Sans Text" w:eastAsia="Google Sans Text" w:hAnsi="Google Sans Text"/>
          <w:color w:val="1f1f1f"/>
          <w:rtl w:val="0"/>
        </w:rPr>
        <w:t xml:space="preserve"> 感谢国家自然科学基金 (42274068) 及中国地震局地球物理研究所专项基金的资助。</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8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2025Directivity-v2.docx</w:t>
      </w:r>
    </w:p>
    <w:p w:rsidR="00000000" w:rsidDel="00000000" w:rsidP="00000000" w:rsidRDefault="00000000" w:rsidRPr="00000000" w14:paraId="0000008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Aftershocks and Pore Fluid Diffusion Following the 1992 Landers Earthquake - USF Scholarship: a digital repository @ Gleeson Library, 访问时间为 二月 5, 2026， </w:t>
      </w:r>
      <w:hyperlink r:id="rId66">
        <w:r w:rsidDel="00000000" w:rsidR="00000000" w:rsidRPr="00000000">
          <w:rPr>
            <w:rFonts w:ascii="Google Sans" w:cs="Google Sans" w:eastAsia="Google Sans" w:hAnsi="Google Sans"/>
            <w:color w:val="0000ee"/>
            <w:sz w:val="24"/>
            <w:szCs w:val="24"/>
            <w:u w:val="single"/>
            <w:rtl w:val="0"/>
          </w:rPr>
          <w:t xml:space="preserve">https://repository.usfca.edu/cgi/viewcontent.cgi?article=1104&amp;context=nursing_fac</w:t>
        </w:r>
      </w:hyperlink>
      <w:r w:rsidDel="00000000" w:rsidR="00000000" w:rsidRPr="00000000">
        <w:rPr>
          <w:rtl w:val="0"/>
        </w:rPr>
      </w:r>
    </w:p>
    <w:p w:rsidR="00000000" w:rsidDel="00000000" w:rsidP="00000000" w:rsidRDefault="00000000" w:rsidRPr="00000000" w14:paraId="0000008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Pore-pressure diffusion controls upper-plate aftershocks of the 2014 Iquique earthquake, 访问时间为 二月 5, 2026， </w:t>
      </w:r>
      <w:hyperlink r:id="rId67">
        <w:r w:rsidDel="00000000" w:rsidR="00000000" w:rsidRPr="00000000">
          <w:rPr>
            <w:rFonts w:ascii="Google Sans" w:cs="Google Sans" w:eastAsia="Google Sans" w:hAnsi="Google Sans"/>
            <w:color w:val="0000ee"/>
            <w:sz w:val="24"/>
            <w:szCs w:val="24"/>
            <w:u w:val="single"/>
            <w:rtl w:val="0"/>
          </w:rPr>
          <w:t xml:space="preserve">https://pmc.ncbi.nlm.nih.gov/articles/PMC12559721/</w:t>
        </w:r>
      </w:hyperlink>
      <w:r w:rsidDel="00000000" w:rsidR="00000000" w:rsidRPr="00000000">
        <w:rPr>
          <w:rtl w:val="0"/>
        </w:rPr>
      </w:r>
    </w:p>
    <w:p w:rsidR="00000000" w:rsidDel="00000000" w:rsidP="00000000" w:rsidRDefault="00000000" w:rsidRPr="00000000" w14:paraId="0000008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Modelling earthquake diffusion as a continuous-time random walk with fractional kinetics: the case of the 2001 Agios Ioannis earthquake swarm (Corinth Rift) - Oxford Academic, 访问时间为 二月 5, 2026， </w:t>
      </w:r>
      <w:hyperlink r:id="rId68">
        <w:r w:rsidDel="00000000" w:rsidR="00000000" w:rsidRPr="00000000">
          <w:rPr>
            <w:rFonts w:ascii="Google Sans" w:cs="Google Sans" w:eastAsia="Google Sans" w:hAnsi="Google Sans"/>
            <w:color w:val="0000ee"/>
            <w:sz w:val="24"/>
            <w:szCs w:val="24"/>
            <w:u w:val="single"/>
            <w:rtl w:val="0"/>
          </w:rPr>
          <w:t xml:space="preserve">https://academic.oup.com/gji/article/215/1/333/5054445</w:t>
        </w:r>
      </w:hyperlink>
      <w:r w:rsidDel="00000000" w:rsidR="00000000" w:rsidRPr="00000000">
        <w:rPr>
          <w:rtl w:val="0"/>
        </w:rPr>
      </w:r>
    </w:p>
    <w:p w:rsidR="00000000" w:rsidDel="00000000" w:rsidP="00000000" w:rsidRDefault="00000000" w:rsidRPr="00000000" w14:paraId="0000008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Average distance between the first mainshock and its aftershocks as a... - ResearchGate, 访问时间为 二月 5, 2026， </w:t>
      </w:r>
      <w:hyperlink r:id="rId69">
        <w:r w:rsidDel="00000000" w:rsidR="00000000" w:rsidRPr="00000000">
          <w:rPr>
            <w:rFonts w:ascii="Google Sans" w:cs="Google Sans" w:eastAsia="Google Sans" w:hAnsi="Google Sans"/>
            <w:color w:val="0000ee"/>
            <w:sz w:val="24"/>
            <w:szCs w:val="24"/>
            <w:u w:val="single"/>
            <w:rtl w:val="0"/>
          </w:rPr>
          <w:t xml:space="preserve">https://www.researchgate.net/figure/Average-distance-between-the-first-mainshock-and-its-aftershocks-as-a-function-of-the_fig5_10963951</w:t>
        </w:r>
      </w:hyperlink>
      <w:r w:rsidDel="00000000" w:rsidR="00000000" w:rsidRPr="00000000">
        <w:rPr>
          <w:rtl w:val="0"/>
        </w:rPr>
      </w:r>
    </w:p>
    <w:p w:rsidR="00000000" w:rsidDel="00000000" w:rsidP="00000000" w:rsidRDefault="00000000" w:rsidRPr="00000000" w14:paraId="0000008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Seismicity patterns of earthquake swarms due to fluid intrusion and stress triggering | Geophysical Journal International | Oxford Academic, 访问时间为 二月 5, 2026， </w:t>
      </w:r>
      <w:hyperlink r:id="rId70">
        <w:r w:rsidDel="00000000" w:rsidR="00000000" w:rsidRPr="00000000">
          <w:rPr>
            <w:rFonts w:ascii="Google Sans" w:cs="Google Sans" w:eastAsia="Google Sans" w:hAnsi="Google Sans"/>
            <w:color w:val="0000ee"/>
            <w:sz w:val="24"/>
            <w:szCs w:val="24"/>
            <w:u w:val="single"/>
            <w:rtl w:val="0"/>
          </w:rPr>
          <w:t xml:space="preserve">https://academic.oup.com/gji/article/159/3/1090/754861</w:t>
        </w:r>
      </w:hyperlink>
      <w:r w:rsidDel="00000000" w:rsidR="00000000" w:rsidRPr="00000000">
        <w:rPr>
          <w:rtl w:val="0"/>
        </w:rPr>
      </w:r>
    </w:p>
    <w:p w:rsidR="00000000" w:rsidDel="00000000" w:rsidP="00000000" w:rsidRDefault="00000000" w:rsidRPr="00000000" w14:paraId="0000008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Model of Aftershock Migration Driven by Afterslip - ResearchGate, 访问时间为 二月 5, 2026， </w:t>
      </w:r>
      <w:hyperlink r:id="rId71">
        <w:r w:rsidDel="00000000" w:rsidR="00000000" w:rsidRPr="00000000">
          <w:rPr>
            <w:rFonts w:ascii="Google Sans" w:cs="Google Sans" w:eastAsia="Google Sans" w:hAnsi="Google Sans"/>
            <w:color w:val="0000ee"/>
            <w:sz w:val="24"/>
            <w:szCs w:val="24"/>
            <w:u w:val="single"/>
            <w:rtl w:val="0"/>
          </w:rPr>
          <w:t xml:space="preserve">https://www.researchgate.net/publication/323102077_A_Model_of_Aftershock_Migration_Driven_by_Afterslip</w:t>
        </w:r>
      </w:hyperlink>
      <w:r w:rsidDel="00000000" w:rsidR="00000000" w:rsidRPr="00000000">
        <w:rPr>
          <w:rtl w:val="0"/>
        </w:rPr>
      </w:r>
    </w:p>
    <w:p w:rsidR="00000000" w:rsidDel="00000000" w:rsidP="00000000" w:rsidRDefault="00000000" w:rsidRPr="00000000" w14:paraId="0000008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 migration episodes within earthquake swarms | Geophysical Journal International | Oxford Academic, 访问时间为 二月 5, 2026， </w:t>
      </w:r>
      <w:hyperlink r:id="rId72">
        <w:r w:rsidDel="00000000" w:rsidR="00000000" w:rsidRPr="00000000">
          <w:rPr>
            <w:rFonts w:ascii="Google Sans" w:cs="Google Sans" w:eastAsia="Google Sans" w:hAnsi="Google Sans"/>
            <w:color w:val="0000ee"/>
            <w:sz w:val="24"/>
            <w:szCs w:val="24"/>
            <w:u w:val="single"/>
            <w:rtl w:val="0"/>
          </w:rPr>
          <w:t xml:space="preserve">https://academic.oup.com/gji/article/235/1/312/7179985</w:t>
        </w:r>
      </w:hyperlink>
      <w:r w:rsidDel="00000000" w:rsidR="00000000" w:rsidRPr="00000000">
        <w:rPr>
          <w:rtl w:val="0"/>
        </w:rPr>
      </w:r>
    </w:p>
    <w:p w:rsidR="00000000" w:rsidDel="00000000" w:rsidP="00000000" w:rsidRDefault="00000000" w:rsidRPr="00000000" w14:paraId="0000008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Fluid-induced Seismicity: Pressure Diffusion and Hydraulic Fracturing | Request PDF, 访问时间为 二月 5, 2026， </w:t>
      </w:r>
      <w:hyperlink r:id="rId73">
        <w:r w:rsidDel="00000000" w:rsidR="00000000" w:rsidRPr="00000000">
          <w:rPr>
            <w:rFonts w:ascii="Google Sans" w:cs="Google Sans" w:eastAsia="Google Sans" w:hAnsi="Google Sans"/>
            <w:color w:val="0000ee"/>
            <w:sz w:val="24"/>
            <w:szCs w:val="24"/>
            <w:u w:val="single"/>
            <w:rtl w:val="0"/>
          </w:rPr>
          <w:t xml:space="preserve">https://www.researchgate.net/publication/229612579_Fluid-induced_Seismicity_Pressure_Diffusion_and_Hydraulic_Fracturing</w:t>
        </w:r>
      </w:hyperlink>
      <w:r w:rsidDel="00000000" w:rsidR="00000000" w:rsidRPr="00000000">
        <w:rPr>
          <w:rtl w:val="0"/>
        </w:rPr>
      </w:r>
    </w:p>
    <w:p w:rsidR="00000000" w:rsidDel="00000000" w:rsidP="00000000" w:rsidRDefault="00000000" w:rsidRPr="00000000" w14:paraId="0000008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 analytics of aftershock point cloud data in complex fault systems - Solid Earth, 访问时间为 二月 5, 2026， </w:t>
      </w:r>
      <w:hyperlink r:id="rId74">
        <w:r w:rsidDel="00000000" w:rsidR="00000000" w:rsidRPr="00000000">
          <w:rPr>
            <w:rFonts w:ascii="Google Sans" w:cs="Google Sans" w:eastAsia="Google Sans" w:hAnsi="Google Sans"/>
            <w:color w:val="0000ee"/>
            <w:sz w:val="24"/>
            <w:szCs w:val="24"/>
            <w:u w:val="single"/>
            <w:rtl w:val="0"/>
          </w:rPr>
          <w:t xml:space="preserve">https://se.copernicus.org/articles/10/1397/2019/se-10-1397-2019.pdf</w:t>
        </w:r>
      </w:hyperlink>
      <w:r w:rsidDel="00000000" w:rsidR="00000000" w:rsidRPr="00000000">
        <w:rPr>
          <w:rtl w:val="0"/>
        </w:rPr>
      </w:r>
    </w:p>
    <w:p w:rsidR="00000000" w:rsidDel="00000000" w:rsidP="00000000" w:rsidRDefault="00000000" w:rsidRPr="00000000" w14:paraId="0000008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Aftershocks driven by afterslip and fluid pressure sweeping through a fault-fracture mesh - CalTech GPS, 访问时间为 二月 5, 2026， </w:t>
      </w:r>
      <w:hyperlink r:id="rId75">
        <w:r w:rsidDel="00000000" w:rsidR="00000000" w:rsidRPr="00000000">
          <w:rPr>
            <w:rFonts w:ascii="Google Sans" w:cs="Google Sans" w:eastAsia="Google Sans" w:hAnsi="Google Sans"/>
            <w:color w:val="0000ee"/>
            <w:sz w:val="24"/>
            <w:szCs w:val="24"/>
            <w:u w:val="single"/>
            <w:rtl w:val="0"/>
          </w:rPr>
          <w:t xml:space="preserve">https://web.gps.caltech.edu/~avouac/publications/Ross_et_al-2017-GRL_Aftershocks.pdf</w:t>
        </w:r>
      </w:hyperlink>
      <w:r w:rsidDel="00000000" w:rsidR="00000000" w:rsidRPr="00000000">
        <w:rPr>
          <w:rtl w:val="0"/>
        </w:rPr>
      </w:r>
    </w:p>
    <w:p w:rsidR="00000000" w:rsidDel="00000000" w:rsidP="00000000" w:rsidRDefault="00000000" w:rsidRPr="00000000" w14:paraId="0000008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 analytics of the aftershock point cloud data in complex fault systems, 访问时间为 二月 5, 2026， </w:t>
      </w:r>
      <w:hyperlink r:id="rId76">
        <w:r w:rsidDel="00000000" w:rsidR="00000000" w:rsidRPr="00000000">
          <w:rPr>
            <w:rFonts w:ascii="Google Sans" w:cs="Google Sans" w:eastAsia="Google Sans" w:hAnsi="Google Sans"/>
            <w:color w:val="0000ee"/>
            <w:sz w:val="24"/>
            <w:szCs w:val="24"/>
            <w:u w:val="single"/>
            <w:rtl w:val="0"/>
          </w:rPr>
          <w:t xml:space="preserve">https://d-nb.info/1187541451/34</w:t>
        </w:r>
      </w:hyperlink>
      <w:r w:rsidDel="00000000" w:rsidR="00000000" w:rsidRPr="00000000">
        <w:rPr>
          <w:rtl w:val="0"/>
        </w:rPr>
      </w:r>
    </w:p>
    <w:p w:rsidR="00000000" w:rsidDel="00000000" w:rsidP="00000000" w:rsidRDefault="00000000" w:rsidRPr="00000000" w14:paraId="0000008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Segment-based SVMs for Time Series Analysis - Carnegie Mellon, 访问时间为 二月 5, 2026， </w:t>
      </w:r>
      <w:hyperlink r:id="rId77">
        <w:r w:rsidDel="00000000" w:rsidR="00000000" w:rsidRPr="00000000">
          <w:rPr>
            <w:rFonts w:ascii="Google Sans" w:cs="Google Sans" w:eastAsia="Google Sans" w:hAnsi="Google Sans"/>
            <w:color w:val="0000ee"/>
            <w:sz w:val="24"/>
            <w:szCs w:val="24"/>
            <w:u w:val="single"/>
            <w:rtl w:val="0"/>
          </w:rPr>
          <w:t xml:space="preserve">https://www.ri.cmu.edu/pub_files/2012/1/Minh_thesis.pdf</w:t>
        </w:r>
      </w:hyperlink>
      <w:r w:rsidDel="00000000" w:rsidR="00000000" w:rsidRPr="00000000">
        <w:rPr>
          <w:rtl w:val="0"/>
        </w:rPr>
      </w:r>
    </w:p>
    <w:p w:rsidR="00000000" w:rsidDel="00000000" w:rsidP="00000000" w:rsidRDefault="00000000" w:rsidRPr="00000000" w14:paraId="0000008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Improved Initialization of the EM Algorithm for Mixture Model Parameter Estimation - MDPI, 访问时间为 二月 5, 2026， </w:t>
      </w:r>
      <w:hyperlink r:id="rId78">
        <w:r w:rsidDel="00000000" w:rsidR="00000000" w:rsidRPr="00000000">
          <w:rPr>
            <w:rFonts w:ascii="Google Sans" w:cs="Google Sans" w:eastAsia="Google Sans" w:hAnsi="Google Sans"/>
            <w:color w:val="0000ee"/>
            <w:sz w:val="24"/>
            <w:szCs w:val="24"/>
            <w:u w:val="single"/>
            <w:rtl w:val="0"/>
          </w:rPr>
          <w:t xml:space="preserve">https://www.mdpi.com/2227-7390/8/3/373</w:t>
        </w:r>
      </w:hyperlink>
      <w:r w:rsidDel="00000000" w:rsidR="00000000" w:rsidRPr="00000000">
        <w:rPr>
          <w:rtl w:val="0"/>
        </w:rPr>
      </w:r>
    </w:p>
    <w:p w:rsidR="00000000" w:rsidDel="00000000" w:rsidP="00000000" w:rsidRDefault="00000000" w:rsidRPr="00000000" w14:paraId="0000008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Mixture of von Mises-Fisher distribution with sparse prototypes - arXiv, 访问时间为 二月 5, 2026， </w:t>
      </w:r>
      <w:hyperlink r:id="rId79">
        <w:r w:rsidDel="00000000" w:rsidR="00000000" w:rsidRPr="00000000">
          <w:rPr>
            <w:rFonts w:ascii="Google Sans" w:cs="Google Sans" w:eastAsia="Google Sans" w:hAnsi="Google Sans"/>
            <w:color w:val="0000ee"/>
            <w:sz w:val="24"/>
            <w:szCs w:val="24"/>
            <w:u w:val="single"/>
            <w:rtl w:val="0"/>
          </w:rPr>
          <w:t xml:space="preserve">https://arxiv.org/pdf/2212.14591</w:t>
        </w:r>
      </w:hyperlink>
      <w:r w:rsidDel="00000000" w:rsidR="00000000" w:rsidRPr="00000000">
        <w:rPr>
          <w:rtl w:val="0"/>
        </w:rPr>
      </w:r>
    </w:p>
    <w:p w:rsidR="00000000" w:rsidDel="00000000" w:rsidP="00000000" w:rsidRDefault="00000000" w:rsidRPr="00000000" w14:paraId="0000008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movMF: An R Package for Fitting Mixtures of von Mises-Fisher Distributions, 访问时间为 二月 5, 2026， </w:t>
      </w:r>
      <w:hyperlink r:id="rId80">
        <w:r w:rsidDel="00000000" w:rsidR="00000000" w:rsidRPr="00000000">
          <w:rPr>
            <w:rFonts w:ascii="Google Sans" w:cs="Google Sans" w:eastAsia="Google Sans" w:hAnsi="Google Sans"/>
            <w:color w:val="0000ee"/>
            <w:sz w:val="24"/>
            <w:szCs w:val="24"/>
            <w:u w:val="single"/>
            <w:rtl w:val="0"/>
          </w:rPr>
          <w:t xml:space="preserve">http://download.nust.na/pub3/cran/web/packages/movMF/vignettes/movMF.pdf</w:t>
        </w:r>
      </w:hyperlink>
      <w:r w:rsidDel="00000000" w:rsidR="00000000" w:rsidRPr="00000000">
        <w:rPr>
          <w:rtl w:val="0"/>
        </w:rPr>
      </w:r>
    </w:p>
    <w:p w:rsidR="00000000" w:rsidDel="00000000" w:rsidP="00000000" w:rsidRDefault="00000000" w:rsidRPr="00000000" w14:paraId="0000009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访问时间为 二月 5, 2026， </w:t>
      </w:r>
      <w:hyperlink r:id="rId81">
        <w:r w:rsidDel="00000000" w:rsidR="00000000" w:rsidRPr="00000000">
          <w:rPr>
            <w:rFonts w:ascii="Google Sans" w:cs="Google Sans" w:eastAsia="Google Sans" w:hAnsi="Google Sans"/>
            <w:color w:val="0000ee"/>
            <w:sz w:val="24"/>
            <w:szCs w:val="24"/>
            <w:u w:val="single"/>
            <w:rtl w:val="0"/>
          </w:rPr>
          <w:t xml:space="preserve">https://mc-stan.org/docs/2_20/functions-reference/von-mises-distribution.html#:~:text=20.1.-,1%20Probability%20Density%20Function,%CE%BA)dy%3D1.</w:t>
        </w:r>
      </w:hyperlink>
      <w:r w:rsidDel="00000000" w:rsidR="00000000" w:rsidRPr="00000000">
        <w:rPr>
          <w:rtl w:val="0"/>
        </w:rPr>
      </w:r>
    </w:p>
    <w:p w:rsidR="00000000" w:rsidDel="00000000" w:rsidP="00000000" w:rsidRDefault="00000000" w:rsidRPr="00000000" w14:paraId="0000009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Estimating kappa of von Mises distribution - Cross Validated - Stack Exchange, 访问时间为 二月 5, 2026， </w:t>
      </w:r>
      <w:hyperlink r:id="rId82">
        <w:r w:rsidDel="00000000" w:rsidR="00000000" w:rsidRPr="00000000">
          <w:rPr>
            <w:rFonts w:ascii="Google Sans" w:cs="Google Sans" w:eastAsia="Google Sans" w:hAnsi="Google Sans"/>
            <w:color w:val="0000ee"/>
            <w:sz w:val="24"/>
            <w:szCs w:val="24"/>
            <w:u w:val="single"/>
            <w:rtl w:val="0"/>
          </w:rPr>
          <w:t xml:space="preserve">https://stats.stackexchange.com/questions/18692/estimating-kappa-of-von-mises-distribution</w:t>
        </w:r>
      </w:hyperlink>
      <w:r w:rsidDel="00000000" w:rsidR="00000000" w:rsidRPr="00000000">
        <w:rPr>
          <w:rtl w:val="0"/>
        </w:rPr>
      </w:r>
    </w:p>
    <w:p w:rsidR="00000000" w:rsidDel="00000000" w:rsidP="00000000" w:rsidRDefault="00000000" w:rsidRPr="00000000" w14:paraId="0000009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CircStat: A MATLAB Toolbox for Circular Statistics, 访问时间为 二月 5, 2026， </w:t>
      </w:r>
      <w:hyperlink r:id="rId83">
        <w:r w:rsidDel="00000000" w:rsidR="00000000" w:rsidRPr="00000000">
          <w:rPr>
            <w:rFonts w:ascii="Google Sans" w:cs="Google Sans" w:eastAsia="Google Sans" w:hAnsi="Google Sans"/>
            <w:color w:val="0000ee"/>
            <w:sz w:val="24"/>
            <w:szCs w:val="24"/>
            <w:u w:val="single"/>
            <w:rtl w:val="0"/>
          </w:rPr>
          <w:t xml:space="preserve">https://www.jstatsoft.org/article/view/v031i10/335</w:t>
        </w:r>
      </w:hyperlink>
      <w:r w:rsidDel="00000000" w:rsidR="00000000" w:rsidRPr="00000000">
        <w:rPr>
          <w:rtl w:val="0"/>
        </w:rPr>
      </w:r>
    </w:p>
    <w:p w:rsidR="00000000" w:rsidDel="00000000" w:rsidP="00000000" w:rsidRDefault="00000000" w:rsidRPr="00000000" w14:paraId="0000009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von Mises distribution - Wikipedia, 访问时间为 二月 5, 2026， </w:t>
      </w:r>
      <w:hyperlink r:id="rId84">
        <w:r w:rsidDel="00000000" w:rsidR="00000000" w:rsidRPr="00000000">
          <w:rPr>
            <w:rFonts w:ascii="Google Sans" w:cs="Google Sans" w:eastAsia="Google Sans" w:hAnsi="Google Sans"/>
            <w:color w:val="0000ee"/>
            <w:sz w:val="24"/>
            <w:szCs w:val="24"/>
            <w:u w:val="single"/>
            <w:rtl w:val="0"/>
          </w:rPr>
          <w:t xml:space="preserve">https://en.wikipedia.org/wiki/Von_Mises_distribution</w:t>
        </w:r>
      </w:hyperlink>
      <w:r w:rsidDel="00000000" w:rsidR="00000000" w:rsidRPr="00000000">
        <w:rPr>
          <w:rtl w:val="0"/>
        </w:rPr>
      </w:r>
    </w:p>
    <w:p w:rsidR="00000000" w:rsidDel="00000000" w:rsidP="00000000" w:rsidRDefault="00000000" w:rsidRPr="00000000" w14:paraId="0000009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Mixture Models and EM, 访问时间为 二月 5, 2026， </w:t>
      </w:r>
      <w:hyperlink r:id="rId85">
        <w:r w:rsidDel="00000000" w:rsidR="00000000" w:rsidRPr="00000000">
          <w:rPr>
            <w:rFonts w:ascii="Google Sans" w:cs="Google Sans" w:eastAsia="Google Sans" w:hAnsi="Google Sans"/>
            <w:color w:val="0000ee"/>
            <w:sz w:val="24"/>
            <w:szCs w:val="24"/>
            <w:u w:val="single"/>
            <w:rtl w:val="0"/>
          </w:rPr>
          <w:t xml:space="preserve">https://www.cs.columbia.edu/~verma/classes/ml/ref/lec7_prmlMixturesEM.pdf</w:t>
        </w:r>
      </w:hyperlink>
      <w:r w:rsidDel="00000000" w:rsidR="00000000" w:rsidRPr="00000000">
        <w:rPr>
          <w:rtl w:val="0"/>
        </w:rPr>
      </w:r>
    </w:p>
    <w:p w:rsidR="00000000" w:rsidDel="00000000" w:rsidP="00000000" w:rsidRDefault="00000000" w:rsidRPr="00000000" w14:paraId="0000009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[2212.14591] Mixture of von Mises-Fisher distribution with sparse prototypes - arXiv, 访问时间为 二月 5, 2026， </w:t>
      </w:r>
      <w:hyperlink r:id="rId86">
        <w:r w:rsidDel="00000000" w:rsidR="00000000" w:rsidRPr="00000000">
          <w:rPr>
            <w:rFonts w:ascii="Google Sans" w:cs="Google Sans" w:eastAsia="Google Sans" w:hAnsi="Google Sans"/>
            <w:color w:val="0000ee"/>
            <w:sz w:val="24"/>
            <w:szCs w:val="24"/>
            <w:u w:val="single"/>
            <w:rtl w:val="0"/>
          </w:rPr>
          <w:t xml:space="preserve">https://arxiv.org/abs/2212.14591</w:t>
        </w:r>
      </w:hyperlink>
      <w:r w:rsidDel="00000000" w:rsidR="00000000" w:rsidRPr="00000000">
        <w:rPr>
          <w:rtl w:val="0"/>
        </w:rPr>
      </w:r>
    </w:p>
    <w:p w:rsidR="00000000" w:rsidDel="00000000" w:rsidP="00000000" w:rsidRDefault="00000000" w:rsidRPr="00000000" w14:paraId="0000009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Focal mechanisms in the southern Aegean from temporary seismic networks – implications for the regional stress field and ongoi - Solid Earth, 访问时间为 二月 5, 2026， </w:t>
      </w:r>
      <w:hyperlink r:id="rId87">
        <w:r w:rsidDel="00000000" w:rsidR="00000000" w:rsidRPr="00000000">
          <w:rPr>
            <w:rFonts w:ascii="Google Sans" w:cs="Google Sans" w:eastAsia="Google Sans" w:hAnsi="Google Sans"/>
            <w:color w:val="0000ee"/>
            <w:sz w:val="24"/>
            <w:szCs w:val="24"/>
            <w:u w:val="single"/>
            <w:rtl w:val="0"/>
          </w:rPr>
          <w:t xml:space="preserve">https://se.copernicus.org/articles/5/275/2014/se-5-275-2014.pdf</w:t>
        </w:r>
      </w:hyperlink>
      <w:r w:rsidDel="00000000" w:rsidR="00000000" w:rsidRPr="00000000">
        <w:rPr>
          <w:rtl w:val="0"/>
        </w:rPr>
      </w:r>
    </w:p>
    <w:p w:rsidR="00000000" w:rsidDel="00000000" w:rsidP="00000000" w:rsidRDefault="00000000" w:rsidRPr="00000000" w14:paraId="0000009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Spatiotemporal Variations of Focal Mechanism Solutions and Stress Field of the 2019 Changning Ms 6.0 Earthquake Sequence - Frontiers, 访问时间为 二月 5, 2026， </w:t>
      </w:r>
      <w:hyperlink r:id="rId88">
        <w:r w:rsidDel="00000000" w:rsidR="00000000" w:rsidRPr="00000000">
          <w:rPr>
            <w:rFonts w:ascii="Google Sans" w:cs="Google Sans" w:eastAsia="Google Sans" w:hAnsi="Google Sans"/>
            <w:color w:val="0000ee"/>
            <w:sz w:val="24"/>
            <w:szCs w:val="24"/>
            <w:u w:val="single"/>
            <w:rtl w:val="0"/>
          </w:rPr>
          <w:t xml:space="preserve">https://www.frontiersin.org/journals/earth-science/articles/10.3389/feart.2021.797907/full</w:t>
        </w:r>
      </w:hyperlink>
      <w:r w:rsidDel="00000000" w:rsidR="00000000" w:rsidRPr="00000000">
        <w:rPr>
          <w:rtl w:val="0"/>
        </w:rPr>
      </w:r>
    </w:p>
    <w:p w:rsidR="00000000" w:rsidDel="00000000" w:rsidP="00000000" w:rsidRDefault="00000000" w:rsidRPr="00000000" w14:paraId="0000009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Source Geometry and Causes of the 2019 Ms6.0 Changning Earthquake in Sichuan, China Based on InSAR - MDPI, 访问时间为 二月 5, 2026， </w:t>
      </w:r>
      <w:hyperlink r:id="rId89">
        <w:r w:rsidDel="00000000" w:rsidR="00000000" w:rsidRPr="00000000">
          <w:rPr>
            <w:rFonts w:ascii="Google Sans" w:cs="Google Sans" w:eastAsia="Google Sans" w:hAnsi="Google Sans"/>
            <w:color w:val="0000ee"/>
            <w:sz w:val="24"/>
            <w:szCs w:val="24"/>
            <w:u w:val="single"/>
            <w:rtl w:val="0"/>
          </w:rPr>
          <w:t xml:space="preserve">https://www.mdpi.com/2072-4292/14/9/2082</w:t>
        </w:r>
      </w:hyperlink>
      <w:r w:rsidDel="00000000" w:rsidR="00000000" w:rsidRPr="00000000">
        <w:rPr>
          <w:rtl w:val="0"/>
        </w:rPr>
      </w:r>
    </w:p>
    <w:p w:rsidR="00000000" w:rsidDel="00000000" w:rsidP="00000000" w:rsidRDefault="00000000" w:rsidRPr="00000000" w14:paraId="0000009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Possible link between long-term and short-term water injections and earthquakes in salt mine and shale gas site in Changning, south Sichuan Basin, China, 访问时间为 二月 5, 2026， </w:t>
      </w:r>
      <w:hyperlink r:id="rId90">
        <w:r w:rsidDel="00000000" w:rsidR="00000000" w:rsidRPr="00000000">
          <w:rPr>
            <w:rFonts w:ascii="Google Sans" w:cs="Google Sans" w:eastAsia="Google Sans" w:hAnsi="Google Sans"/>
            <w:color w:val="0000ee"/>
            <w:sz w:val="24"/>
            <w:szCs w:val="24"/>
            <w:u w:val="single"/>
            <w:rtl w:val="0"/>
          </w:rPr>
          <w:t xml:space="preserve">https://www.eppcgs.org/article/doi/10.26464/epp2019052</w:t>
        </w:r>
      </w:hyperlink>
      <w:r w:rsidDel="00000000" w:rsidR="00000000" w:rsidRPr="00000000">
        <w:rPr>
          <w:rtl w:val="0"/>
        </w:rPr>
      </w:r>
    </w:p>
    <w:p w:rsidR="00000000" w:rsidDel="00000000" w:rsidP="00000000" w:rsidRDefault="00000000" w:rsidRPr="00000000" w14:paraId="0000009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2019 MW 5.7 Changning Earthquake, Sichuan Basin, China: A Shallow Doublet With Different Faulting Styles, 访问时间为 二月 5, 2026， </w:t>
      </w:r>
      <w:hyperlink r:id="rId91">
        <w:r w:rsidDel="00000000" w:rsidR="00000000" w:rsidRPr="00000000">
          <w:rPr>
            <w:rFonts w:ascii="Google Sans" w:cs="Google Sans" w:eastAsia="Google Sans" w:hAnsi="Google Sans"/>
            <w:color w:val="0000ee"/>
            <w:sz w:val="24"/>
            <w:szCs w:val="24"/>
            <w:u w:val="single"/>
            <w:rtl w:val="0"/>
          </w:rPr>
          <w:t xml:space="preserve">https://geo.mff.cuni.cz/~jz/papers/Liu_Zahradnik_GRL2020.pdf</w:t>
        </w:r>
      </w:hyperlink>
      <w:r w:rsidDel="00000000" w:rsidR="00000000" w:rsidRPr="00000000">
        <w:rPr>
          <w:rtl w:val="0"/>
        </w:rPr>
      </w:r>
    </w:p>
    <w:p w:rsidR="00000000" w:rsidDel="00000000" w:rsidP="00000000" w:rsidRDefault="00000000" w:rsidRPr="00000000" w14:paraId="0000009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Fluid-induced seismicity: Pressure diffusion and hydraulic fracturing, 访问时间为 二月 5, 2026， </w:t>
      </w:r>
      <w:hyperlink r:id="rId92">
        <w:r w:rsidDel="00000000" w:rsidR="00000000" w:rsidRPr="00000000">
          <w:rPr>
            <w:rFonts w:ascii="Google Sans" w:cs="Google Sans" w:eastAsia="Google Sans" w:hAnsi="Google Sans"/>
            <w:color w:val="0000ee"/>
            <w:sz w:val="24"/>
            <w:szCs w:val="24"/>
            <w:u w:val="single"/>
            <w:rtl w:val="0"/>
          </w:rPr>
          <w:t xml:space="preserve">https://eclass.uoa.gr/modules/document/file.php/GEOL517/Projects/R%20shapiro.pdf</w:t>
        </w:r>
      </w:hyperlink>
      <w:r w:rsidDel="00000000" w:rsidR="00000000" w:rsidRPr="00000000">
        <w:rPr>
          <w:rtl w:val="0"/>
        </w:rPr>
      </w:r>
    </w:p>
    <w:p w:rsidR="00000000" w:rsidDel="00000000" w:rsidP="00000000" w:rsidRDefault="00000000" w:rsidRPr="00000000" w14:paraId="0000009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Aftershocks are fluid-driven and decay rates controlled by permeability dynamics - NIH, 访问时间为 二月 5, 2026， </w:t>
      </w:r>
      <w:hyperlink r:id="rId93">
        <w:r w:rsidDel="00000000" w:rsidR="00000000" w:rsidRPr="00000000">
          <w:rPr>
            <w:rFonts w:ascii="Google Sans" w:cs="Google Sans" w:eastAsia="Google Sans" w:hAnsi="Google Sans"/>
            <w:color w:val="0000ee"/>
            <w:sz w:val="24"/>
            <w:szCs w:val="24"/>
            <w:u w:val="single"/>
            <w:rtl w:val="0"/>
          </w:rPr>
          <w:t xml:space="preserve">https://pmc.ncbi.nlm.nih.gov/articles/PMC7666175/</w:t>
        </w:r>
      </w:hyperlink>
      <w:r w:rsidDel="00000000" w:rsidR="00000000" w:rsidRPr="00000000">
        <w:rPr>
          <w:rtl w:val="0"/>
        </w:rPr>
      </w:r>
    </w:p>
    <w:p w:rsidR="00000000" w:rsidDel="00000000" w:rsidP="00000000" w:rsidRDefault="00000000" w:rsidRPr="00000000" w14:paraId="0000009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Illustration of standard versus “ping-pong” mode of data collection. In... - ResearchGate, 访问时间为 二月 5, 2026， </w:t>
      </w:r>
      <w:hyperlink r:id="rId94">
        <w:r w:rsidDel="00000000" w:rsidR="00000000" w:rsidRPr="00000000">
          <w:rPr>
            <w:rFonts w:ascii="Google Sans" w:cs="Google Sans" w:eastAsia="Google Sans" w:hAnsi="Google Sans"/>
            <w:color w:val="0000ee"/>
            <w:sz w:val="24"/>
            <w:szCs w:val="24"/>
            <w:u w:val="single"/>
            <w:rtl w:val="0"/>
          </w:rPr>
          <w:t xml:space="preserve">https://www.researchgate.net/figure/llustration-of-standard-versus-ping-pong-mode-of-data-collection-In-standard-mode-the_fig4_2985669</w:t>
        </w:r>
      </w:hyperlink>
      <w:r w:rsidDel="00000000" w:rsidR="00000000" w:rsidRPr="00000000">
        <w:rPr>
          <w:rtl w:val="0"/>
        </w:rPr>
      </w:r>
    </w:p>
    <w:p w:rsidR="00000000" w:rsidDel="00000000" w:rsidP="00000000" w:rsidRDefault="00000000" w:rsidRPr="00000000" w14:paraId="0000009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WASHINGTON REGIONAL SEISMOGRAPH NETWORK MAJOR SCffiNTIFIC ACCOMPLISHMENTS and OPERATIONS, 访问时间为 二月 5, 2026， </w:t>
      </w:r>
      <w:hyperlink r:id="rId95">
        <w:r w:rsidDel="00000000" w:rsidR="00000000" w:rsidRPr="00000000">
          <w:rPr>
            <w:rFonts w:ascii="Google Sans" w:cs="Google Sans" w:eastAsia="Google Sans" w:hAnsi="Google Sans"/>
            <w:color w:val="0000ee"/>
            <w:sz w:val="24"/>
            <w:szCs w:val="24"/>
            <w:u w:val="single"/>
            <w:rtl w:val="0"/>
          </w:rPr>
          <w:t xml:space="preserve">https://assets.pnsn.org/legacy_reports/Sum90/WRSN_Major_Accomp_1990.pdf</w:t>
        </w:r>
      </w:hyperlink>
      <w:r w:rsidDel="00000000" w:rsidR="00000000" w:rsidRPr="00000000">
        <w:rPr>
          <w:rtl w:val="0"/>
        </w:rPr>
      </w:r>
    </w:p>
    <w:p w:rsidR="00000000" w:rsidDel="00000000" w:rsidP="00000000" w:rsidRDefault="00000000" w:rsidRPr="00000000" w14:paraId="0000009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magazine | July 2023 by structuremag - Issuu, 访问时间为 二月 5, 2026， </w:t>
      </w:r>
      <w:hyperlink r:id="rId96">
        <w:r w:rsidDel="00000000" w:rsidR="00000000" w:rsidRPr="00000000">
          <w:rPr>
            <w:rFonts w:ascii="Google Sans" w:cs="Google Sans" w:eastAsia="Google Sans" w:hAnsi="Google Sans"/>
            <w:color w:val="0000ee"/>
            <w:sz w:val="24"/>
            <w:szCs w:val="24"/>
            <w:u w:val="single"/>
            <w:rtl w:val="0"/>
          </w:rPr>
          <w:t xml:space="preserve">https://issuu.com/structuremag/docs/july_2023</w:t>
        </w:r>
      </w:hyperlink>
      <w:r w:rsidDel="00000000" w:rsidR="00000000" w:rsidRPr="00000000">
        <w:rPr>
          <w:rtl w:val="0"/>
        </w:rPr>
      </w:r>
    </w:p>
    <w:p w:rsidR="00000000" w:rsidDel="00000000" w:rsidP="00000000" w:rsidRDefault="00000000" w:rsidRPr="00000000" w14:paraId="000000A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Cascading foreshocks, aftershocks and earthquake swarms in a discrete fault network, 访问时间为 二月 5, 2026， </w:t>
      </w:r>
      <w:hyperlink r:id="rId97">
        <w:r w:rsidDel="00000000" w:rsidR="00000000" w:rsidRPr="00000000">
          <w:rPr>
            <w:rFonts w:ascii="Google Sans" w:cs="Google Sans" w:eastAsia="Google Sans" w:hAnsi="Google Sans"/>
            <w:color w:val="0000ee"/>
            <w:sz w:val="24"/>
            <w:szCs w:val="24"/>
            <w:u w:val="single"/>
            <w:rtl w:val="0"/>
          </w:rPr>
          <w:t xml:space="preserve">https://academic.oup.com/gji/article/235/1/831/7221651</w:t>
        </w:r>
      </w:hyperlink>
      <w:r w:rsidDel="00000000" w:rsidR="00000000" w:rsidRPr="00000000">
        <w:rPr>
          <w:rtl w:val="0"/>
        </w:rPr>
      </w:r>
    </w:p>
    <w:p w:rsidR="00000000" w:rsidDel="00000000" w:rsidP="00000000" w:rsidRDefault="00000000" w:rsidRPr="00000000" w14:paraId="000000A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cascading foreshock sequence of the Ms 6.4 Yangbi earthquake in Yunnan, China - The Chinese University of Hong Kong, 访问时间为 二月 5, 2026， </w:t>
      </w:r>
      <w:hyperlink r:id="rId98">
        <w:r w:rsidDel="00000000" w:rsidR="00000000" w:rsidRPr="00000000">
          <w:rPr>
            <w:rFonts w:ascii="Google Sans" w:cs="Google Sans" w:eastAsia="Google Sans" w:hAnsi="Google Sans"/>
            <w:color w:val="0000ee"/>
            <w:sz w:val="24"/>
            <w:szCs w:val="24"/>
            <w:u w:val="single"/>
            <w:rtl w:val="0"/>
          </w:rPr>
          <w:t xml:space="preserve">https://www.cuhk.edu.hk/sci/essc/yang/publications/PDF/2022/Zhu2022_EPSL.pdf</w:t>
        </w:r>
      </w:hyperlink>
      <w:r w:rsidDel="00000000" w:rsidR="00000000" w:rsidRPr="00000000">
        <w:rPr>
          <w:rtl w:val="0"/>
        </w:rPr>
      </w:r>
    </w:p>
    <w:p w:rsidR="00000000" w:rsidDel="00000000" w:rsidP="00000000" w:rsidRDefault="00000000" w:rsidRPr="00000000" w14:paraId="000000A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Preslip and cascade processes initiating laboratory stick slip - USGS.gov, 访问时间为 二月 5, 2026， </w:t>
      </w:r>
      <w:hyperlink r:id="rId99">
        <w:r w:rsidDel="00000000" w:rsidR="00000000" w:rsidRPr="00000000">
          <w:rPr>
            <w:rFonts w:ascii="Google Sans" w:cs="Google Sans" w:eastAsia="Google Sans" w:hAnsi="Google Sans"/>
            <w:color w:val="0000ee"/>
            <w:sz w:val="24"/>
            <w:szCs w:val="24"/>
            <w:u w:val="single"/>
            <w:rtl w:val="0"/>
          </w:rPr>
          <w:t xml:space="preserve">https://earthquake.usgs.gov/static/lfs/research/rockphysics/McLaskey-Preslip-and-cascade-processes-initiating-laboratory-2014.pdf</w:t>
        </w:r>
      </w:hyperlink>
      <w:r w:rsidDel="00000000" w:rsidR="00000000" w:rsidRPr="00000000">
        <w:rPr>
          <w:rtl w:val="0"/>
        </w:rPr>
      </w:r>
    </w:p>
    <w:p w:rsidR="00000000" w:rsidDel="00000000" w:rsidP="00000000" w:rsidRDefault="00000000" w:rsidRPr="00000000" w14:paraId="000000A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Physical Mechanisms of Earthquake Nucleation and Foreshocks: Cascade Triggering, Aseismic - EarthArXiv, 访问时间为 二月 5, 2026， </w:t>
      </w:r>
      <w:hyperlink r:id="rId100">
        <w:r w:rsidDel="00000000" w:rsidR="00000000" w:rsidRPr="00000000">
          <w:rPr>
            <w:rFonts w:ascii="Google Sans" w:cs="Google Sans" w:eastAsia="Google Sans" w:hAnsi="Google Sans"/>
            <w:color w:val="0000ee"/>
            <w:sz w:val="24"/>
            <w:szCs w:val="24"/>
            <w:u w:val="single"/>
            <w:rtl w:val="0"/>
          </w:rPr>
          <w:t xml:space="preserve">https://eartharxiv.org/repository/object/7617/download/14485/</w:t>
        </w:r>
      </w:hyperlink>
      <w:r w:rsidDel="00000000" w:rsidR="00000000" w:rsidRPr="00000000">
        <w:rPr>
          <w:rtl w:val="0"/>
        </w:rPr>
      </w:r>
    </w:p>
    <w:p w:rsidR="00000000" w:rsidDel="00000000" w:rsidP="00000000" w:rsidRDefault="00000000" w:rsidRPr="00000000" w14:paraId="000000A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Super-Efficient Cross-Correlation (SEC-C): A Fast Matched Filtering Code Suitable for Desktop Computers - Seismological Society of America, 访问时间为 二月 5, 2026， </w:t>
      </w:r>
      <w:hyperlink r:id="rId101">
        <w:r w:rsidDel="00000000" w:rsidR="00000000" w:rsidRPr="00000000">
          <w:rPr>
            <w:rFonts w:ascii="Google Sans" w:cs="Google Sans" w:eastAsia="Google Sans" w:hAnsi="Google Sans"/>
            <w:color w:val="0000ee"/>
            <w:sz w:val="24"/>
            <w:szCs w:val="24"/>
            <w:u w:val="single"/>
            <w:rtl w:val="0"/>
          </w:rPr>
          <w:t xml:space="preserve">https://www.seismosoc.org/wp-content/uploads/2019/02/electronic-seismologist.pdf</w:t>
        </w:r>
      </w:hyperlink>
      <w:r w:rsidDel="00000000" w:rsidR="00000000" w:rsidRPr="00000000">
        <w:rPr>
          <w:rtl w:val="0"/>
        </w:rPr>
      </w:r>
    </w:p>
    <w:p w:rsidR="00000000" w:rsidDel="00000000" w:rsidP="00000000" w:rsidRDefault="00000000" w:rsidRPr="00000000" w14:paraId="000000A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[2504.19216] Deep learning velocity filtering for seismic data - arXiv, 访问时间为 二月 5, 2026， </w:t>
      </w:r>
      <w:hyperlink r:id="rId102">
        <w:r w:rsidDel="00000000" w:rsidR="00000000" w:rsidRPr="00000000">
          <w:rPr>
            <w:rFonts w:ascii="Google Sans" w:cs="Google Sans" w:eastAsia="Google Sans" w:hAnsi="Google Sans"/>
            <w:color w:val="0000ee"/>
            <w:sz w:val="24"/>
            <w:szCs w:val="24"/>
            <w:u w:val="single"/>
            <w:rtl w:val="0"/>
          </w:rPr>
          <w:t xml:space="preserve">https://arxiv.org/abs/2504.19216</w:t>
        </w:r>
      </w:hyperlink>
      <w:r w:rsidDel="00000000" w:rsidR="00000000" w:rsidRPr="00000000">
        <w:rPr>
          <w:rtl w:val="0"/>
        </w:rPr>
      </w:r>
    </w:p>
    <w:p w:rsidR="00000000" w:rsidDel="00000000" w:rsidP="00000000" w:rsidRDefault="00000000" w:rsidRPr="00000000" w14:paraId="000000A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Growth of Earthquake Clusters - Frontiers, 访问时间为 二月 5, 2026， </w:t>
      </w:r>
      <w:hyperlink r:id="rId103">
        <w:r w:rsidDel="00000000" w:rsidR="00000000" w:rsidRPr="00000000">
          <w:rPr>
            <w:rFonts w:ascii="Google Sans" w:cs="Google Sans" w:eastAsia="Google Sans" w:hAnsi="Google Sans"/>
            <w:color w:val="0000ee"/>
            <w:sz w:val="24"/>
            <w:szCs w:val="24"/>
            <w:u w:val="single"/>
            <w:rtl w:val="0"/>
          </w:rPr>
          <w:t xml:space="preserve">https://www.frontiersin.org/journals/earth-science/articles/10.3389/feart.2021.638336/full</w:t>
        </w:r>
      </w:hyperlink>
      <w:r w:rsidDel="00000000" w:rsidR="00000000" w:rsidRPr="00000000">
        <w:rPr>
          <w:rtl w:val="0"/>
        </w:rPr>
      </w:r>
    </w:p>
    <w:p w:rsidR="00000000" w:rsidDel="00000000" w:rsidP="00000000" w:rsidRDefault="00000000" w:rsidRPr="00000000" w14:paraId="000000A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In-depth Analysis of von Mises Distribution Models: Theory, Applications, and Future Directions - Semantic Scholar, 访问时间为 二月 5, 2026， </w:t>
      </w:r>
      <w:hyperlink r:id="rId104">
        <w:r w:rsidDel="00000000" w:rsidR="00000000" w:rsidRPr="00000000">
          <w:rPr>
            <w:rFonts w:ascii="Google Sans" w:cs="Google Sans" w:eastAsia="Google Sans" w:hAnsi="Google Sans"/>
            <w:color w:val="0000ee"/>
            <w:sz w:val="24"/>
            <w:szCs w:val="24"/>
            <w:u w:val="single"/>
            <w:rtl w:val="0"/>
          </w:rPr>
          <w:t xml:space="preserve">https://pdfs.semanticscholar.org/398b/2c5c062da425a6d05d682287ae4eb0c007e4.pdf</w:t>
        </w:r>
      </w:hyperlink>
      <w:r w:rsidDel="00000000" w:rsidR="00000000" w:rsidRPr="00000000">
        <w:rPr>
          <w:rtl w:val="0"/>
        </w:rPr>
      </w:r>
    </w:p>
    <w:p w:rsidR="00000000" w:rsidDel="00000000" w:rsidP="00000000" w:rsidRDefault="00000000" w:rsidRPr="00000000" w14:paraId="000000A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Clustering on the Unit Hypersphere using von Mises-Fisher Distributions - Journal of Machine Learning Research, 访问时间为 二月 5, 2026， </w:t>
      </w:r>
      <w:hyperlink r:id="rId105">
        <w:r w:rsidDel="00000000" w:rsidR="00000000" w:rsidRPr="00000000">
          <w:rPr>
            <w:rFonts w:ascii="Google Sans" w:cs="Google Sans" w:eastAsia="Google Sans" w:hAnsi="Google Sans"/>
            <w:color w:val="0000ee"/>
            <w:sz w:val="24"/>
            <w:szCs w:val="24"/>
            <w:u w:val="single"/>
            <w:rtl w:val="0"/>
          </w:rPr>
          <w:t xml:space="preserve">https://www.jmlr.org/papers/volume6/banerjee05a/banerjee05a.pdf</w:t>
        </w:r>
      </w:hyperlink>
      <w:r w:rsidDel="00000000" w:rsidR="00000000" w:rsidRPr="00000000">
        <w:rPr>
          <w:rtl w:val="0"/>
        </w:rPr>
      </w:r>
    </w:p>
    <w:p w:rsidR="00000000" w:rsidDel="00000000" w:rsidP="00000000" w:rsidRDefault="00000000" w:rsidRPr="00000000" w14:paraId="000000A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Von Mises-Fisher Clustering Models - Proceedings of Machine Learning Research, 访问时间为 二月 5, 2026， </w:t>
      </w:r>
      <w:hyperlink r:id="rId106">
        <w:r w:rsidDel="00000000" w:rsidR="00000000" w:rsidRPr="00000000">
          <w:rPr>
            <w:rFonts w:ascii="Google Sans" w:cs="Google Sans" w:eastAsia="Google Sans" w:hAnsi="Google Sans"/>
            <w:color w:val="0000ee"/>
            <w:sz w:val="24"/>
            <w:szCs w:val="24"/>
            <w:u w:val="single"/>
            <w:rtl w:val="0"/>
          </w:rPr>
          <w:t xml:space="preserve">http://proceedings.mlr.press/v32/gopal14.pdf</w:t>
        </w:r>
      </w:hyperlink>
      <w:r w:rsidDel="00000000" w:rsidR="00000000" w:rsidRPr="00000000">
        <w:rPr>
          <w:rtl w:val="0"/>
        </w:rPr>
      </w:r>
    </w:p>
    <w:p w:rsidR="00000000" w:rsidDel="00000000" w:rsidP="00000000" w:rsidRDefault="00000000" w:rsidRPr="00000000" w14:paraId="000000A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aftershocks of large Californian earthquakes diffusing?, 访问时间为 二月 5, 2026， </w:t>
      </w:r>
      <w:hyperlink r:id="rId107">
        <w:r w:rsidDel="00000000" w:rsidR="00000000" w:rsidRPr="00000000">
          <w:rPr>
            <w:rFonts w:ascii="Google Sans" w:cs="Google Sans" w:eastAsia="Google Sans" w:hAnsi="Google Sans"/>
            <w:color w:val="0000ee"/>
            <w:sz w:val="24"/>
            <w:szCs w:val="24"/>
            <w:u w:val="single"/>
            <w:rtl w:val="0"/>
          </w:rPr>
          <w:t xml:space="preserve">https://bemlar.ism.ac.jp/zhuang/Refs/Refs/helmstetter2003jgra.pdf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4.png"/><Relationship Id="rId41" Type="http://schemas.openxmlformats.org/officeDocument/2006/relationships/image" Target="media/image10.png"/><Relationship Id="rId44" Type="http://schemas.openxmlformats.org/officeDocument/2006/relationships/image" Target="media/image15.png"/><Relationship Id="rId43" Type="http://schemas.openxmlformats.org/officeDocument/2006/relationships/image" Target="media/image3.png"/><Relationship Id="rId46" Type="http://schemas.openxmlformats.org/officeDocument/2006/relationships/image" Target="media/image19.png"/><Relationship Id="rId45" Type="http://schemas.openxmlformats.org/officeDocument/2006/relationships/image" Target="media/image9.png"/><Relationship Id="rId107" Type="http://schemas.openxmlformats.org/officeDocument/2006/relationships/hyperlink" Target="https://bemlar.ism.ac.jp/zhuang/Refs/Refs/helmstetter2003jgra.pdf" TargetMode="External"/><Relationship Id="rId106" Type="http://schemas.openxmlformats.org/officeDocument/2006/relationships/hyperlink" Target="http://proceedings.mlr.press/v32/gopal14.pdf" TargetMode="External"/><Relationship Id="rId105" Type="http://schemas.openxmlformats.org/officeDocument/2006/relationships/hyperlink" Target="https://www.jmlr.org/papers/volume6/banerjee05a/banerjee05a.pdf" TargetMode="External"/><Relationship Id="rId104" Type="http://schemas.openxmlformats.org/officeDocument/2006/relationships/hyperlink" Target="https://pdfs.semanticscholar.org/398b/2c5c062da425a6d05d682287ae4eb0c007e4.pdf" TargetMode="External"/><Relationship Id="rId48" Type="http://schemas.openxmlformats.org/officeDocument/2006/relationships/image" Target="media/image23.png"/><Relationship Id="rId47" Type="http://schemas.openxmlformats.org/officeDocument/2006/relationships/image" Target="media/image38.png"/><Relationship Id="rId49" Type="http://schemas.openxmlformats.org/officeDocument/2006/relationships/image" Target="media/image27.png"/><Relationship Id="rId103" Type="http://schemas.openxmlformats.org/officeDocument/2006/relationships/hyperlink" Target="https://www.frontiersin.org/journals/earth-science/articles/10.3389/feart.2021.638336/full" TargetMode="External"/><Relationship Id="rId102" Type="http://schemas.openxmlformats.org/officeDocument/2006/relationships/hyperlink" Target="https://arxiv.org/abs/2504.19216" TargetMode="External"/><Relationship Id="rId101" Type="http://schemas.openxmlformats.org/officeDocument/2006/relationships/hyperlink" Target="https://www.seismosoc.org/wp-content/uploads/2019/02/electronic-seismologist.pdf" TargetMode="External"/><Relationship Id="rId100" Type="http://schemas.openxmlformats.org/officeDocument/2006/relationships/hyperlink" Target="https://eartharxiv.org/repository/object/7617/download/14485/" TargetMode="External"/><Relationship Id="rId31" Type="http://schemas.openxmlformats.org/officeDocument/2006/relationships/image" Target="media/image42.png"/><Relationship Id="rId30" Type="http://schemas.openxmlformats.org/officeDocument/2006/relationships/image" Target="media/image33.png"/><Relationship Id="rId33" Type="http://schemas.openxmlformats.org/officeDocument/2006/relationships/image" Target="media/image39.png"/><Relationship Id="rId32" Type="http://schemas.openxmlformats.org/officeDocument/2006/relationships/image" Target="media/image26.png"/><Relationship Id="rId35" Type="http://schemas.openxmlformats.org/officeDocument/2006/relationships/image" Target="media/image18.png"/><Relationship Id="rId34" Type="http://schemas.openxmlformats.org/officeDocument/2006/relationships/image" Target="media/image5.png"/><Relationship Id="rId37" Type="http://schemas.openxmlformats.org/officeDocument/2006/relationships/image" Target="media/image2.png"/><Relationship Id="rId36" Type="http://schemas.openxmlformats.org/officeDocument/2006/relationships/image" Target="media/image14.png"/><Relationship Id="rId39" Type="http://schemas.openxmlformats.org/officeDocument/2006/relationships/image" Target="media/image8.png"/><Relationship Id="rId38" Type="http://schemas.openxmlformats.org/officeDocument/2006/relationships/image" Target="media/image1.png"/><Relationship Id="rId20" Type="http://schemas.openxmlformats.org/officeDocument/2006/relationships/image" Target="media/image58.png"/><Relationship Id="rId22" Type="http://schemas.openxmlformats.org/officeDocument/2006/relationships/image" Target="media/image6.png"/><Relationship Id="rId21" Type="http://schemas.openxmlformats.org/officeDocument/2006/relationships/image" Target="media/image60.png"/><Relationship Id="rId24" Type="http://schemas.openxmlformats.org/officeDocument/2006/relationships/image" Target="media/image53.png"/><Relationship Id="rId23" Type="http://schemas.openxmlformats.org/officeDocument/2006/relationships/image" Target="media/image59.png"/><Relationship Id="rId26" Type="http://schemas.openxmlformats.org/officeDocument/2006/relationships/image" Target="media/image57.png"/><Relationship Id="rId25" Type="http://schemas.openxmlformats.org/officeDocument/2006/relationships/image" Target="media/image37.png"/><Relationship Id="rId28" Type="http://schemas.openxmlformats.org/officeDocument/2006/relationships/image" Target="media/image36.png"/><Relationship Id="rId27" Type="http://schemas.openxmlformats.org/officeDocument/2006/relationships/image" Target="media/image35.png"/><Relationship Id="rId29" Type="http://schemas.openxmlformats.org/officeDocument/2006/relationships/image" Target="media/image40.png"/><Relationship Id="rId95" Type="http://schemas.openxmlformats.org/officeDocument/2006/relationships/hyperlink" Target="https://assets.pnsn.org/legacy_reports/Sum90/WRSN_Major_Accomp_1990.pdf" TargetMode="External"/><Relationship Id="rId94" Type="http://schemas.openxmlformats.org/officeDocument/2006/relationships/hyperlink" Target="https://www.researchgate.net/figure/llustration-of-standard-versus-ping-pong-mode-of-data-collection-In-standard-mode-the_fig4_2985669" TargetMode="External"/><Relationship Id="rId97" Type="http://schemas.openxmlformats.org/officeDocument/2006/relationships/hyperlink" Target="https://academic.oup.com/gji/article/235/1/831/7221651" TargetMode="External"/><Relationship Id="rId96" Type="http://schemas.openxmlformats.org/officeDocument/2006/relationships/hyperlink" Target="https://issuu.com/structuremag/docs/july_2023" TargetMode="External"/><Relationship Id="rId11" Type="http://schemas.openxmlformats.org/officeDocument/2006/relationships/image" Target="media/image50.png"/><Relationship Id="rId99" Type="http://schemas.openxmlformats.org/officeDocument/2006/relationships/hyperlink" Target="https://earthquake.usgs.gov/static/lfs/research/rockphysics/McLaskey-Preslip-and-cascade-processes-initiating-laboratory-2014.pdf" TargetMode="External"/><Relationship Id="rId10" Type="http://schemas.openxmlformats.org/officeDocument/2006/relationships/image" Target="media/image47.png"/><Relationship Id="rId98" Type="http://schemas.openxmlformats.org/officeDocument/2006/relationships/hyperlink" Target="https://www.cuhk.edu.hk/sci/essc/yang/publications/PDF/2022/Zhu2022_EPSL.pdf" TargetMode="External"/><Relationship Id="rId13" Type="http://schemas.openxmlformats.org/officeDocument/2006/relationships/image" Target="media/image43.png"/><Relationship Id="rId12" Type="http://schemas.openxmlformats.org/officeDocument/2006/relationships/image" Target="media/image44.png"/><Relationship Id="rId91" Type="http://schemas.openxmlformats.org/officeDocument/2006/relationships/hyperlink" Target="https://geo.mff.cuni.cz/~jz/papers/Liu_Zahradnik_GRL2020.pdf" TargetMode="External"/><Relationship Id="rId90" Type="http://schemas.openxmlformats.org/officeDocument/2006/relationships/hyperlink" Target="https://www.eppcgs.org/article/doi/10.26464/epp2019052" TargetMode="External"/><Relationship Id="rId93" Type="http://schemas.openxmlformats.org/officeDocument/2006/relationships/hyperlink" Target="https://pmc.ncbi.nlm.nih.gov/articles/PMC7666175/" TargetMode="External"/><Relationship Id="rId92" Type="http://schemas.openxmlformats.org/officeDocument/2006/relationships/hyperlink" Target="https://eclass.uoa.gr/modules/document/file.php/GEOL517/Projects/R%20shapiro.pdf" TargetMode="External"/><Relationship Id="rId15" Type="http://schemas.openxmlformats.org/officeDocument/2006/relationships/image" Target="media/image55.png"/><Relationship Id="rId14" Type="http://schemas.openxmlformats.org/officeDocument/2006/relationships/image" Target="media/image46.png"/><Relationship Id="rId17" Type="http://schemas.openxmlformats.org/officeDocument/2006/relationships/image" Target="media/image56.png"/><Relationship Id="rId16" Type="http://schemas.openxmlformats.org/officeDocument/2006/relationships/image" Target="media/image48.png"/><Relationship Id="rId19" Type="http://schemas.openxmlformats.org/officeDocument/2006/relationships/image" Target="media/image52.png"/><Relationship Id="rId18" Type="http://schemas.openxmlformats.org/officeDocument/2006/relationships/image" Target="media/image49.png"/><Relationship Id="rId84" Type="http://schemas.openxmlformats.org/officeDocument/2006/relationships/hyperlink" Target="https://en.wikipedia.org/wiki/Von_Mises_distribution" TargetMode="External"/><Relationship Id="rId83" Type="http://schemas.openxmlformats.org/officeDocument/2006/relationships/hyperlink" Target="https://www.jstatsoft.org/article/view/v031i10/335" TargetMode="External"/><Relationship Id="rId86" Type="http://schemas.openxmlformats.org/officeDocument/2006/relationships/hyperlink" Target="https://arxiv.org/abs/2212.14591" TargetMode="External"/><Relationship Id="rId85" Type="http://schemas.openxmlformats.org/officeDocument/2006/relationships/hyperlink" Target="https://www.cs.columbia.edu/~verma/classes/ml/ref/lec7_prmlMixturesEM.pdf" TargetMode="External"/><Relationship Id="rId88" Type="http://schemas.openxmlformats.org/officeDocument/2006/relationships/hyperlink" Target="https://www.frontiersin.org/journals/earth-science/articles/10.3389/feart.2021.797907/full" TargetMode="External"/><Relationship Id="rId87" Type="http://schemas.openxmlformats.org/officeDocument/2006/relationships/hyperlink" Target="https://se.copernicus.org/articles/5/275/2014/se-5-275-2014.pdf" TargetMode="External"/><Relationship Id="rId89" Type="http://schemas.openxmlformats.org/officeDocument/2006/relationships/hyperlink" Target="https://www.mdpi.com/2072-4292/14/9/2082" TargetMode="External"/><Relationship Id="rId80" Type="http://schemas.openxmlformats.org/officeDocument/2006/relationships/hyperlink" Target="http://download.nust.na/pub3/cran/web/packages/movMF/vignettes/movMF.pdf" TargetMode="External"/><Relationship Id="rId82" Type="http://schemas.openxmlformats.org/officeDocument/2006/relationships/hyperlink" Target="https://stats.stackexchange.com/questions/18692/estimating-kappa-of-von-mises-distribution" TargetMode="External"/><Relationship Id="rId81" Type="http://schemas.openxmlformats.org/officeDocument/2006/relationships/hyperlink" Target="https://mc-stan.org/docs/2_20/functions-reference/von-mises-distribution.html#:~:text=20.1.-,1%20Probability%20Density%20Function,%CE%BA)dy%3D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4.png"/><Relationship Id="rId5" Type="http://schemas.openxmlformats.org/officeDocument/2006/relationships/styles" Target="styles.xml"/><Relationship Id="rId6" Type="http://schemas.openxmlformats.org/officeDocument/2006/relationships/image" Target="media/image25.png"/><Relationship Id="rId7" Type="http://schemas.openxmlformats.org/officeDocument/2006/relationships/image" Target="media/image22.png"/><Relationship Id="rId8" Type="http://schemas.openxmlformats.org/officeDocument/2006/relationships/image" Target="media/image13.png"/><Relationship Id="rId73" Type="http://schemas.openxmlformats.org/officeDocument/2006/relationships/hyperlink" Target="https://www.researchgate.net/publication/229612579_Fluid-induced_Seismicity_Pressure_Diffusion_and_Hydraulic_Fracturing" TargetMode="External"/><Relationship Id="rId72" Type="http://schemas.openxmlformats.org/officeDocument/2006/relationships/hyperlink" Target="https://academic.oup.com/gji/article/235/1/312/7179985" TargetMode="External"/><Relationship Id="rId75" Type="http://schemas.openxmlformats.org/officeDocument/2006/relationships/hyperlink" Target="https://web.gps.caltech.edu/~avouac/publications/Ross_et_al-2017-GRL_Aftershocks.pdf" TargetMode="External"/><Relationship Id="rId74" Type="http://schemas.openxmlformats.org/officeDocument/2006/relationships/hyperlink" Target="https://se.copernicus.org/articles/10/1397/2019/se-10-1397-2019.pdf" TargetMode="External"/><Relationship Id="rId77" Type="http://schemas.openxmlformats.org/officeDocument/2006/relationships/hyperlink" Target="https://www.ri.cmu.edu/pub_files/2012/1/Minh_thesis.pdf" TargetMode="External"/><Relationship Id="rId76" Type="http://schemas.openxmlformats.org/officeDocument/2006/relationships/hyperlink" Target="https://d-nb.info/1187541451/34" TargetMode="External"/><Relationship Id="rId79" Type="http://schemas.openxmlformats.org/officeDocument/2006/relationships/hyperlink" Target="https://arxiv.org/pdf/2212.14591" TargetMode="External"/><Relationship Id="rId78" Type="http://schemas.openxmlformats.org/officeDocument/2006/relationships/hyperlink" Target="https://www.mdpi.com/2227-7390/8/3/373" TargetMode="External"/><Relationship Id="rId71" Type="http://schemas.openxmlformats.org/officeDocument/2006/relationships/hyperlink" Target="https://www.researchgate.net/publication/323102077_A_Model_of_Aftershock_Migration_Driven_by_Afterslip" TargetMode="External"/><Relationship Id="rId70" Type="http://schemas.openxmlformats.org/officeDocument/2006/relationships/hyperlink" Target="https://academic.oup.com/gji/article/159/3/1090/754861" TargetMode="External"/><Relationship Id="rId62" Type="http://schemas.openxmlformats.org/officeDocument/2006/relationships/image" Target="media/image32.png"/><Relationship Id="rId61" Type="http://schemas.openxmlformats.org/officeDocument/2006/relationships/image" Target="media/image31.png"/><Relationship Id="rId64" Type="http://schemas.openxmlformats.org/officeDocument/2006/relationships/image" Target="media/image28.png"/><Relationship Id="rId63" Type="http://schemas.openxmlformats.org/officeDocument/2006/relationships/image" Target="media/image41.png"/><Relationship Id="rId66" Type="http://schemas.openxmlformats.org/officeDocument/2006/relationships/hyperlink" Target="https://repository.usfca.edu/cgi/viewcontent.cgi?article=1104&amp;context=nursing_fac" TargetMode="External"/><Relationship Id="rId65" Type="http://schemas.openxmlformats.org/officeDocument/2006/relationships/image" Target="media/image51.png"/><Relationship Id="rId68" Type="http://schemas.openxmlformats.org/officeDocument/2006/relationships/hyperlink" Target="https://academic.oup.com/gji/article/215/1/333/5054445" TargetMode="External"/><Relationship Id="rId67" Type="http://schemas.openxmlformats.org/officeDocument/2006/relationships/hyperlink" Target="https://pmc.ncbi.nlm.nih.gov/articles/PMC12559721/" TargetMode="External"/><Relationship Id="rId60" Type="http://schemas.openxmlformats.org/officeDocument/2006/relationships/image" Target="media/image54.png"/><Relationship Id="rId69" Type="http://schemas.openxmlformats.org/officeDocument/2006/relationships/hyperlink" Target="https://www.researchgate.net/figure/Average-distance-between-the-first-mainshock-and-its-aftershocks-as-a-function-of-the_fig5_10963951" TargetMode="External"/><Relationship Id="rId51" Type="http://schemas.openxmlformats.org/officeDocument/2006/relationships/image" Target="media/image45.png"/><Relationship Id="rId50" Type="http://schemas.openxmlformats.org/officeDocument/2006/relationships/image" Target="media/image24.png"/><Relationship Id="rId53" Type="http://schemas.openxmlformats.org/officeDocument/2006/relationships/image" Target="media/image11.png"/><Relationship Id="rId52" Type="http://schemas.openxmlformats.org/officeDocument/2006/relationships/image" Target="media/image29.png"/><Relationship Id="rId55" Type="http://schemas.openxmlformats.org/officeDocument/2006/relationships/image" Target="media/image30.png"/><Relationship Id="rId54" Type="http://schemas.openxmlformats.org/officeDocument/2006/relationships/image" Target="media/image12.png"/><Relationship Id="rId57" Type="http://schemas.openxmlformats.org/officeDocument/2006/relationships/image" Target="media/image17.png"/><Relationship Id="rId56" Type="http://schemas.openxmlformats.org/officeDocument/2006/relationships/image" Target="media/image16.png"/><Relationship Id="rId59" Type="http://schemas.openxmlformats.org/officeDocument/2006/relationships/image" Target="media/image20.png"/><Relationship Id="rId5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