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A9AD3" w14:textId="53B4A548" w:rsidR="00E64F6D" w:rsidRPr="00B53CC2" w:rsidRDefault="00E64F6D" w:rsidP="004F7734">
      <w:pPr>
        <w:jc w:val="center"/>
        <w:rPr>
          <w:b/>
          <w:bCs/>
          <w:u w:val="single"/>
        </w:rPr>
      </w:pPr>
      <w:r w:rsidRPr="00B53CC2">
        <w:rPr>
          <w:b/>
          <w:bCs/>
          <w:u w:val="single"/>
        </w:rPr>
        <w:t>Political / electoral system</w:t>
      </w:r>
    </w:p>
    <w:p w14:paraId="5435A9E6" w14:textId="77777777" w:rsidR="004F7734" w:rsidRPr="00B53CC2" w:rsidRDefault="004F7734" w:rsidP="004F7734">
      <w:pPr>
        <w:jc w:val="center"/>
        <w:rPr>
          <w:b/>
          <w:bCs/>
          <w:u w:val="single"/>
        </w:rPr>
      </w:pPr>
    </w:p>
    <w:p w14:paraId="6356CC09" w14:textId="5BB6692C" w:rsidR="00E64F6D" w:rsidRDefault="00E64F6D" w:rsidP="00E64F6D">
      <w:r w:rsidRPr="00E64F6D">
        <w:t>Germany - consensus democracy</w:t>
      </w:r>
      <w:r w:rsidR="00D31359">
        <w:t xml:space="preserve"> (DONE)</w:t>
      </w:r>
      <w:r w:rsidRPr="00E64F6D">
        <w:t>.</w:t>
      </w:r>
    </w:p>
    <w:p w14:paraId="7ADA6545" w14:textId="2FE1491B" w:rsidR="0084650F" w:rsidRPr="00D31259" w:rsidRDefault="00D31259" w:rsidP="00171D10">
      <w:pPr>
        <w:jc w:val="both"/>
        <w:rPr>
          <w:color w:val="92D050"/>
        </w:rPr>
      </w:pPr>
      <w:r w:rsidRPr="00D31259">
        <w:rPr>
          <w:color w:val="92D050"/>
        </w:rPr>
        <w:t>Moreover, t</w:t>
      </w:r>
      <w:r w:rsidR="00FC4514" w:rsidRPr="00D31259">
        <w:rPr>
          <w:color w:val="92D050"/>
        </w:rPr>
        <w:t xml:space="preserve">he </w:t>
      </w:r>
      <w:r w:rsidR="0017221F" w:rsidRPr="00D31259">
        <w:rPr>
          <w:color w:val="92D050"/>
        </w:rPr>
        <w:t>Dutch political system</w:t>
      </w:r>
      <w:r w:rsidR="00FC4514" w:rsidRPr="00D31259">
        <w:rPr>
          <w:color w:val="92D050"/>
        </w:rPr>
        <w:t xml:space="preserve">, </w:t>
      </w:r>
      <w:r w:rsidR="0017221F" w:rsidRPr="00D31259">
        <w:rPr>
          <w:color w:val="92D050"/>
        </w:rPr>
        <w:t>like its German counterpart</w:t>
      </w:r>
      <w:r w:rsidR="00FC4514" w:rsidRPr="00D31259">
        <w:rPr>
          <w:color w:val="92D050"/>
        </w:rPr>
        <w:t xml:space="preserve">, </w:t>
      </w:r>
      <w:r w:rsidR="003A1601" w:rsidRPr="00D31259">
        <w:rPr>
          <w:color w:val="92D050"/>
        </w:rPr>
        <w:t>is widely regarded as a consensus democracy</w:t>
      </w:r>
      <w:r w:rsidR="00BB4304" w:rsidRPr="00D31259">
        <w:rPr>
          <w:color w:val="92D050"/>
        </w:rPr>
        <w:t xml:space="preserve"> (Hendriks, 2017). </w:t>
      </w:r>
      <w:r w:rsidR="00DD489D" w:rsidRPr="00D31259">
        <w:rPr>
          <w:color w:val="92D050"/>
        </w:rPr>
        <w:t xml:space="preserve">Indeed, </w:t>
      </w:r>
      <w:r w:rsidR="00BD2BE9" w:rsidRPr="00D31259">
        <w:rPr>
          <w:color w:val="92D050"/>
        </w:rPr>
        <w:t xml:space="preserve">the Dutch political system </w:t>
      </w:r>
      <w:r w:rsidR="00DD7579" w:rsidRPr="00D31259">
        <w:rPr>
          <w:color w:val="92D050"/>
        </w:rPr>
        <w:t>bears the label of the</w:t>
      </w:r>
      <w:r w:rsidR="00DD489D" w:rsidRPr="00D31259">
        <w:rPr>
          <w:color w:val="92D050"/>
        </w:rPr>
        <w:t xml:space="preserve"> ‘Polder Model’ </w:t>
      </w:r>
      <w:r w:rsidR="00B53CC2" w:rsidRPr="00D31259">
        <w:rPr>
          <w:color w:val="92D050"/>
        </w:rPr>
        <w:t xml:space="preserve">to </w:t>
      </w:r>
      <w:r w:rsidR="00DD489D" w:rsidRPr="00D31259">
        <w:rPr>
          <w:color w:val="92D050"/>
        </w:rPr>
        <w:t xml:space="preserve">describe </w:t>
      </w:r>
      <w:r w:rsidR="004C4F13" w:rsidRPr="00D31259">
        <w:rPr>
          <w:color w:val="92D050"/>
        </w:rPr>
        <w:t>its</w:t>
      </w:r>
      <w:r w:rsidR="00A651B5" w:rsidRPr="00D31259">
        <w:rPr>
          <w:color w:val="92D050"/>
        </w:rPr>
        <w:t xml:space="preserve"> </w:t>
      </w:r>
      <w:r w:rsidR="0084650F" w:rsidRPr="00D31259">
        <w:rPr>
          <w:color w:val="92D050"/>
        </w:rPr>
        <w:t>consultatory</w:t>
      </w:r>
      <w:r w:rsidR="00B53CC2" w:rsidRPr="00D31259">
        <w:rPr>
          <w:color w:val="92D050"/>
        </w:rPr>
        <w:t xml:space="preserve">, </w:t>
      </w:r>
      <w:r w:rsidR="00B53CC2" w:rsidRPr="00D31259">
        <w:rPr>
          <w:color w:val="92D050"/>
        </w:rPr>
        <w:t>consensus-oriented</w:t>
      </w:r>
      <w:r w:rsidR="00FA17CC" w:rsidRPr="00D31259">
        <w:rPr>
          <w:color w:val="92D050"/>
        </w:rPr>
        <w:t xml:space="preserve"> </w:t>
      </w:r>
      <w:r w:rsidR="00B53CC2" w:rsidRPr="00D31259">
        <w:rPr>
          <w:i/>
          <w:iCs/>
          <w:color w:val="92D050"/>
        </w:rPr>
        <w:t>modus operandi</w:t>
      </w:r>
      <w:r w:rsidR="00B53CC2" w:rsidRPr="00D31259">
        <w:rPr>
          <w:color w:val="92D050"/>
        </w:rPr>
        <w:t xml:space="preserve"> </w:t>
      </w:r>
      <w:r w:rsidR="00FA17CC" w:rsidRPr="00D31259">
        <w:rPr>
          <w:color w:val="92D050"/>
        </w:rPr>
        <w:t xml:space="preserve">of decision-making. </w:t>
      </w:r>
      <w:r w:rsidR="0084650F" w:rsidRPr="00D31259">
        <w:rPr>
          <w:color w:val="92D050"/>
        </w:rPr>
        <w:t>With this in mind, o</w:t>
      </w:r>
      <w:r w:rsidR="001126E1" w:rsidRPr="00D31259">
        <w:rPr>
          <w:color w:val="92D050"/>
        </w:rPr>
        <w:t xml:space="preserve">ne could argue that </w:t>
      </w:r>
      <w:r w:rsidR="002B2CC9" w:rsidRPr="00D31259">
        <w:rPr>
          <w:color w:val="92D050"/>
        </w:rPr>
        <w:t xml:space="preserve">the Dutch political system – </w:t>
      </w:r>
      <w:r w:rsidR="00B53CC2" w:rsidRPr="00D31259">
        <w:rPr>
          <w:color w:val="92D050"/>
        </w:rPr>
        <w:t xml:space="preserve">like its German counterpart </w:t>
      </w:r>
      <w:r w:rsidR="00E92AE8" w:rsidRPr="00D31259">
        <w:rPr>
          <w:color w:val="92D050"/>
        </w:rPr>
        <w:t xml:space="preserve">– is less conducive to </w:t>
      </w:r>
      <w:r w:rsidR="003E7AE5" w:rsidRPr="00D31259">
        <w:rPr>
          <w:color w:val="92D050"/>
        </w:rPr>
        <w:t>the polarising discourse of identity politics</w:t>
      </w:r>
      <w:r w:rsidR="00B53CC2" w:rsidRPr="00D31259">
        <w:rPr>
          <w:color w:val="92D050"/>
        </w:rPr>
        <w:t xml:space="preserve">. </w:t>
      </w:r>
    </w:p>
    <w:p w14:paraId="70EF24CF" w14:textId="35B4641F" w:rsidR="00196832" w:rsidRPr="00834469" w:rsidRDefault="009A2C6F" w:rsidP="00B53CC2">
      <w:pPr>
        <w:jc w:val="both"/>
        <w:rPr>
          <w:color w:val="92D050"/>
        </w:rPr>
      </w:pPr>
      <w:r w:rsidRPr="00834469">
        <w:rPr>
          <w:color w:val="92D050"/>
        </w:rPr>
        <w:t>The Italian political system</w:t>
      </w:r>
      <w:r w:rsidR="007A17AC" w:rsidRPr="00834469">
        <w:rPr>
          <w:color w:val="92D050"/>
        </w:rPr>
        <w:t xml:space="preserve"> – </w:t>
      </w:r>
      <w:r w:rsidRPr="00834469">
        <w:rPr>
          <w:color w:val="92D050"/>
        </w:rPr>
        <w:t>in contrast to its Dutch and German counterparts</w:t>
      </w:r>
      <w:r w:rsidR="007A17AC" w:rsidRPr="00834469">
        <w:rPr>
          <w:color w:val="92D050"/>
        </w:rPr>
        <w:t xml:space="preserve"> – </w:t>
      </w:r>
      <w:r w:rsidR="003D38FE" w:rsidRPr="00834469">
        <w:rPr>
          <w:color w:val="92D050"/>
        </w:rPr>
        <w:t>represents</w:t>
      </w:r>
      <w:r w:rsidRPr="00834469">
        <w:rPr>
          <w:color w:val="92D050"/>
        </w:rPr>
        <w:t xml:space="preserve"> </w:t>
      </w:r>
      <w:r w:rsidR="007A17AC" w:rsidRPr="00834469">
        <w:rPr>
          <w:color w:val="92D050"/>
        </w:rPr>
        <w:t>a less consensual form of governance</w:t>
      </w:r>
      <w:r w:rsidR="00196832" w:rsidRPr="00834469">
        <w:rPr>
          <w:color w:val="92D050"/>
        </w:rPr>
        <w:t xml:space="preserve">. </w:t>
      </w:r>
      <w:r w:rsidR="00245BF6" w:rsidRPr="00834469">
        <w:rPr>
          <w:color w:val="92D050"/>
        </w:rPr>
        <w:t>Without digressing too much on debates pertaining to electoral studies, most scholars agree that the Italian p</w:t>
      </w:r>
      <w:r w:rsidR="00F71034" w:rsidRPr="00834469">
        <w:rPr>
          <w:color w:val="92D050"/>
        </w:rPr>
        <w:t xml:space="preserve">arty </w:t>
      </w:r>
      <w:r w:rsidR="00245BF6" w:rsidRPr="00834469">
        <w:rPr>
          <w:color w:val="92D050"/>
        </w:rPr>
        <w:t xml:space="preserve">system </w:t>
      </w:r>
      <w:r w:rsidR="00FD0BC8" w:rsidRPr="00834469">
        <w:rPr>
          <w:color w:val="92D050"/>
        </w:rPr>
        <w:t xml:space="preserve">is deeply </w:t>
      </w:r>
      <w:r w:rsidR="003D38FE" w:rsidRPr="00834469">
        <w:rPr>
          <w:color w:val="92D050"/>
        </w:rPr>
        <w:t>polaris</w:t>
      </w:r>
      <w:r w:rsidR="00FD0BC8" w:rsidRPr="00834469">
        <w:rPr>
          <w:color w:val="92D050"/>
        </w:rPr>
        <w:t>ed</w:t>
      </w:r>
      <w:r w:rsidR="003D38FE" w:rsidRPr="00834469">
        <w:rPr>
          <w:color w:val="92D050"/>
        </w:rPr>
        <w:t xml:space="preserve"> </w:t>
      </w:r>
      <w:r w:rsidR="00FD0BC8" w:rsidRPr="00834469">
        <w:rPr>
          <w:color w:val="92D050"/>
        </w:rPr>
        <w:t xml:space="preserve">ideologically </w:t>
      </w:r>
      <w:r w:rsidR="003D38FE" w:rsidRPr="00834469">
        <w:rPr>
          <w:color w:val="92D050"/>
        </w:rPr>
        <w:t xml:space="preserve">(Bosco </w:t>
      </w:r>
      <w:r w:rsidR="003D38FE" w:rsidRPr="00834469">
        <w:rPr>
          <w:i/>
          <w:iCs/>
          <w:color w:val="92D050"/>
        </w:rPr>
        <w:t>et al</w:t>
      </w:r>
      <w:r w:rsidR="003D38FE" w:rsidRPr="00834469">
        <w:rPr>
          <w:color w:val="92D050"/>
        </w:rPr>
        <w:t>., 2021)</w:t>
      </w:r>
      <w:r w:rsidR="003D38FE" w:rsidRPr="00834469">
        <w:rPr>
          <w:color w:val="92D050"/>
        </w:rPr>
        <w:t>.</w:t>
      </w:r>
      <w:r w:rsidR="002947D3" w:rsidRPr="00834469">
        <w:rPr>
          <w:color w:val="92D050"/>
        </w:rPr>
        <w:t xml:space="preserve"> </w:t>
      </w:r>
      <w:r w:rsidR="0088341A" w:rsidRPr="00834469">
        <w:rPr>
          <w:color w:val="92D050"/>
        </w:rPr>
        <w:t xml:space="preserve">Indeed, the Italian political system </w:t>
      </w:r>
      <w:r w:rsidR="00D45220" w:rsidRPr="00834469">
        <w:rPr>
          <w:color w:val="92D050"/>
        </w:rPr>
        <w:t>is characterised by – what several scholars label as – ‘p</w:t>
      </w:r>
      <w:r w:rsidR="00D45220" w:rsidRPr="00834469">
        <w:rPr>
          <w:color w:val="92D050"/>
        </w:rPr>
        <w:t xml:space="preserve">olarised </w:t>
      </w:r>
      <w:r w:rsidR="00D45220" w:rsidRPr="00834469">
        <w:rPr>
          <w:color w:val="92D050"/>
        </w:rPr>
        <w:t>b</w:t>
      </w:r>
      <w:r w:rsidR="00D45220" w:rsidRPr="00834469">
        <w:rPr>
          <w:color w:val="92D050"/>
        </w:rPr>
        <w:t>ipolarism</w:t>
      </w:r>
      <w:r w:rsidR="00D45220" w:rsidRPr="00834469">
        <w:rPr>
          <w:color w:val="92D050"/>
        </w:rPr>
        <w:t>’</w:t>
      </w:r>
      <w:r w:rsidR="0088341A" w:rsidRPr="00834469">
        <w:rPr>
          <w:color w:val="92D050"/>
        </w:rPr>
        <w:t xml:space="preserve"> (Ieraci, 2007)</w:t>
      </w:r>
      <w:r w:rsidR="00D45220" w:rsidRPr="00834469">
        <w:rPr>
          <w:color w:val="92D050"/>
        </w:rPr>
        <w:t xml:space="preserve"> which denotes a model of party competition in which two poles are formed by coalitions of parties (</w:t>
      </w:r>
      <w:r w:rsidR="00850851" w:rsidRPr="00834469">
        <w:rPr>
          <w:color w:val="92D050"/>
        </w:rPr>
        <w:t xml:space="preserve">Bosco et al., 2021). </w:t>
      </w:r>
      <w:r w:rsidR="003C3962" w:rsidRPr="00834469">
        <w:rPr>
          <w:color w:val="92D050"/>
        </w:rPr>
        <w:t xml:space="preserve">The </w:t>
      </w:r>
      <w:r w:rsidR="00883B2A" w:rsidRPr="00834469">
        <w:rPr>
          <w:color w:val="92D050"/>
        </w:rPr>
        <w:t xml:space="preserve">much publicised </w:t>
      </w:r>
      <w:r w:rsidR="00850851" w:rsidRPr="00834469">
        <w:rPr>
          <w:color w:val="92D050"/>
        </w:rPr>
        <w:t>‘</w:t>
      </w:r>
      <w:r w:rsidR="003C3962" w:rsidRPr="00834469">
        <w:rPr>
          <w:color w:val="92D050"/>
        </w:rPr>
        <w:t>dealignment</w:t>
      </w:r>
      <w:r w:rsidR="00850851" w:rsidRPr="00834469">
        <w:rPr>
          <w:color w:val="92D050"/>
        </w:rPr>
        <w:t>’</w:t>
      </w:r>
      <w:r w:rsidR="003C3962" w:rsidRPr="00834469">
        <w:rPr>
          <w:color w:val="92D050"/>
        </w:rPr>
        <w:t xml:space="preserve"> and </w:t>
      </w:r>
      <w:r w:rsidR="00850851" w:rsidRPr="00834469">
        <w:rPr>
          <w:color w:val="92D050"/>
        </w:rPr>
        <w:t>‘</w:t>
      </w:r>
      <w:r w:rsidR="00FD0BC8" w:rsidRPr="00834469">
        <w:rPr>
          <w:color w:val="92D050"/>
        </w:rPr>
        <w:t>destructuration</w:t>
      </w:r>
      <w:r w:rsidR="00850851" w:rsidRPr="00834469">
        <w:rPr>
          <w:color w:val="92D050"/>
        </w:rPr>
        <w:t>’</w:t>
      </w:r>
      <w:r w:rsidR="00FD0BC8" w:rsidRPr="00834469">
        <w:rPr>
          <w:color w:val="92D050"/>
        </w:rPr>
        <w:t xml:space="preserve"> of the Italian party system </w:t>
      </w:r>
      <w:r w:rsidR="00883B2A" w:rsidRPr="00834469">
        <w:rPr>
          <w:color w:val="92D050"/>
        </w:rPr>
        <w:t>comprises</w:t>
      </w:r>
      <w:r w:rsidR="003C3962" w:rsidRPr="00834469">
        <w:rPr>
          <w:color w:val="92D050"/>
        </w:rPr>
        <w:t xml:space="preserve"> unstable coalitions and splits among weak and internally divided parties that can no longer rely on party loyalty from voters (Magone, 2014:3 04). </w:t>
      </w:r>
      <w:r w:rsidR="00883B2A" w:rsidRPr="00834469">
        <w:rPr>
          <w:color w:val="92D050"/>
        </w:rPr>
        <w:t>In short, relations across and within parties</w:t>
      </w:r>
      <w:r w:rsidR="00B55D07" w:rsidRPr="00834469">
        <w:rPr>
          <w:color w:val="92D050"/>
        </w:rPr>
        <w:t xml:space="preserve"> – </w:t>
      </w:r>
      <w:r w:rsidR="00883B2A" w:rsidRPr="00834469">
        <w:rPr>
          <w:color w:val="92D050"/>
        </w:rPr>
        <w:t xml:space="preserve">and even within </w:t>
      </w:r>
      <w:r w:rsidR="00B55D07" w:rsidRPr="00834469">
        <w:rPr>
          <w:color w:val="92D050"/>
        </w:rPr>
        <w:t>ruling</w:t>
      </w:r>
      <w:r w:rsidR="00883B2A" w:rsidRPr="00834469">
        <w:rPr>
          <w:color w:val="92D050"/>
        </w:rPr>
        <w:t xml:space="preserve"> coalitions</w:t>
      </w:r>
      <w:r w:rsidR="00B55D07" w:rsidRPr="00834469">
        <w:rPr>
          <w:rStyle w:val="FootnoteReference"/>
          <w:color w:val="92D050"/>
        </w:rPr>
        <w:footnoteReference w:id="1"/>
      </w:r>
      <w:r w:rsidR="00883B2A" w:rsidRPr="00834469">
        <w:rPr>
          <w:color w:val="92D050"/>
        </w:rPr>
        <w:t xml:space="preserve"> –  are highly polarised which partly explains Italy’s high turnover of governments. </w:t>
      </w:r>
      <w:r w:rsidR="00B55D07" w:rsidRPr="00834469">
        <w:rPr>
          <w:color w:val="92D050"/>
        </w:rPr>
        <w:t>One could argue that Italy’s</w:t>
      </w:r>
      <w:r w:rsidR="0097305A" w:rsidRPr="00834469">
        <w:rPr>
          <w:color w:val="92D050"/>
        </w:rPr>
        <w:t xml:space="preserve"> highly polarised, and destabilised political system is more conducive to the (euro)nationalist-populist rhetoric of identity politics.</w:t>
      </w:r>
    </w:p>
    <w:p w14:paraId="28DECE03" w14:textId="3F4C2BB8" w:rsidR="00FD0BC8" w:rsidRPr="0097305A" w:rsidRDefault="0097305A" w:rsidP="00B53CC2">
      <w:pPr>
        <w:jc w:val="both"/>
        <w:rPr>
          <w:b/>
          <w:bCs/>
          <w:u w:val="single"/>
        </w:rPr>
      </w:pPr>
      <w:r w:rsidRPr="0097305A">
        <w:rPr>
          <w:b/>
          <w:bCs/>
          <w:u w:val="single"/>
        </w:rPr>
        <w:t>Poland</w:t>
      </w:r>
    </w:p>
    <w:p w14:paraId="6A445E77" w14:textId="2FBCDD79" w:rsidR="00A97A50" w:rsidRPr="007E3B44" w:rsidRDefault="009618EE" w:rsidP="00B53CC2">
      <w:pPr>
        <w:jc w:val="both"/>
        <w:rPr>
          <w:color w:val="92D050"/>
        </w:rPr>
      </w:pPr>
      <w:r w:rsidRPr="007E3B44">
        <w:rPr>
          <w:color w:val="92D050"/>
        </w:rPr>
        <w:t xml:space="preserve">Loosely speaking, we can say that </w:t>
      </w:r>
      <w:r w:rsidR="00A3277E" w:rsidRPr="007E3B44">
        <w:rPr>
          <w:color w:val="92D050"/>
        </w:rPr>
        <w:t>Polish politics</w:t>
      </w:r>
      <w:r w:rsidRPr="007E3B44">
        <w:rPr>
          <w:color w:val="92D050"/>
        </w:rPr>
        <w:t xml:space="preserve"> (and society for that matter)</w:t>
      </w:r>
      <w:r w:rsidR="00A3277E" w:rsidRPr="007E3B44">
        <w:rPr>
          <w:color w:val="92D050"/>
        </w:rPr>
        <w:t xml:space="preserve"> </w:t>
      </w:r>
      <w:r w:rsidRPr="007E3B44">
        <w:rPr>
          <w:color w:val="92D050"/>
        </w:rPr>
        <w:t xml:space="preserve">is more </w:t>
      </w:r>
      <w:r w:rsidR="006202AD" w:rsidRPr="007E3B44">
        <w:rPr>
          <w:color w:val="92D050"/>
        </w:rPr>
        <w:t xml:space="preserve">polarised than its Dutch and German counterparts. </w:t>
      </w:r>
      <w:r w:rsidR="00911344" w:rsidRPr="007E3B44">
        <w:rPr>
          <w:color w:val="92D050"/>
        </w:rPr>
        <w:t>The consensus view is that p</w:t>
      </w:r>
      <w:r w:rsidR="00535697" w:rsidRPr="007E3B44">
        <w:rPr>
          <w:color w:val="92D050"/>
        </w:rPr>
        <w:t>olish parties are deeply divided ideologically</w:t>
      </w:r>
      <w:r w:rsidR="00F04B30" w:rsidRPr="007E3B44">
        <w:rPr>
          <w:color w:val="92D050"/>
        </w:rPr>
        <w:t xml:space="preserve">, </w:t>
      </w:r>
      <w:r w:rsidR="00911344" w:rsidRPr="007E3B44">
        <w:rPr>
          <w:color w:val="92D050"/>
        </w:rPr>
        <w:t>which can be explained</w:t>
      </w:r>
      <w:r w:rsidR="00ED280B" w:rsidRPr="007E3B44">
        <w:rPr>
          <w:color w:val="92D050"/>
        </w:rPr>
        <w:t xml:space="preserve">, </w:t>
      </w:r>
      <w:r w:rsidR="00911344" w:rsidRPr="007E3B44">
        <w:rPr>
          <w:color w:val="92D050"/>
        </w:rPr>
        <w:t>in part</w:t>
      </w:r>
      <w:r w:rsidR="00ED280B" w:rsidRPr="007E3B44">
        <w:rPr>
          <w:color w:val="92D050"/>
        </w:rPr>
        <w:t>,</w:t>
      </w:r>
      <w:r w:rsidR="00911344" w:rsidRPr="007E3B44">
        <w:rPr>
          <w:color w:val="92D050"/>
        </w:rPr>
        <w:t xml:space="preserve"> by the roots of the Solidarity Movement</w:t>
      </w:r>
      <w:r w:rsidR="00ED280B" w:rsidRPr="007E3B44">
        <w:rPr>
          <w:rStyle w:val="FootnoteReference"/>
          <w:color w:val="92D050"/>
        </w:rPr>
        <w:footnoteReference w:id="2"/>
      </w:r>
      <w:r w:rsidR="00911344" w:rsidRPr="007E3B44">
        <w:rPr>
          <w:color w:val="92D050"/>
        </w:rPr>
        <w:t xml:space="preserve">. </w:t>
      </w:r>
      <w:r w:rsidR="007B6328" w:rsidRPr="007E3B44">
        <w:rPr>
          <w:color w:val="92D050"/>
        </w:rPr>
        <w:t xml:space="preserve">Polish society is </w:t>
      </w:r>
      <w:r w:rsidR="00911344" w:rsidRPr="007E3B44">
        <w:rPr>
          <w:color w:val="92D050"/>
        </w:rPr>
        <w:t xml:space="preserve">also </w:t>
      </w:r>
      <w:r w:rsidR="007B6328" w:rsidRPr="007E3B44">
        <w:rPr>
          <w:color w:val="92D050"/>
        </w:rPr>
        <w:t xml:space="preserve">polarised on </w:t>
      </w:r>
      <w:r w:rsidR="007B2A5F" w:rsidRPr="007E3B44">
        <w:rPr>
          <w:color w:val="92D050"/>
        </w:rPr>
        <w:t>divisive</w:t>
      </w:r>
      <w:r w:rsidR="00911344" w:rsidRPr="007E3B44">
        <w:rPr>
          <w:color w:val="92D050"/>
        </w:rPr>
        <w:t xml:space="preserve">, </w:t>
      </w:r>
      <w:r w:rsidR="00911344" w:rsidRPr="007E3B44">
        <w:rPr>
          <w:color w:val="92D050"/>
        </w:rPr>
        <w:t>emotively charged</w:t>
      </w:r>
      <w:r w:rsidR="001A41FC" w:rsidRPr="007E3B44">
        <w:rPr>
          <w:color w:val="92D050"/>
        </w:rPr>
        <w:t xml:space="preserve"> issues</w:t>
      </w:r>
      <w:r w:rsidR="00563B8D" w:rsidRPr="007E3B44">
        <w:rPr>
          <w:color w:val="92D050"/>
        </w:rPr>
        <w:t xml:space="preserve"> </w:t>
      </w:r>
      <w:r w:rsidR="005E7390" w:rsidRPr="007E3B44">
        <w:rPr>
          <w:color w:val="92D050"/>
        </w:rPr>
        <w:t>related to</w:t>
      </w:r>
      <w:r w:rsidR="00563B8D" w:rsidRPr="007E3B44">
        <w:rPr>
          <w:color w:val="92D050"/>
        </w:rPr>
        <w:t xml:space="preserve">, </w:t>
      </w:r>
      <w:r w:rsidR="00563B8D" w:rsidRPr="007E3B44">
        <w:rPr>
          <w:i/>
          <w:iCs/>
          <w:color w:val="92D050"/>
        </w:rPr>
        <w:t>inter alia</w:t>
      </w:r>
      <w:r w:rsidR="00563B8D" w:rsidRPr="007E3B44">
        <w:rPr>
          <w:color w:val="92D050"/>
        </w:rPr>
        <w:t xml:space="preserve">, </w:t>
      </w:r>
      <w:r w:rsidR="005E7390" w:rsidRPr="007E3B44">
        <w:rPr>
          <w:color w:val="92D050"/>
        </w:rPr>
        <w:t xml:space="preserve">abortion, gay rights, </w:t>
      </w:r>
      <w:r w:rsidR="00430337" w:rsidRPr="007E3B44">
        <w:rPr>
          <w:color w:val="92D050"/>
        </w:rPr>
        <w:t>EU membership, and the role of the Catholic Church</w:t>
      </w:r>
      <w:r w:rsidR="007B3DB5" w:rsidRPr="007E3B44">
        <w:rPr>
          <w:color w:val="92D050"/>
        </w:rPr>
        <w:t xml:space="preserve"> in modern society</w:t>
      </w:r>
      <w:r w:rsidR="00706B3D" w:rsidRPr="007E3B44">
        <w:rPr>
          <w:color w:val="92D050"/>
        </w:rPr>
        <w:t xml:space="preserve">. </w:t>
      </w:r>
      <w:r w:rsidR="00E95CCB" w:rsidRPr="007E3B44">
        <w:rPr>
          <w:color w:val="92D050"/>
        </w:rPr>
        <w:t xml:space="preserve">The rise of the far right </w:t>
      </w:r>
      <w:r w:rsidR="00A878E8" w:rsidRPr="007E3B44">
        <w:rPr>
          <w:color w:val="92D050"/>
        </w:rPr>
        <w:t>in Poland both reflects and accentuates societal divisions</w:t>
      </w:r>
      <w:r w:rsidR="00B6087E" w:rsidRPr="007E3B44">
        <w:rPr>
          <w:color w:val="92D050"/>
        </w:rPr>
        <w:t xml:space="preserve">. Although Poland has a history of coalition governments </w:t>
      </w:r>
      <w:r w:rsidR="001B3731" w:rsidRPr="007E3B44">
        <w:rPr>
          <w:color w:val="92D050"/>
        </w:rPr>
        <w:t xml:space="preserve">– </w:t>
      </w:r>
      <w:r w:rsidR="00B6087E" w:rsidRPr="007E3B44">
        <w:rPr>
          <w:color w:val="92D050"/>
        </w:rPr>
        <w:t xml:space="preserve">as is customary </w:t>
      </w:r>
      <w:r w:rsidR="00577397" w:rsidRPr="007E3B44">
        <w:rPr>
          <w:color w:val="92D050"/>
        </w:rPr>
        <w:t xml:space="preserve">in electoral systems </w:t>
      </w:r>
      <w:r w:rsidR="00C820E7" w:rsidRPr="007E3B44">
        <w:rPr>
          <w:color w:val="92D050"/>
        </w:rPr>
        <w:t>based on p</w:t>
      </w:r>
      <w:r w:rsidR="00C820E7" w:rsidRPr="007E3B44">
        <w:rPr>
          <w:color w:val="92D050"/>
        </w:rPr>
        <w:t>roportional representation</w:t>
      </w:r>
      <w:r w:rsidR="001B3731" w:rsidRPr="007E3B44">
        <w:rPr>
          <w:color w:val="92D050"/>
        </w:rPr>
        <w:t xml:space="preserve"> – </w:t>
      </w:r>
      <w:r w:rsidR="00941232" w:rsidRPr="007E3B44">
        <w:rPr>
          <w:color w:val="92D050"/>
        </w:rPr>
        <w:t xml:space="preserve">parties </w:t>
      </w:r>
      <w:r w:rsidR="006A04A1" w:rsidRPr="007E3B44">
        <w:rPr>
          <w:color w:val="92D050"/>
        </w:rPr>
        <w:t>in Poland</w:t>
      </w:r>
      <w:r w:rsidR="00253E9A" w:rsidRPr="007E3B44">
        <w:rPr>
          <w:color w:val="92D050"/>
        </w:rPr>
        <w:t xml:space="preserve">, </w:t>
      </w:r>
      <w:r w:rsidR="006A04A1" w:rsidRPr="007E3B44">
        <w:rPr>
          <w:color w:val="92D050"/>
        </w:rPr>
        <w:t xml:space="preserve">and </w:t>
      </w:r>
      <w:r w:rsidR="00253E9A" w:rsidRPr="007E3B44">
        <w:rPr>
          <w:color w:val="92D050"/>
        </w:rPr>
        <w:t>Central and Eastern Europe</w:t>
      </w:r>
      <w:r w:rsidR="00253E9A" w:rsidRPr="007E3B44">
        <w:rPr>
          <w:color w:val="92D050"/>
        </w:rPr>
        <w:t xml:space="preserve">, in general, tend </w:t>
      </w:r>
      <w:r w:rsidR="002E01C3" w:rsidRPr="007E3B44">
        <w:rPr>
          <w:color w:val="92D050"/>
        </w:rPr>
        <w:t xml:space="preserve">to </w:t>
      </w:r>
      <w:r w:rsidR="00941232" w:rsidRPr="007E3B44">
        <w:rPr>
          <w:color w:val="92D050"/>
        </w:rPr>
        <w:t>form coalitions</w:t>
      </w:r>
      <w:r w:rsidR="00FB2C84" w:rsidRPr="007E3B44">
        <w:rPr>
          <w:color w:val="92D050"/>
        </w:rPr>
        <w:t xml:space="preserve"> </w:t>
      </w:r>
      <w:r w:rsidR="0086098F" w:rsidRPr="007E3B44">
        <w:rPr>
          <w:color w:val="92D050"/>
        </w:rPr>
        <w:t>within</w:t>
      </w:r>
      <w:r w:rsidR="00A02E0A" w:rsidRPr="007E3B44">
        <w:rPr>
          <w:color w:val="92D050"/>
        </w:rPr>
        <w:t xml:space="preserve"> </w:t>
      </w:r>
      <w:r w:rsidR="00123DA7" w:rsidRPr="007E3B44">
        <w:rPr>
          <w:color w:val="92D050"/>
        </w:rPr>
        <w:t>distinct</w:t>
      </w:r>
      <w:r w:rsidR="00222351" w:rsidRPr="007E3B44">
        <w:rPr>
          <w:color w:val="92D050"/>
        </w:rPr>
        <w:t xml:space="preserve"> </w:t>
      </w:r>
      <w:r w:rsidR="0086098F" w:rsidRPr="007E3B44">
        <w:rPr>
          <w:color w:val="92D050"/>
        </w:rPr>
        <w:t xml:space="preserve">ideological </w:t>
      </w:r>
      <w:r w:rsidR="00A02E0A" w:rsidRPr="007E3B44">
        <w:rPr>
          <w:color w:val="92D050"/>
        </w:rPr>
        <w:t>blocs</w:t>
      </w:r>
      <w:r w:rsidR="007345ED" w:rsidRPr="007E3B44">
        <w:rPr>
          <w:color w:val="92D050"/>
        </w:rPr>
        <w:t xml:space="preserve"> </w:t>
      </w:r>
      <w:r w:rsidR="00A02E0A" w:rsidRPr="007E3B44">
        <w:rPr>
          <w:color w:val="92D050"/>
        </w:rPr>
        <w:t>(Savage</w:t>
      </w:r>
      <w:r w:rsidR="0086098F" w:rsidRPr="007E3B44">
        <w:rPr>
          <w:color w:val="92D050"/>
        </w:rPr>
        <w:t>, 2013</w:t>
      </w:r>
      <w:r w:rsidR="00A02E0A" w:rsidRPr="007E3B44">
        <w:rPr>
          <w:color w:val="92D050"/>
        </w:rPr>
        <w:t>)</w:t>
      </w:r>
      <w:r w:rsidR="001F7F1F" w:rsidRPr="007E3B44">
        <w:rPr>
          <w:color w:val="92D050"/>
        </w:rPr>
        <w:t xml:space="preserve">. </w:t>
      </w:r>
      <w:r w:rsidR="002E01C3" w:rsidRPr="007E3B44">
        <w:rPr>
          <w:color w:val="92D050"/>
        </w:rPr>
        <w:t xml:space="preserve">In other words, </w:t>
      </w:r>
      <w:r w:rsidR="0062317F" w:rsidRPr="007E3B44">
        <w:rPr>
          <w:color w:val="92D050"/>
        </w:rPr>
        <w:t xml:space="preserve">parties form ideologically homogenous </w:t>
      </w:r>
      <w:r w:rsidR="006A04A1" w:rsidRPr="007E3B44">
        <w:rPr>
          <w:color w:val="92D050"/>
        </w:rPr>
        <w:t xml:space="preserve">rather than </w:t>
      </w:r>
      <w:r w:rsidR="008B75A8" w:rsidRPr="007E3B44">
        <w:rPr>
          <w:color w:val="92D050"/>
        </w:rPr>
        <w:t>disparate coalitions</w:t>
      </w:r>
      <w:r w:rsidR="006A04A1" w:rsidRPr="007E3B44">
        <w:rPr>
          <w:color w:val="92D050"/>
        </w:rPr>
        <w:t>,</w:t>
      </w:r>
      <w:r w:rsidR="001F7F1F" w:rsidRPr="007E3B44">
        <w:rPr>
          <w:color w:val="92D050"/>
        </w:rPr>
        <w:t xml:space="preserve"> </w:t>
      </w:r>
      <w:r w:rsidR="001F7F1F" w:rsidRPr="007E3B44">
        <w:rPr>
          <w:color w:val="92D050"/>
        </w:rPr>
        <w:t>which, I suspect, heightens the polarisation of debate</w:t>
      </w:r>
      <w:r w:rsidR="005957E0" w:rsidRPr="007E3B44">
        <w:rPr>
          <w:rStyle w:val="FootnoteReference"/>
          <w:color w:val="92D050"/>
        </w:rPr>
        <w:footnoteReference w:id="3"/>
      </w:r>
      <w:r w:rsidR="001F7F1F" w:rsidRPr="007E3B44">
        <w:rPr>
          <w:color w:val="92D050"/>
        </w:rPr>
        <w:t>.</w:t>
      </w:r>
      <w:r w:rsidR="00C13C81" w:rsidRPr="007E3B44">
        <w:rPr>
          <w:color w:val="92D050"/>
        </w:rPr>
        <w:t xml:space="preserve"> </w:t>
      </w:r>
      <w:r w:rsidR="00FD1F4A" w:rsidRPr="007E3B44">
        <w:rPr>
          <w:color w:val="92D050"/>
        </w:rPr>
        <w:t>The deep polarisation of Polish politics and society, arguably, creates</w:t>
      </w:r>
      <w:r w:rsidR="001D4D0A" w:rsidRPr="007E3B44">
        <w:rPr>
          <w:color w:val="92D050"/>
        </w:rPr>
        <w:t xml:space="preserve"> a propitious environment for </w:t>
      </w:r>
      <w:r w:rsidR="00E12C19" w:rsidRPr="007E3B44">
        <w:rPr>
          <w:color w:val="92D050"/>
        </w:rPr>
        <w:t>nationalist-populist rhetoric</w:t>
      </w:r>
      <w:r w:rsidR="00FD1F4A" w:rsidRPr="007E3B44">
        <w:rPr>
          <w:color w:val="92D050"/>
        </w:rPr>
        <w:t xml:space="preserve"> to thrive. </w:t>
      </w:r>
    </w:p>
    <w:p w14:paraId="29AE7CFC" w14:textId="25FD9921" w:rsidR="00E05A3F" w:rsidRDefault="00E05A3F" w:rsidP="00B53CC2">
      <w:pPr>
        <w:jc w:val="both"/>
      </w:pPr>
    </w:p>
    <w:p w14:paraId="0CE848B4" w14:textId="77777777" w:rsidR="00E05A3F" w:rsidRDefault="00E05A3F" w:rsidP="00B53CC2">
      <w:pPr>
        <w:jc w:val="both"/>
      </w:pPr>
    </w:p>
    <w:p w14:paraId="7FF85F16" w14:textId="77777777" w:rsidR="00A02E0A" w:rsidRDefault="00A02E0A" w:rsidP="00A3277E">
      <w:pPr>
        <w:jc w:val="both"/>
        <w:rPr>
          <w:color w:val="FF0000"/>
        </w:rPr>
      </w:pPr>
    </w:p>
    <w:p w14:paraId="12D55547" w14:textId="77777777" w:rsidR="00A02E0A" w:rsidRDefault="00A02E0A" w:rsidP="00A3277E">
      <w:pPr>
        <w:jc w:val="both"/>
        <w:rPr>
          <w:color w:val="FF0000"/>
        </w:rPr>
      </w:pPr>
    </w:p>
    <w:p w14:paraId="4A62A0D6" w14:textId="7664C48D" w:rsidR="00A3277E" w:rsidRPr="00A3277E" w:rsidRDefault="00A3277E" w:rsidP="00A3277E">
      <w:pPr>
        <w:jc w:val="both"/>
        <w:rPr>
          <w:color w:val="FF0000"/>
        </w:rPr>
      </w:pPr>
      <w:r w:rsidRPr="00A3277E">
        <w:rPr>
          <w:color w:val="FF0000"/>
        </w:rPr>
        <w:t xml:space="preserve">https://aceproject.org/main/english/es/esy_pl.htm </w:t>
      </w:r>
    </w:p>
    <w:p w14:paraId="2648544C" w14:textId="44C101FE" w:rsidR="009A2C6F" w:rsidRPr="00A3277E" w:rsidRDefault="00A3277E" w:rsidP="00A3277E">
      <w:pPr>
        <w:jc w:val="both"/>
        <w:rPr>
          <w:color w:val="FF0000"/>
        </w:rPr>
      </w:pPr>
      <w:r w:rsidRPr="00A3277E">
        <w:rPr>
          <w:color w:val="FF0000"/>
        </w:rPr>
        <w:t>https://www.tandfonline.com/doi/full/10.1080/01402382.2013.797239</w:t>
      </w:r>
    </w:p>
    <w:p w14:paraId="2BAE7720" w14:textId="77777777" w:rsidR="009A2C6F" w:rsidRDefault="009A2C6F" w:rsidP="00B53CC2">
      <w:pPr>
        <w:jc w:val="both"/>
      </w:pPr>
    </w:p>
    <w:p w14:paraId="6F1326F9" w14:textId="77777777" w:rsidR="009A2C6F" w:rsidRDefault="009A2C6F" w:rsidP="00B53CC2">
      <w:pPr>
        <w:jc w:val="both"/>
      </w:pPr>
    </w:p>
    <w:p w14:paraId="2541E3B7" w14:textId="77777777" w:rsidR="009A2C6F" w:rsidRDefault="009A2C6F" w:rsidP="00B53CC2">
      <w:pPr>
        <w:jc w:val="both"/>
      </w:pPr>
    </w:p>
    <w:p w14:paraId="3306C044" w14:textId="77777777" w:rsidR="009A2C6F" w:rsidRDefault="009A2C6F" w:rsidP="00B53CC2">
      <w:pPr>
        <w:jc w:val="both"/>
      </w:pPr>
    </w:p>
    <w:p w14:paraId="2A87827B" w14:textId="77777777" w:rsidR="009A2C6F" w:rsidRDefault="009A2C6F" w:rsidP="00B53CC2">
      <w:pPr>
        <w:jc w:val="both"/>
      </w:pPr>
    </w:p>
    <w:p w14:paraId="034E913E" w14:textId="77777777" w:rsidR="009A2C6F" w:rsidRDefault="009A2C6F" w:rsidP="00B53CC2">
      <w:pPr>
        <w:jc w:val="both"/>
      </w:pPr>
    </w:p>
    <w:p w14:paraId="7C250B92" w14:textId="598C71C5" w:rsidR="009A2C6F" w:rsidRDefault="009A2C6F" w:rsidP="00B53CC2">
      <w:pPr>
        <w:jc w:val="both"/>
      </w:pPr>
    </w:p>
    <w:p w14:paraId="7BF57E63" w14:textId="13FE846B" w:rsidR="00B55D07" w:rsidRDefault="00B55D07" w:rsidP="00B53CC2">
      <w:pPr>
        <w:jc w:val="both"/>
      </w:pPr>
    </w:p>
    <w:p w14:paraId="262AB871" w14:textId="4FF28A09" w:rsidR="00B55D07" w:rsidRDefault="00B55D07" w:rsidP="00B53CC2">
      <w:pPr>
        <w:jc w:val="both"/>
      </w:pPr>
    </w:p>
    <w:p w14:paraId="26A663F2" w14:textId="58550B3C" w:rsidR="00B55D07" w:rsidRDefault="00B55D07" w:rsidP="00B53CC2">
      <w:pPr>
        <w:jc w:val="both"/>
      </w:pPr>
    </w:p>
    <w:p w14:paraId="519CF235" w14:textId="0D04CD4C" w:rsidR="00B55D07" w:rsidRDefault="00B55D07" w:rsidP="00B53CC2">
      <w:pPr>
        <w:jc w:val="both"/>
      </w:pPr>
    </w:p>
    <w:p w14:paraId="0C44A19F" w14:textId="77777777" w:rsidR="00B55D07" w:rsidRDefault="00B55D07" w:rsidP="00B53CC2">
      <w:pPr>
        <w:jc w:val="both"/>
      </w:pPr>
    </w:p>
    <w:p w14:paraId="4E7678A6" w14:textId="50D0B690" w:rsidR="006A395D" w:rsidRDefault="00E64F6D" w:rsidP="00B53CC2">
      <w:pPr>
        <w:jc w:val="both"/>
      </w:pPr>
      <w:r>
        <w:t xml:space="preserve">Mixed electoral system. </w:t>
      </w:r>
    </w:p>
    <w:p w14:paraId="71F88B79" w14:textId="77777777" w:rsidR="00B55D07" w:rsidRPr="00E64F6D" w:rsidRDefault="00B55D07" w:rsidP="00B53CC2">
      <w:pPr>
        <w:jc w:val="both"/>
      </w:pPr>
    </w:p>
    <w:p w14:paraId="53DEBDE9" w14:textId="2AA18312" w:rsidR="00E64F6D" w:rsidRPr="00E64F6D" w:rsidRDefault="00E64F6D" w:rsidP="00E64F6D">
      <w:r w:rsidRPr="00E64F6D">
        <w:t>Poland? Polarising politics. Deep ideological splits probably have roots in solidarity movement. Polarisation of debate on symbolic issues, gay rights, abortion, rule of law, EU membership, role of Catholic church? Populist right tend to emphasize polarisation of political forces - national good and EU bad.... polarisation of polish society. More coalitions based in ideological blocs (Savage)</w:t>
      </w:r>
    </w:p>
    <w:p w14:paraId="23288264" w14:textId="1C66623C" w:rsidR="00E64F6D" w:rsidRPr="00E64F6D" w:rsidRDefault="007E3B44" w:rsidP="00E64F6D">
      <w:hyperlink r:id="rId7" w:history="1">
        <w:r w:rsidR="00E64F6D" w:rsidRPr="002C01F1">
          <w:rPr>
            <w:rStyle w:val="Hyperlink"/>
          </w:rPr>
          <w:t>https://aceproject.org/main/english/es/esy_pl.htm</w:t>
        </w:r>
      </w:hyperlink>
      <w:r w:rsidR="00E64F6D">
        <w:t xml:space="preserve"> </w:t>
      </w:r>
    </w:p>
    <w:p w14:paraId="4314B658" w14:textId="28D371A1" w:rsidR="00E64F6D" w:rsidRDefault="007E3B44" w:rsidP="00E64F6D">
      <w:hyperlink r:id="rId8" w:history="1">
        <w:r w:rsidR="00E64F6D" w:rsidRPr="002C01F1">
          <w:rPr>
            <w:rStyle w:val="Hyperlink"/>
          </w:rPr>
          <w:t>https://www.tandfonline.com/doi/full/10.1080/01402382.2013.797239</w:t>
        </w:r>
      </w:hyperlink>
      <w:r w:rsidR="00E64F6D">
        <w:t xml:space="preserve"> </w:t>
      </w:r>
    </w:p>
    <w:p w14:paraId="52BB06A7" w14:textId="6BFB1459" w:rsidR="00BB4304" w:rsidRDefault="00BB4304" w:rsidP="00E64F6D"/>
    <w:p w14:paraId="1A4898D0" w14:textId="6E1B2E6A" w:rsidR="00BB4304" w:rsidRDefault="00BB4304" w:rsidP="00E64F6D"/>
    <w:p w14:paraId="23D083F5" w14:textId="116313C4" w:rsidR="00BB4304" w:rsidRDefault="00BB4304" w:rsidP="00E64F6D"/>
    <w:p w14:paraId="20F9FDCD" w14:textId="318A72C5" w:rsidR="00BB4304" w:rsidRDefault="00BB4304" w:rsidP="00E64F6D"/>
    <w:p w14:paraId="2761CC7B" w14:textId="1E311BEA" w:rsidR="00BB4304" w:rsidRDefault="00BB4304" w:rsidP="00E64F6D">
      <w:r w:rsidRPr="00BB4304">
        <w:t>Hendriks, F. (2017). Polder politics: The re-invention of consensus democracy in the Netherlands. Routledge.</w:t>
      </w:r>
    </w:p>
    <w:p w14:paraId="5D08A76A" w14:textId="2FEBAB02" w:rsidR="003D38FE" w:rsidRDefault="003D38FE" w:rsidP="00E64F6D">
      <w:r w:rsidRPr="003D38FE">
        <w:t>Lobo, M. C. (2015). Party dealignment and leader effects. Personality politics, 148-66.</w:t>
      </w:r>
      <w:r>
        <w:t xml:space="preserve"> </w:t>
      </w:r>
    </w:p>
    <w:p w14:paraId="7F0C3B4C" w14:textId="7DF0F5E9" w:rsidR="003D38FE" w:rsidRDefault="003D38FE" w:rsidP="00E64F6D">
      <w:r w:rsidRPr="003D38FE">
        <w:t xml:space="preserve">Sartori, G. (2015). 5. European Political Parties: The Case of Polarized Pluralism. In Political Parties and Political Development. (SPD-6) (pp. 137-176). Princeton: Princeton University Press. </w:t>
      </w:r>
      <w:hyperlink r:id="rId9" w:history="1">
        <w:r w:rsidR="0088341A" w:rsidRPr="00B94484">
          <w:rPr>
            <w:rStyle w:val="Hyperlink"/>
          </w:rPr>
          <w:t>https://doi.org/10.1515/9781400875337-006</w:t>
        </w:r>
      </w:hyperlink>
    </w:p>
    <w:p w14:paraId="4793B5FB" w14:textId="52D56446" w:rsidR="0088341A" w:rsidRDefault="0088341A" w:rsidP="00E64F6D">
      <w:r w:rsidRPr="0088341A">
        <w:t xml:space="preserve">Ieraci, Giuseppe. 2007. Governments and Parties in Italy. Parliamentary Debates, Investiture Votes and Policy Positions (1994–2006), Leicester: </w:t>
      </w:r>
      <w:proofErr w:type="spellStart"/>
      <w:r w:rsidRPr="0088341A">
        <w:t>Troubador</w:t>
      </w:r>
      <w:proofErr w:type="spellEnd"/>
      <w:r w:rsidRPr="0088341A">
        <w:t>.</w:t>
      </w:r>
      <w:r>
        <w:t xml:space="preserve"> </w:t>
      </w:r>
    </w:p>
    <w:p w14:paraId="5F74B994" w14:textId="1C004F0A" w:rsidR="009118F8" w:rsidRDefault="009118F8" w:rsidP="00E64F6D"/>
    <w:p w14:paraId="52E4F82A" w14:textId="351152AD" w:rsidR="009118F8" w:rsidRDefault="009118F8" w:rsidP="00E64F6D"/>
    <w:p w14:paraId="749D9481" w14:textId="5C571B03" w:rsidR="009118F8" w:rsidRDefault="009118F8" w:rsidP="00E64F6D"/>
    <w:p w14:paraId="14B42F90" w14:textId="5F91693F" w:rsidR="009118F8" w:rsidRDefault="009118F8" w:rsidP="00E64F6D"/>
    <w:p w14:paraId="687F9018" w14:textId="00C7CC61" w:rsidR="009118F8" w:rsidRDefault="009118F8" w:rsidP="00E64F6D"/>
    <w:p w14:paraId="0BF848AF" w14:textId="4F0911D4" w:rsidR="009118F8" w:rsidRDefault="009118F8" w:rsidP="00E64F6D"/>
    <w:p w14:paraId="29FDD675" w14:textId="0A191FF9" w:rsidR="009118F8" w:rsidRDefault="009118F8" w:rsidP="00E64F6D"/>
    <w:p w14:paraId="50B6F532" w14:textId="77777777" w:rsidR="009118F8" w:rsidRDefault="009118F8" w:rsidP="009118F8">
      <w:r w:rsidRPr="00E64F6D">
        <w:t>Germany - consensus democracy</w:t>
      </w:r>
      <w:r>
        <w:t xml:space="preserve"> (DONE)</w:t>
      </w:r>
      <w:r w:rsidRPr="00E64F6D">
        <w:t>.</w:t>
      </w:r>
    </w:p>
    <w:p w14:paraId="15E95D21" w14:textId="77777777" w:rsidR="009118F8" w:rsidRDefault="009118F8" w:rsidP="009118F8">
      <w:pPr>
        <w:jc w:val="both"/>
      </w:pPr>
      <w:r>
        <w:t xml:space="preserve">The Dutch political system, like its German counterpart, is widely regarded as a consensus democracy (Hendriks, 2017). Indeed, the Dutch political system often bears the label of the ‘Polder Model’ to describe its consensus-oriented, consultatory form of decision-making. With this in mind, one could argue that the Dutch political system – as with the German case – is less conducive to the polarising discourse of identity politics (DONE). </w:t>
      </w:r>
    </w:p>
    <w:p w14:paraId="34A665EC" w14:textId="77777777" w:rsidR="009118F8" w:rsidRDefault="009118F8" w:rsidP="009118F8">
      <w:pPr>
        <w:jc w:val="both"/>
      </w:pPr>
      <w:r>
        <w:t xml:space="preserve">In Italy, </w:t>
      </w:r>
    </w:p>
    <w:p w14:paraId="6EA0EBA5" w14:textId="77777777" w:rsidR="009118F8" w:rsidRDefault="009118F8" w:rsidP="009118F8"/>
    <w:p w14:paraId="2E7CFBC6" w14:textId="77777777" w:rsidR="009118F8" w:rsidRPr="00E64F6D" w:rsidRDefault="009118F8" w:rsidP="009118F8">
      <w:r w:rsidRPr="00E64F6D">
        <w:t>Far right tend to create division and tend to be antithesis of consensus politics (</w:t>
      </w:r>
      <w:hyperlink r:id="rId10" w:history="1">
        <w:r w:rsidRPr="002C01F1">
          <w:rPr>
            <w:rStyle w:val="Hyperlink"/>
          </w:rPr>
          <w:t>https://www.atlanticcouncil.org/blogs/new-atlanticist/far-right-grows-in-opposition-to-dutch-consensus-politics/</w:t>
        </w:r>
      </w:hyperlink>
      <w:r w:rsidRPr="00E64F6D">
        <w:t>)</w:t>
      </w:r>
      <w:r>
        <w:t xml:space="preserve"> </w:t>
      </w:r>
    </w:p>
    <w:p w14:paraId="0BD3A4E3" w14:textId="77777777" w:rsidR="009118F8" w:rsidRPr="00E64F6D" w:rsidRDefault="009118F8" w:rsidP="009118F8">
      <w:r w:rsidRPr="00E64F6D">
        <w:t xml:space="preserve">Italy - more polemical, dealignment + destructuration, ideological/polarised/strong left-right ideological fragmentation. Historically too (communists vs </w:t>
      </w:r>
      <w:proofErr w:type="spellStart"/>
      <w:r w:rsidRPr="00E64F6D">
        <w:t>fascista</w:t>
      </w:r>
      <w:proofErr w:type="spellEnd"/>
      <w:r w:rsidRPr="00E64F6D">
        <w:t>) Italy as breeding ground for populist political communication? Polarised pluralism.</w:t>
      </w:r>
      <w:r>
        <w:t xml:space="preserve"> Mixed electoral system. More ideologically polarised. </w:t>
      </w:r>
    </w:p>
    <w:p w14:paraId="6BD3CC4D" w14:textId="77777777" w:rsidR="009118F8" w:rsidRDefault="009118F8" w:rsidP="009118F8"/>
    <w:p w14:paraId="3751934B" w14:textId="77777777" w:rsidR="009118F8" w:rsidRPr="00E64F6D" w:rsidRDefault="009118F8" w:rsidP="009118F8">
      <w:r w:rsidRPr="00BB4304">
        <w:t>Hendriks, F. (2017). Polder politics: The re-invention of consensus democracy in the Netherlands. Routledge.</w:t>
      </w:r>
    </w:p>
    <w:p w14:paraId="00EC424B" w14:textId="02B7D885" w:rsidR="009118F8" w:rsidRDefault="009118F8" w:rsidP="00E64F6D"/>
    <w:p w14:paraId="61FA0C4E" w14:textId="77777777" w:rsidR="009118F8" w:rsidRPr="00E64F6D" w:rsidRDefault="009118F8" w:rsidP="00E64F6D"/>
    <w:sectPr w:rsidR="009118F8" w:rsidRPr="00E64F6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1BA48" w14:textId="77777777" w:rsidR="00B55D07" w:rsidRDefault="00B55D07" w:rsidP="00B55D07">
      <w:pPr>
        <w:spacing w:after="0" w:line="240" w:lineRule="auto"/>
      </w:pPr>
      <w:r>
        <w:separator/>
      </w:r>
    </w:p>
  </w:endnote>
  <w:endnote w:type="continuationSeparator" w:id="0">
    <w:p w14:paraId="151CBC75" w14:textId="77777777" w:rsidR="00B55D07" w:rsidRDefault="00B55D07" w:rsidP="00B55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4E7DE" w14:textId="77777777" w:rsidR="00B55D07" w:rsidRDefault="00B55D07" w:rsidP="00B55D07">
      <w:pPr>
        <w:spacing w:after="0" w:line="240" w:lineRule="auto"/>
      </w:pPr>
      <w:r>
        <w:separator/>
      </w:r>
    </w:p>
  </w:footnote>
  <w:footnote w:type="continuationSeparator" w:id="0">
    <w:p w14:paraId="095BC5E5" w14:textId="77777777" w:rsidR="00B55D07" w:rsidRDefault="00B55D07" w:rsidP="00B55D07">
      <w:pPr>
        <w:spacing w:after="0" w:line="240" w:lineRule="auto"/>
      </w:pPr>
      <w:r>
        <w:continuationSeparator/>
      </w:r>
    </w:p>
  </w:footnote>
  <w:footnote w:id="1">
    <w:p w14:paraId="4B9BEAF2" w14:textId="6007C925" w:rsidR="00B55D07" w:rsidRPr="000843EE" w:rsidRDefault="00B55D07" w:rsidP="000843EE">
      <w:pPr>
        <w:pStyle w:val="FootnoteText"/>
        <w:jc w:val="both"/>
        <w:rPr>
          <w:rFonts w:ascii="Times New Roman" w:hAnsi="Times New Roman" w:cs="Times New Roman"/>
          <w:sz w:val="16"/>
          <w:szCs w:val="16"/>
        </w:rPr>
      </w:pPr>
      <w:r w:rsidRPr="000843EE">
        <w:rPr>
          <w:rStyle w:val="FootnoteReference"/>
          <w:rFonts w:ascii="Times New Roman" w:hAnsi="Times New Roman" w:cs="Times New Roman"/>
          <w:sz w:val="16"/>
          <w:szCs w:val="16"/>
        </w:rPr>
        <w:footnoteRef/>
      </w:r>
      <w:r w:rsidRPr="000843EE">
        <w:rPr>
          <w:rFonts w:ascii="Times New Roman" w:hAnsi="Times New Roman" w:cs="Times New Roman"/>
          <w:sz w:val="16"/>
          <w:szCs w:val="16"/>
        </w:rPr>
        <w:t xml:space="preserve"> The 2018 </w:t>
      </w:r>
      <w:r w:rsidRPr="000843EE">
        <w:rPr>
          <w:rFonts w:ascii="Times New Roman" w:hAnsi="Times New Roman" w:cs="Times New Roman"/>
          <w:i/>
          <w:iCs/>
          <w:sz w:val="16"/>
          <w:szCs w:val="16"/>
        </w:rPr>
        <w:t>Movimento 5 Stelle</w:t>
      </w:r>
      <w:r w:rsidRPr="000843EE">
        <w:rPr>
          <w:rFonts w:ascii="Times New Roman" w:hAnsi="Times New Roman" w:cs="Times New Roman"/>
          <w:sz w:val="16"/>
          <w:szCs w:val="16"/>
        </w:rPr>
        <w:t xml:space="preserve"> – </w:t>
      </w:r>
      <w:r w:rsidRPr="000843EE">
        <w:rPr>
          <w:rFonts w:ascii="Times New Roman" w:hAnsi="Times New Roman" w:cs="Times New Roman"/>
          <w:i/>
          <w:iCs/>
          <w:sz w:val="16"/>
          <w:szCs w:val="16"/>
        </w:rPr>
        <w:t xml:space="preserve">Lega </w:t>
      </w:r>
      <w:r w:rsidRPr="000843EE">
        <w:rPr>
          <w:rFonts w:ascii="Times New Roman" w:hAnsi="Times New Roman" w:cs="Times New Roman"/>
          <w:sz w:val="16"/>
          <w:szCs w:val="16"/>
        </w:rPr>
        <w:t xml:space="preserve">coalition under the first Conte cabinet comes to mind. </w:t>
      </w:r>
    </w:p>
  </w:footnote>
  <w:footnote w:id="2">
    <w:p w14:paraId="7B893D60" w14:textId="7FE0C3A8" w:rsidR="00ED280B" w:rsidRPr="00D31259" w:rsidRDefault="00ED280B" w:rsidP="000843EE">
      <w:pPr>
        <w:pStyle w:val="FootnoteText"/>
        <w:jc w:val="both"/>
        <w:rPr>
          <w:rFonts w:ascii="Times New Roman" w:hAnsi="Times New Roman" w:cs="Times New Roman"/>
          <w:sz w:val="16"/>
          <w:szCs w:val="16"/>
        </w:rPr>
      </w:pPr>
      <w:r w:rsidRPr="00D31259">
        <w:rPr>
          <w:rStyle w:val="FootnoteReference"/>
          <w:rFonts w:ascii="Times New Roman" w:hAnsi="Times New Roman" w:cs="Times New Roman"/>
          <w:color w:val="FF0000"/>
          <w:sz w:val="16"/>
          <w:szCs w:val="16"/>
        </w:rPr>
        <w:footnoteRef/>
      </w:r>
      <w:r w:rsidRPr="00D31259">
        <w:rPr>
          <w:rFonts w:ascii="Times New Roman" w:hAnsi="Times New Roman" w:cs="Times New Roman"/>
          <w:color w:val="FF0000"/>
          <w:sz w:val="16"/>
          <w:szCs w:val="16"/>
        </w:rPr>
        <w:t xml:space="preserve"> Need to add further explanation.</w:t>
      </w:r>
    </w:p>
  </w:footnote>
  <w:footnote w:id="3">
    <w:p w14:paraId="6E01BBFA" w14:textId="52F897C5" w:rsidR="005957E0" w:rsidRPr="000843EE" w:rsidRDefault="005957E0" w:rsidP="000843EE">
      <w:pPr>
        <w:pStyle w:val="FootnoteText"/>
        <w:jc w:val="both"/>
        <w:rPr>
          <w:rFonts w:ascii="Times New Roman" w:hAnsi="Times New Roman" w:cs="Times New Roman"/>
          <w:sz w:val="16"/>
          <w:szCs w:val="16"/>
        </w:rPr>
      </w:pPr>
      <w:r w:rsidRPr="000843EE">
        <w:rPr>
          <w:rStyle w:val="FootnoteReference"/>
          <w:rFonts w:ascii="Times New Roman" w:hAnsi="Times New Roman" w:cs="Times New Roman"/>
          <w:sz w:val="16"/>
          <w:szCs w:val="16"/>
        </w:rPr>
        <w:footnoteRef/>
      </w:r>
      <w:r w:rsidRPr="000843EE">
        <w:rPr>
          <w:rFonts w:ascii="Times New Roman" w:hAnsi="Times New Roman" w:cs="Times New Roman"/>
          <w:sz w:val="16"/>
          <w:szCs w:val="16"/>
        </w:rPr>
        <w:t xml:space="preserve"> </w:t>
      </w:r>
      <w:r w:rsidRPr="000843EE">
        <w:rPr>
          <w:rFonts w:ascii="Times New Roman" w:hAnsi="Times New Roman" w:cs="Times New Roman"/>
          <w:sz w:val="16"/>
          <w:szCs w:val="16"/>
        </w:rPr>
        <w:t xml:space="preserve">These sentiments are shared by Ieraci (2007) who claims that </w:t>
      </w:r>
      <w:r w:rsidR="00952F20" w:rsidRPr="000843EE">
        <w:rPr>
          <w:rFonts w:ascii="Times New Roman" w:hAnsi="Times New Roman" w:cs="Times New Roman"/>
          <w:sz w:val="16"/>
          <w:szCs w:val="16"/>
        </w:rPr>
        <w:t xml:space="preserve">patterns of party competition in </w:t>
      </w:r>
      <w:r w:rsidRPr="000843EE">
        <w:rPr>
          <w:rFonts w:ascii="Times New Roman" w:hAnsi="Times New Roman" w:cs="Times New Roman"/>
          <w:sz w:val="16"/>
          <w:szCs w:val="16"/>
        </w:rPr>
        <w:t xml:space="preserve">Poland </w:t>
      </w:r>
      <w:r w:rsidR="004B7A71">
        <w:rPr>
          <w:rFonts w:ascii="Times New Roman" w:hAnsi="Times New Roman" w:cs="Times New Roman"/>
          <w:sz w:val="16"/>
          <w:szCs w:val="16"/>
        </w:rPr>
        <w:t xml:space="preserve">and the CEEC region </w:t>
      </w:r>
      <w:r w:rsidR="00952F20" w:rsidRPr="000843EE">
        <w:rPr>
          <w:rFonts w:ascii="Times New Roman" w:hAnsi="Times New Roman" w:cs="Times New Roman"/>
          <w:sz w:val="16"/>
          <w:szCs w:val="16"/>
        </w:rPr>
        <w:t>conform to a ‘</w:t>
      </w:r>
      <w:r w:rsidRPr="000843EE">
        <w:rPr>
          <w:rFonts w:ascii="Times New Roman" w:hAnsi="Times New Roman" w:cs="Times New Roman"/>
          <w:sz w:val="16"/>
          <w:szCs w:val="16"/>
        </w:rPr>
        <w:t>polarised bilateral distribution</w:t>
      </w:r>
      <w:r w:rsidR="00952F20" w:rsidRPr="000843EE">
        <w:rPr>
          <w:rFonts w:ascii="Times New Roman" w:hAnsi="Times New Roman" w:cs="Times New Roman"/>
          <w:sz w:val="16"/>
          <w:szCs w:val="16"/>
        </w:rPr>
        <w:t>’ model</w:t>
      </w:r>
      <w:r w:rsidRPr="000843EE">
        <w:rPr>
          <w:rFonts w:ascii="Times New Roman" w:hAnsi="Times New Roman" w:cs="Times New Roman"/>
          <w:sz w:val="16"/>
          <w:szCs w:val="16"/>
        </w:rPr>
        <w:t xml:space="preserve"> patterns of party competition</w:t>
      </w:r>
      <w:r w:rsidR="000843EE" w:rsidRPr="000843EE">
        <w:rPr>
          <w:rFonts w:ascii="Times New Roman" w:hAnsi="Times New Roman" w:cs="Times New Roman"/>
          <w:sz w:val="16"/>
          <w:szCs w:val="16"/>
        </w:rPr>
        <w:t>.</w:t>
      </w:r>
      <w:r w:rsidR="006B6B23">
        <w:rPr>
          <w:rFonts w:ascii="Times New Roman" w:hAnsi="Times New Roman" w:cs="Times New Roman"/>
          <w:sz w:val="16"/>
          <w:szCs w:val="16"/>
        </w:rPr>
        <w:t xml:space="preserve"> </w:t>
      </w:r>
      <w:r w:rsidR="004B7A71">
        <w:rPr>
          <w:rFonts w:ascii="Times New Roman" w:hAnsi="Times New Roman" w:cs="Times New Roman"/>
          <w:sz w:val="16"/>
          <w:szCs w:val="16"/>
        </w:rPr>
        <w:t xml:space="preserve">In other words, there is little or no overlap between the two </w:t>
      </w:r>
      <w:r w:rsidR="002F4A6E">
        <w:rPr>
          <w:rFonts w:ascii="Times New Roman" w:hAnsi="Times New Roman" w:cs="Times New Roman"/>
          <w:sz w:val="16"/>
          <w:szCs w:val="16"/>
        </w:rPr>
        <w:t xml:space="preserve">opposing </w:t>
      </w:r>
      <w:r w:rsidR="004B7A71">
        <w:rPr>
          <w:rFonts w:ascii="Times New Roman" w:hAnsi="Times New Roman" w:cs="Times New Roman"/>
          <w:sz w:val="16"/>
          <w:szCs w:val="16"/>
        </w:rPr>
        <w:t>ideological blocs</w:t>
      </w:r>
      <w:r w:rsidR="00D31259">
        <w:rPr>
          <w:rFonts w:ascii="Times New Roman" w:hAnsi="Times New Roman" w:cs="Times New Roman"/>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605DF" w14:textId="0F91058A" w:rsidR="00DA018B" w:rsidRDefault="00DA018B">
    <w:pPr>
      <w:pStyle w:val="Header"/>
    </w:pPr>
  </w:p>
  <w:p w14:paraId="498E468A" w14:textId="7234F9F1" w:rsidR="00313C17" w:rsidRDefault="00313C17">
    <w:pPr>
      <w:pStyle w:val="Header"/>
    </w:pPr>
  </w:p>
  <w:p w14:paraId="75657C46" w14:textId="77777777" w:rsidR="00313C17" w:rsidRDefault="00313C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6D"/>
    <w:rsid w:val="00037C70"/>
    <w:rsid w:val="00043B91"/>
    <w:rsid w:val="000843EE"/>
    <w:rsid w:val="000F5A66"/>
    <w:rsid w:val="00106F3C"/>
    <w:rsid w:val="001126E1"/>
    <w:rsid w:val="00123DA7"/>
    <w:rsid w:val="001309D0"/>
    <w:rsid w:val="001402BE"/>
    <w:rsid w:val="00142F47"/>
    <w:rsid w:val="00171D10"/>
    <w:rsid w:val="0017221F"/>
    <w:rsid w:val="00183368"/>
    <w:rsid w:val="00196832"/>
    <w:rsid w:val="001A41FC"/>
    <w:rsid w:val="001B3731"/>
    <w:rsid w:val="001D4D0A"/>
    <w:rsid w:val="001E63D3"/>
    <w:rsid w:val="001F7F1F"/>
    <w:rsid w:val="00210965"/>
    <w:rsid w:val="00222351"/>
    <w:rsid w:val="00224ABF"/>
    <w:rsid w:val="00245BF6"/>
    <w:rsid w:val="00253E9A"/>
    <w:rsid w:val="002947D3"/>
    <w:rsid w:val="002B2CC9"/>
    <w:rsid w:val="002E01C3"/>
    <w:rsid w:val="002F4A6E"/>
    <w:rsid w:val="00306FDA"/>
    <w:rsid w:val="00313C17"/>
    <w:rsid w:val="00333C67"/>
    <w:rsid w:val="00382EB1"/>
    <w:rsid w:val="003A1601"/>
    <w:rsid w:val="003C3962"/>
    <w:rsid w:val="003D38FE"/>
    <w:rsid w:val="003E7AE5"/>
    <w:rsid w:val="00430337"/>
    <w:rsid w:val="0047083F"/>
    <w:rsid w:val="004B7A71"/>
    <w:rsid w:val="004C4F13"/>
    <w:rsid w:val="004F7734"/>
    <w:rsid w:val="0051758A"/>
    <w:rsid w:val="00535697"/>
    <w:rsid w:val="00551B67"/>
    <w:rsid w:val="00563B8D"/>
    <w:rsid w:val="00577397"/>
    <w:rsid w:val="005957E0"/>
    <w:rsid w:val="005B5D8C"/>
    <w:rsid w:val="005E7390"/>
    <w:rsid w:val="006202AD"/>
    <w:rsid w:val="0062317F"/>
    <w:rsid w:val="0065230B"/>
    <w:rsid w:val="006A04A1"/>
    <w:rsid w:val="006A395D"/>
    <w:rsid w:val="006B6B23"/>
    <w:rsid w:val="006E5FB7"/>
    <w:rsid w:val="00706B3D"/>
    <w:rsid w:val="007345ED"/>
    <w:rsid w:val="00752187"/>
    <w:rsid w:val="007A17AC"/>
    <w:rsid w:val="007B2A5F"/>
    <w:rsid w:val="007B3DB5"/>
    <w:rsid w:val="007B6328"/>
    <w:rsid w:val="007C3B92"/>
    <w:rsid w:val="007E3B44"/>
    <w:rsid w:val="00826650"/>
    <w:rsid w:val="00834469"/>
    <w:rsid w:val="0084650F"/>
    <w:rsid w:val="00850851"/>
    <w:rsid w:val="0086098F"/>
    <w:rsid w:val="0088341A"/>
    <w:rsid w:val="00883B2A"/>
    <w:rsid w:val="008B75A8"/>
    <w:rsid w:val="008C7AA3"/>
    <w:rsid w:val="00905654"/>
    <w:rsid w:val="00911344"/>
    <w:rsid w:val="009118F8"/>
    <w:rsid w:val="00941232"/>
    <w:rsid w:val="009465A9"/>
    <w:rsid w:val="0094777C"/>
    <w:rsid w:val="00952F20"/>
    <w:rsid w:val="009618EE"/>
    <w:rsid w:val="0097305A"/>
    <w:rsid w:val="009A2C6F"/>
    <w:rsid w:val="009B491B"/>
    <w:rsid w:val="009F79FC"/>
    <w:rsid w:val="00A02E0A"/>
    <w:rsid w:val="00A3277E"/>
    <w:rsid w:val="00A42AF2"/>
    <w:rsid w:val="00A54DD7"/>
    <w:rsid w:val="00A651B5"/>
    <w:rsid w:val="00A878E8"/>
    <w:rsid w:val="00A95C2F"/>
    <w:rsid w:val="00A97A50"/>
    <w:rsid w:val="00AC0A8D"/>
    <w:rsid w:val="00AE67D2"/>
    <w:rsid w:val="00B439D1"/>
    <w:rsid w:val="00B53CC2"/>
    <w:rsid w:val="00B55D07"/>
    <w:rsid w:val="00B6087E"/>
    <w:rsid w:val="00BB4304"/>
    <w:rsid w:val="00BD2BE9"/>
    <w:rsid w:val="00BD51B8"/>
    <w:rsid w:val="00C13C81"/>
    <w:rsid w:val="00C25952"/>
    <w:rsid w:val="00C42FCD"/>
    <w:rsid w:val="00C820E7"/>
    <w:rsid w:val="00C90130"/>
    <w:rsid w:val="00CB30AC"/>
    <w:rsid w:val="00CC5F76"/>
    <w:rsid w:val="00D31259"/>
    <w:rsid w:val="00D31359"/>
    <w:rsid w:val="00D4468D"/>
    <w:rsid w:val="00D45220"/>
    <w:rsid w:val="00D634F0"/>
    <w:rsid w:val="00D913CC"/>
    <w:rsid w:val="00DA018B"/>
    <w:rsid w:val="00DD489D"/>
    <w:rsid w:val="00DD7579"/>
    <w:rsid w:val="00E05A3F"/>
    <w:rsid w:val="00E12C19"/>
    <w:rsid w:val="00E13436"/>
    <w:rsid w:val="00E64F6D"/>
    <w:rsid w:val="00E723E1"/>
    <w:rsid w:val="00E81E2B"/>
    <w:rsid w:val="00E821DF"/>
    <w:rsid w:val="00E92AE8"/>
    <w:rsid w:val="00E95CCB"/>
    <w:rsid w:val="00EC6901"/>
    <w:rsid w:val="00ED280B"/>
    <w:rsid w:val="00F04B30"/>
    <w:rsid w:val="00F23C85"/>
    <w:rsid w:val="00F26677"/>
    <w:rsid w:val="00F6685A"/>
    <w:rsid w:val="00F71034"/>
    <w:rsid w:val="00F82DD3"/>
    <w:rsid w:val="00F82FAF"/>
    <w:rsid w:val="00F879CA"/>
    <w:rsid w:val="00FA17CC"/>
    <w:rsid w:val="00FB2C84"/>
    <w:rsid w:val="00FC4514"/>
    <w:rsid w:val="00FD0BC8"/>
    <w:rsid w:val="00FD1F4A"/>
    <w:rsid w:val="00FD6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12AE"/>
  <w15:chartTrackingRefBased/>
  <w15:docId w15:val="{C831A624-F30A-4770-9705-7476540D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F6D"/>
    <w:rPr>
      <w:color w:val="0563C1" w:themeColor="hyperlink"/>
      <w:u w:val="single"/>
    </w:rPr>
  </w:style>
  <w:style w:type="character" w:styleId="UnresolvedMention">
    <w:name w:val="Unresolved Mention"/>
    <w:basedOn w:val="DefaultParagraphFont"/>
    <w:uiPriority w:val="99"/>
    <w:semiHidden/>
    <w:unhideWhenUsed/>
    <w:rsid w:val="00E64F6D"/>
    <w:rPr>
      <w:color w:val="605E5C"/>
      <w:shd w:val="clear" w:color="auto" w:fill="E1DFDD"/>
    </w:rPr>
  </w:style>
  <w:style w:type="paragraph" w:styleId="FootnoteText">
    <w:name w:val="footnote text"/>
    <w:basedOn w:val="Normal"/>
    <w:link w:val="FootnoteTextChar"/>
    <w:uiPriority w:val="99"/>
    <w:semiHidden/>
    <w:unhideWhenUsed/>
    <w:rsid w:val="00B55D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5D07"/>
    <w:rPr>
      <w:sz w:val="20"/>
      <w:szCs w:val="20"/>
    </w:rPr>
  </w:style>
  <w:style w:type="character" w:styleId="FootnoteReference">
    <w:name w:val="footnote reference"/>
    <w:basedOn w:val="DefaultParagraphFont"/>
    <w:uiPriority w:val="99"/>
    <w:semiHidden/>
    <w:unhideWhenUsed/>
    <w:rsid w:val="00B55D07"/>
    <w:rPr>
      <w:vertAlign w:val="superscript"/>
    </w:rPr>
  </w:style>
  <w:style w:type="paragraph" w:styleId="Header">
    <w:name w:val="header"/>
    <w:basedOn w:val="Normal"/>
    <w:link w:val="HeaderChar"/>
    <w:uiPriority w:val="99"/>
    <w:unhideWhenUsed/>
    <w:rsid w:val="00DA0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18B"/>
  </w:style>
  <w:style w:type="paragraph" w:styleId="Footer">
    <w:name w:val="footer"/>
    <w:basedOn w:val="Normal"/>
    <w:link w:val="FooterChar"/>
    <w:uiPriority w:val="99"/>
    <w:unhideWhenUsed/>
    <w:rsid w:val="00DA0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7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01402382.2013.79723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ceproject.org/main/english/es/esy_pl.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tlanticcouncil.org/blogs/new-atlanticist/far-right-grows-in-opposition-to-dutch-consensus-politics/" TargetMode="External"/><Relationship Id="rId4" Type="http://schemas.openxmlformats.org/officeDocument/2006/relationships/webSettings" Target="webSettings.xml"/><Relationship Id="rId9" Type="http://schemas.openxmlformats.org/officeDocument/2006/relationships/hyperlink" Target="https://doi.org/10.1515/9781400875337-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75E6A-ABE5-4ECC-A8BF-D74E96D12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812</Words>
  <Characters>4683</Characters>
  <Application>Microsoft Office Word</Application>
  <DocSecurity>0</DocSecurity>
  <Lines>86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Kermer</dc:creator>
  <cp:keywords/>
  <dc:description/>
  <cp:lastModifiedBy>Jan Kermer</cp:lastModifiedBy>
  <cp:revision>78</cp:revision>
  <dcterms:created xsi:type="dcterms:W3CDTF">2022-09-20T17:00:00Z</dcterms:created>
  <dcterms:modified xsi:type="dcterms:W3CDTF">2022-09-20T19:09:00Z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55c0fcc2b9ec689cae08e879cf56369ffaaa88bfe1361832d94c77cddbc2d558</vt:lpwstr>
  </property>
</Properties>
</file>