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14 January 2021 16:13:00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134085153</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(19)</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Una moneta per celebrare la Brexit. Ma Boris vieta i party ai ministri;La settimana dell'addio alla 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Wall Street-Europa, riparte il duello;Investimenti scenari macro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Bond globali, rendimenti meno stretti;Investimenti obbligazioni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Facebook, ecco le regole che piacciono a Nick Clegg;Eresie digitali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Europa e ondate migratorie: l'appello di Luciano Canfora contro porte e porti chiusi;Al Circolo dei Lettori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La Brexit degli Erasmus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Quei dubbi sugli aiuti a chi ha speculato con i derivati;a cura di Ivo Caizzi icaizzi@corriere.it Offshore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Perché l'ambiente piace ai mercati;Investimenti la sostenibilità</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Il ritorno di Forza Italia con il voto calabrese Berlusconi esulta: «Siamo fondamentali»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Meloni incalza l'alleato e commenta via Twitter: «Aver combattuto è già un successo»;il centrodestra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Burioni e gli anti-vaccini «Il coronavirus li ha zittiti»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NELLA SFIDA DEL 5G UNO SPAZIO PER L'EUROPA TRA CINA E STATI UNITI;ANALISI COMMENTi Il corsivo del giorno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Rischio recessione, le misure allo studio per la ripartenza;Analisi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«Un errore rialzare l'Iva La vera sfida è crescere»;Intervista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Tripadvisor e gli altri siti: concorrenza sleale da Google;La Lente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Il giorno delle foibe riaccende la polemica tra Pd e centrodestra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«Non ci sono due Papi I sacerdoti sposati? No, sono contrario»;L'intervista MONsignor Camisasca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Angela regna tra le rovine di un partito allo sbando Ma il suo mandato è a rischio;Lo scenario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Fitoussi: «Attenti alla trappola della neolingua»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feb 11, 2020 Fino a feb 11, 2020</w:t>
            </w:r>
          </w:p>
        </w:tc>
      </w:tr>
    </w:tbl>
    <w:p>
      <w:pPr>
        <w:rPr>
          <w:lang w:val="en-US" w:eastAsia="en-US" w:bidi="ar-SA"/>
        </w:rPr>
        <w:sectPr>
          <w:headerReference w:type="even" r:id="rId24"/>
          <w:headerReference w:type="default" r:id="rId25"/>
          <w:footerReference w:type="even" r:id="rId26"/>
          <w:footerReference w:type="default" r:id="rId27"/>
          <w:headerReference w:type="first" r:id="rId28"/>
          <w:footerReference w:type="first" r:id="rId29"/>
          <w:type w:val="nextPage"/>
          <w:pgMar w:top="840" w:right="1080" w:bottom="840" w:left="1080" w:header="0" w:footer="0"/>
          <w:pgNumType w:fmt="decimal"/>
          <w:cols w:space="720"/>
        </w:sectPr>
      </w:pPr>
    </w:p>
    <w:p>
      <w:pPr>
        <w:rPr>
          <w:lang w:val="en-US" w:eastAsia="en-US" w:bidi="ar-SA"/>
        </w:rPr>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 w:history="1">
        <w:r>
          <w:rPr>
            <w:rFonts w:ascii="arial" w:eastAsia="arial" w:hAnsi="arial" w:cs="arial"/>
            <w:b/>
            <w:bCs/>
            <w:i/>
            <w:color w:val="0077CC"/>
            <w:kern w:val="32"/>
            <w:sz w:val="28"/>
            <w:szCs w:val="32"/>
            <w:u w:val="single"/>
            <w:shd w:val="clear" w:color="auto" w:fill="FFFFFF"/>
            <w:lang w:val="en-US" w:eastAsia="en-US" w:bidi="ar-SA"/>
          </w:rPr>
          <w:t xml:space="preserve">Una moneta per celebrare la Brexit. Ma Boris vieta i party ai ministri; La settimana dell'addio alla </w:t>
        </w:r>
      </w:hyperlink>
      <w:hyperlink r:id="rId36" w:history="1">
        <w:r>
          <w:rPr>
            <w:rFonts w:ascii="arial" w:eastAsia="arial" w:hAnsi="arial" w:cs="arial"/>
            <w:b/>
            <w:bCs/>
            <w:i/>
            <w:color w:val="0077CC"/>
            <w:kern w:val="32"/>
            <w:sz w:val="28"/>
            <w:szCs w:val="32"/>
            <w:u w:val="single"/>
            <w:shd w:val="clear" w:color="auto" w:fill="FFFFFF"/>
            <w:lang w:val="en-US" w:eastAsia="en-US" w:bidi="ar-SA"/>
          </w:rPr>
          <w:t>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gennaio 2020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62.02pt;height:15.75pt">
            <v:imagedata r:id="rId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Luigi Ippolito</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NOSTRO CORRISPONDENTE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Londra La moneta commemorativa - da 50 centesimi - verrà messa in circolazione venerdì mattina, il giorno della Brexit: e poterà l'iscrizione «Pace, prosperità e amicizia con tutte le nazioni».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a parte la numismatica, il tono adottato dal governo di Boris Johnson per salutare l'uscita dall'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è di basso profilo, con una volontà di evitare i trionfalismi. Gli ultrà della Brexit, guidati da Nigel Farage, terranno un party serale davanti al Parlamento: ma i ministri hanno ricevuto l'ordine di tenersi alla larga. «Capiamo che molti vogliano festeggiare - spiegano fonti di Downing Street - ma per molti altri si tratta di un giorno triste».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allora la parola d'ordine è «voltare pagina». E puntare a sanare le ferite provocate da tre anni e mezzo di aspre contrapposizioni. Sulla facciata di Downing Street verrà proiettato un orologio luminoso che scandirà il conto alla rovescia degli ultimi 60 minuti prima della Brexit (che scatta alle 23, ora di Londra): ma anche un gioco di luci per sottolineare il legame fra le 4 nazioni che compongono il Regno Unito.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Perché questa sarà la sfida del futuro immediato: tenere assieme Inghilterra, Scozia, Galles e Irlanda del Nord. E dunque sarà questo il tema portante del discorso alla nazione che Boris farà alle 22 di venerdì, oltre all'appello a guardare avanti e impegnarsi nella ricostruzione del Paese, dalla scuola alla sanità alle infrastrutture.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1° febbraio, spiegano dal governo, sarà vietato finanche pronunciare la parola Brexit: l'obiettivo è invece la «partnership futura»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6776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Politics (88%); Economic Growth (71%); Lobbying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697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 w:history="1">
        <w:r>
          <w:rPr>
            <w:rFonts w:ascii="arial" w:eastAsia="arial" w:hAnsi="arial" w:cs="arial"/>
            <w:b/>
            <w:bCs/>
            <w:i/>
            <w:color w:val="0077CC"/>
            <w:kern w:val="32"/>
            <w:sz w:val="28"/>
            <w:szCs w:val="32"/>
            <w:u w:val="single"/>
            <w:shd w:val="clear" w:color="auto" w:fill="FFFFFF"/>
            <w:lang w:val="en-US" w:eastAsia="en-US" w:bidi="ar-SA"/>
          </w:rPr>
          <w:t>Wall Street-</w:t>
        </w:r>
      </w:hyperlink>
      <w:hyperlink r:id="rId44" w:history="1">
        <w:r>
          <w:rPr>
            <w:rFonts w:ascii="arial" w:eastAsia="arial" w:hAnsi="arial" w:cs="arial"/>
            <w:b/>
            <w:bCs/>
            <w:i/>
            <w:color w:val="0077CC"/>
            <w:kern w:val="32"/>
            <w:sz w:val="28"/>
            <w:szCs w:val="32"/>
            <w:u w:val="single"/>
            <w:shd w:val="clear" w:color="auto" w:fill="FFFFFF"/>
            <w:lang w:val="en-US" w:eastAsia="en-US" w:bidi="ar-SA"/>
          </w:rPr>
          <w:t>Europa</w:t>
        </w:r>
      </w:hyperlink>
      <w:hyperlink r:id="rId44" w:history="1">
        <w:r>
          <w:rPr>
            <w:rFonts w:ascii="arial" w:eastAsia="arial" w:hAnsi="arial" w:cs="arial"/>
            <w:b/>
            <w:bCs/>
            <w:i/>
            <w:color w:val="0077CC"/>
            <w:kern w:val="32"/>
            <w:sz w:val="28"/>
            <w:szCs w:val="32"/>
            <w:u w:val="single"/>
            <w:shd w:val="clear" w:color="auto" w:fill="FFFFFF"/>
            <w:lang w:val="en-US" w:eastAsia="en-US" w:bidi="ar-SA"/>
          </w:rPr>
          <w:t>, riparte il duello; Investimenti scenari macro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gennaio 2020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62.02pt;height:15.75pt">
            <v:imagedata r:id="rId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37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Walter Riolfi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Gli Usa ancora preferiti dal 25% dei gestori intervistati da Goldman, il Vecchio Continente dal 23% La tregua dei dazi non sarà duratura: molti pensano che Pechino non sia in grado di raddoppiare le importazioni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Aveva la pretesa di una provocazione il vaticinio di Bank of America, quando, a metà dicembre, per bocca del suo strategist, predisse l'indice S&amp;P a 3.333 punti il 3 marzo. Quel simbolico livello Wall Street l'ha raggiunto 5 giorni fa (seppure nel durante) e, per stare al gioco di Michael Hartnett, possiamo notare che l'ha fatto con 30 giorni (lavorativi) d'anticipo: a dispetto della crisi iraniana, di utili societari che non battono le attese e, infine, della nuova temibile epidemia da coronavirus. Risolta la guerra commerciale con la Cina (così vogliono pensare gli operatori), nulla sembra più preoccupare la borsa americana e il suo massimo cruccio, a giudicare dal sondaggio mensile di BofA, sembra essere l'esito delle elezioni presidenziali: accennato dal 29% degli intervistati, più per indicare una lontana, potenziale minaccia che per manifestare un reale timore.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dire il vero, il rischio della nuova epidemia cinese non era ancora stato contemplato dal sondaggio di BofA, condotto tra il 9 e il 16 gennaio. Ma, dalla quasi indifferenza mostrata dalle borse, si direbbe che la nuova potenziale minaccia rappresenti poco più di un fastidio. Se la crisi iraniana aveva prodotto ribassi inferiori all'1%, la paura del coronavirus non è andata oltre una limatura di 30 centesimi e solo a Shanghai s'è notata una flessione più marcata. Perché fasciarsi il capo prima di esserselo rotto? E poi c'è un istruttivo precedente: i quasi 9 mila casi di Sars nel 2003, con conseguenti 700 decessi, avevano procurato danni piuttosto contenuti e momentanei solo nei paesi ove s'era diffuso il contagio. L'indice delle borse mondiali, tra marzo e aprile, aveva accennato una modestissima correzione, mentre l'S&amp;P500 quasi non se n'era curato.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Perché dovrebbe essere diverso adesso? Uno studio del 2017 condotto da tre economisti (tra cui Larry Summers) stimava in 500 miliardi l'anno i danni economici provocati in tutto il mondo dalle varie pandemie, lo 0,6% del reddito globale. Un altro studio dell'Health Risk Framework stima in 6 mila miliardi i danni economici globali per l'intero secolo: 60 miliardi l'anno, meno dello 0,1% del Pil mondiale.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borse dunque possono continuare imperterrite la loro corsa. Un sondaggio, condotto da Goldman Sachs tra 250 suoi clienti, mostra che l'81% di costoro s'attende guadagni di borsa, quantomeno a una cifra, cosicché il traguardo dei 3.500 punti dell'indice sarebbe a portata di mano. L'eventualità di un mercato al ribasso nel corso dell'anno è contemplata appena dal 20% dei partecipanti. I più (45%) dicono di aspettarselo il prossimo anno e il 34% ancor più in là. Allo stesso modo, quasi nessuno vede un'imminente recessione, il 35% sposta l'evento al prossimo anno e il 60% risponde: forse nel 2022 o forse dopo. A sentirli un anno fa, avremmo già dovuto essere in depressione. Un quadro non diverso offre il sondaggio mensile di BofA. I 249 intervistati vedono l'indice salire fino a 3.400. Un mese fa dicevano che sarebbe arrivato a 3.300; a novembre a 3.200 e a ottobre a 3.100, mostrando una capacità previsionale direttamente proporzionale alla crescita della borsa. E, siccome per far salire il mercato occorre una ripresa dell'economia, ecco che nelle stime degli investitori anche l'indice Ism manifatturiero sarebbe in procinto di spiccare il volo: fino 52 punti per oltre il 90% e fino a 54 per quasi il 60% degli intervistati. A dicembre, l'Ism era inchiodato a 47,2. La conclusione è: stare lunghi sui titoli tecnologici, come tra l'estate e l'autunno del 2018, poco prima della caduta di Wall Street. Alla domanda, quali mercati faranno meglio quest'anno, il 25% dei clienti di Goldman ha risposto: Wall Street e le borse asiatiche. Ma il 23% ha pure indicato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C'è il rischio che questi ultimi finiscano delusi e stavolta non per nostra colpa, se è vero che il prossimo fronte della guerra commerciale di Trump sarà verso 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Nuovo fronte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Gli analisti di State Street l'avevano preannunciato due settimane fa, ancor prima che il Washington Post rivelasse la minaccia di Trump d'imporre tariffe del 25% sulle auto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se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si fosse rifiutata di approvare sanzioni all'Iran. Se n'è avuta conferma qualche giorno fa a Davos: gli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«vorranno fare un accordo, perché devono farlo», ha intimato il presidente americano. Così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la cui economia è quella che più potrebbe soffrire dal recente accordo tra Cina e Usa, si troverebbe a fronteggiare un'altra guerra commerciale che aggraverebbe la recessione del settore manifatturiero. E, benché gli economisti osservino che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meno vulnerabile della Cina, poiché dall'America importa beni e servizi per un valore tre volte superiore, resta il fatto che il deficit commerciale degli Usa verso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s'attesta comunque a 163 miliardi di dollari.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6787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Stock Indexes (94%); Business Forecasts (81%); Economic Growth (80%); Economic Conditions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698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 w:history="1">
        <w:r>
          <w:rPr>
            <w:rFonts w:ascii="arial" w:eastAsia="arial" w:hAnsi="arial" w:cs="arial"/>
            <w:b/>
            <w:bCs/>
            <w:i/>
            <w:color w:val="0077CC"/>
            <w:kern w:val="32"/>
            <w:sz w:val="28"/>
            <w:szCs w:val="32"/>
            <w:u w:val="single"/>
            <w:shd w:val="clear" w:color="auto" w:fill="FFFFFF"/>
            <w:lang w:val="en-US" w:eastAsia="en-US" w:bidi="ar-SA"/>
          </w:rPr>
          <w:t>Bond globali, rendimenti meno stretti; Investimenti obbligazioni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gennaio 2020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162.02pt;height:15.75pt">
            <v:imagedata r:id="rId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Angelo Drusiani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Dai dollari, Usa e canadesi, alla corona norvegese, fino a Polonia e Ungheria: come andare oltre l'1% con titoli brevi (in valuta) e un cuscinetto di decennali Un giro del mondo tra emissioni governative in valuta e la ricetta di un portafoglio a medio rischio investito in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solo per metà</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rilevazioni statistiche ci comunicano che ogni anno un numero non trascurabile di italiani, di giovane età in particolare, emigrano. Ma ci sono anche molti emigranti finanziari: non vanno via, semplicemente investono in titoli di Stato non solo di emittenti di area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Alla ricerca o di maggiori rendimenti o di maggiore sicurezza.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Sfogliando i due almanacchi «governativi», poiché le emissioni sono organizzate dai singoli ministeri del Tesoro, ci si imbatterà in un'equa divisione tra strumenti denominati in moneta unica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monete anglosassoni, del Nord e dell'Est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Stati Uniti, Canada, Norvegia e Polonia risultano essere i più generosi. Al rendimento interessante si accompagna l'opportunità o il pericolo valutario. Le scadenze sono mediamente ravvicinate per evitare di assumere il rischio tassi, laddove il loro valore dovesse salire, anche se nell'immediato è un'ipotesi poco realistica.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Solo il debito del Regno Unito e quello norvegese sopravanzano la scadenza biennale. Il primo, perché nella trattativa con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per definire la normativa che accompagnerà l'uscita di Londra dall'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non è da escludere che, almeno in forma temporanea, la moneta d'oltre Manica possa beneficiarne. Sfruttando le divisioni tra i Paesi aderenti all'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L'altro, il debito di Oslo, potrebbe premiare l'investitore nei momenti in cui la quotazione del petrolio, com'è accaduto nei primi giorni di quest'anno, si rivaluti a causa di tensioni che infiammano alcuni Paesi del Medio Oriente. La generosità dell'emissione poco meno che biennale di Varsavia è frutto di una situazione politica soggetta a tensioni, che, viceversa, non si rilevano in Ungheria, la quale, pur con un grado di affidabilità di poco inferiore, propone un rendimento di poco superiore allo zero.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zio Sam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due titoli denominati in dollari d'oltre Atlantico si presentano simili per durata, rendimento e rischiosità legata al rapporto di cambio. L'eredità dello scorso anno è un andamento dei cambi tra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 le due valute nordamericane con scostamenti non particolarmente rilevanti. Il voto presidenziale Usa potrebbe produrre un andamento non dissimile. Ma il rischio valutario si adatta solo a chi disponga di una discreta propensione agli sbalzi di volatilità.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xml:space="preserve">, in parte, conferma la bassissima redditività delle proposte: Germania, Francia, Spagna e pure Italia. Il cui unico rendimento di segno positivo, in tabella, è offerto dal Cct, l'emissione indicizzata al tasso Euribor semestrale, che, nel corso dei prossimi tre anni, potrebbe mutare percorso, consentendo al titolo di pagare cedole di maggior spessore. Per una media propensione al rischio si può ipotizzare un 20% di bond in dollari, un 15% tra corone norvegesi e sterlina, non più del 5% nelle due monete dell'Est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Per fronteggiare il rischio valutario, un peso leggermente superiore, 45%, in titoli forieri di sicurezza, Germania, Francia e Spagna.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15% restante nei tre titoli italiani, con un leggero sovrappeso da destinare al Cct.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C'è un'ulteriore tabella che mette a confronto le durate decennali. In questo caso, il Btp si accoda, quanto a generosità del rendimento offerto, alle due emissioni in dollari e a quella norvegese. Manca, si dirà, l'emissione di Atene. Una ragione c'è ed è legata al valore di scambio, attualmente pari a 122 circa, quotazione non gradita, in fase di acquisto, ad una parte consistente degli investitori. Ancora negativo il rendimento di Berlino: non è più il meno 0,71% della scorsa estate, ma è pur sempre meno 0,20%. Mentre l'emittente governativo Usa propone poco meno del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è che altri emittenti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siano poi tanto appetibili: Francia, Belgio e i due Paesi iberici, Spagna e Portogallo, non arrivano ad offrire mezzo punto percentuale. Accanto al concetto di sicurezza, tipica dei quattro Stati citati, si palesa non solo e non tanto il rischio cambio per le emissioni in moneta non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quanto il rischio legato alla durata. Anche se in tempi brevi, tensioni sui tassi non dovrebbero manifestarsi. Nel caso il portafoglio andrebbe rivisitato.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6797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National Debt (75%); Public Debt (68%); Economic Growth (67%); Economic Conditions (62%); Inflation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99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 w:history="1">
        <w:r>
          <w:rPr>
            <w:rFonts w:ascii="arial" w:eastAsia="arial" w:hAnsi="arial" w:cs="arial"/>
            <w:b/>
            <w:bCs/>
            <w:i/>
            <w:color w:val="0077CC"/>
            <w:kern w:val="32"/>
            <w:sz w:val="28"/>
            <w:szCs w:val="32"/>
            <w:u w:val="single"/>
            <w:shd w:val="clear" w:color="auto" w:fill="FFFFFF"/>
            <w:lang w:val="en-US" w:eastAsia="en-US" w:bidi="ar-SA"/>
          </w:rPr>
          <w:t>Facebook, ecco le regole che piacciono a Nick Clegg; Eresie digitali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gennaio 2020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8" type="#_x0000_t75" style="width:162.02pt;height:15.75pt">
            <v:imagedata r:id="rId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Edoardo Segantini , </w:t>
      </w:r>
      <w:hyperlink r:id="rId59" w:history="1">
        <w:r>
          <w:rPr>
            <w:rFonts w:ascii="arial" w:eastAsia="arial" w:hAnsi="arial" w:cs="arial"/>
            <w:i/>
            <w:color w:val="0077CC"/>
            <w:sz w:val="20"/>
            <w:u w:val="single"/>
            <w:shd w:val="clear" w:color="auto" w:fill="FFFFFF"/>
            <w:lang w:val="en-US" w:eastAsia="en-US" w:bidi="ar-SA"/>
          </w:rPr>
          <w:t>edoardosegantini2@gmail.com</w:t>
        </w:r>
      </w:hyperlink>
      <w:r>
        <w:rPr>
          <w:rFonts w:ascii="arial" w:eastAsia="arial" w:hAnsi="arial" w:cs="arial"/>
          <w:color w:val="000000"/>
          <w:sz w:val="20"/>
          <w:lang w:val="en-US" w:eastAsia="en-US" w:bidi="ar-SA"/>
        </w:rPr>
        <w:t>,  @Segantini</w:t>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Vogliamo nuove regole, dice Nick Clegg. Ma quali? Nick Clegg è uno dei più brillanti politici britannici: ex leader del partito liberaldemocratico, ex vicepremier con David Cameron, un anno fa è stato ingaggiato da Facebook come presidente degli affari globali e della comunicazione.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questa veste sta cercando d'impedire che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adotti provvedimenti sfavorevoli al social network. Nei giorni scorsi è stato impegnato in un tour di conferenze tra Bruxelles, Berlino e Davos, con una puntata anche a Roma. Nel corso della sua missione, che per i toni usati sembrava quasi una missione umanitaria, Clegg non si è stancato di spiegare quanto bene l'oligopolio fondato da Mark Zuckerberg stia facendo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Sottintendendo: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che forse non lo merita. Facebook, ha detto parlando alla Luiss, restituisce al Vecchio Continente ciò che guadagna aiutando le aziende che usano le sue app a generare più di 200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Quanto alla questione fisco (clamorosamente eluso dal suo come dagli altri colossi tecnologici nei paradisi fiscali intra ed extra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Clegg la liquida dicendo: paghiamo le tasse in Irlanda e rispettiamo la legge. L'obiettivo dell'ex politico britannico e del suo potente datore di lavoro è contrastare il Digital Services Act. Cioè il progetto di legge cui sta lavorando a Bruxelles 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allo scopo di rendere le piattaforme digitali legalmente responsabili di tutto ciò che pubblicano gli utenti. Al pari degli editori. Il social network teme la via seguita dai tedeschi e dai francesi (rimozione rapida dei contenuti illeciti o illegali sul social), che può indicare il percorso alla direttiva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 questa ragione, con la sua offensiva lobbistica (sostenuta anche dall'amministrazione Trump), punta a spostare la trattativa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in sede Ocse. Facebook conta sul fatto che, attraverso quella strada (più simile a una sabbia mobile che a una palude) un accordo non si troverà mai. Ecco dunque che cosa intende Nick Clegg quando dice vogliamo nuove regole.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6807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(88%); Politics (84%); Human Rights Violations (81%); Multinational Corporations (74%); Globalization (69%); Territorial + National Borders (67%); Conferences + Conventions (63%); Homeowners (63%); Riots (63%); Fraud + Financial Crime (62%); Larceny + Theft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 Www (94%); Budgets (88%); Computer Networks (69%); Agriculture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00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 w:history="1">
        <w:r>
          <w:rPr>
            <w:rFonts w:ascii="arial" w:eastAsia="arial" w:hAnsi="arial" w:cs="arial"/>
            <w:b/>
            <w:bCs/>
            <w:i/>
            <w:color w:val="0077CC"/>
            <w:kern w:val="32"/>
            <w:sz w:val="28"/>
            <w:szCs w:val="32"/>
            <w:u w:val="single"/>
            <w:shd w:val="clear" w:color="auto" w:fill="FFFFFF"/>
            <w:lang w:val="en-US" w:eastAsia="en-US" w:bidi="ar-SA"/>
          </w:rPr>
          <w:t>Europa</w:t>
        </w:r>
      </w:hyperlink>
      <w:hyperlink r:id="rId66" w:history="1">
        <w:r>
          <w:rPr>
            <w:rFonts w:ascii="arial" w:eastAsia="arial" w:hAnsi="arial" w:cs="arial"/>
            <w:b/>
            <w:bCs/>
            <w:i/>
            <w:color w:val="0077CC"/>
            <w:kern w:val="32"/>
            <w:sz w:val="28"/>
            <w:szCs w:val="32"/>
            <w:u w:val="single"/>
            <w:shd w:val="clear" w:color="auto" w:fill="FFFFFF"/>
            <w:lang w:val="en-US" w:eastAsia="en-US" w:bidi="ar-SA"/>
          </w:rPr>
          <w:t xml:space="preserve"> e ondate migratorie: l'appello di Luciano Canfora contro porte e porti chiusi; Al Circolo dei Lettori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gennaio 2020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TORINO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2" type="#_x0000_t75" style="width:162.02pt;height:15.75pt">
            <v:imagedata r:id="rId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CULTURA E SPETTACOLI; Pag.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Scritto nei giorni della «chiusura dei porti» imposta dal governo italiano di fronte all'ondata di profughi in fuga dalla Libia, «Fermare l'odio» è l'ultimo libro di Luciano Canfora, pubblicato da Laterza. Il filologo e professore emerito dell'Università di Bari lo presenterà domani al Circolo dei Lettori, in dialogo con il critico letterario Gian Luigi Beccaria. L'incontro sarà l'occasione per parlare di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 ondate migratorie e di un possibile «capovolgimento di prospettiva». Nel volume di Canfora si riflette infatti sulla necessità di «considerare l'ondata migratoria come avamposto di un mondo in accordo col quale la ricca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potrebbe dar vita a una struttura federale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-africana gravitante sul Mediterraneo, effettivamente paritaria e, in prospettiva, sempre più integrata».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L'incontro si apre alle 18. L'ingresso è libero fino a esaurimento dei posti (distribuzione dei tagliandi d'ingresso dalle 17). © RIPRODUZIONE RISERVATA</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6817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Immigration (94%); Conferences + Conventions (75%); Religion + Spirituality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701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La Brexit degli Erasmus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gennaio 2020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MILANO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6" type="#_x0000_t75" style="width:162.02pt;height:15.75pt">
            <v:imagedata r:id="rId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DI MILANO;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Federica Cavadini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Nuovi accordi con gli atenei inglesi: risorse extra e partenze garantite «Più studenti in arrivo dai Paesi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università inglesi cercano accordi perché gli scambi proseguano. Gli atenei milanesi, anche statali, garantiscono le partenze per il Regno Unito stanziando fondi extra. E c'è chi ha già visto aumentare gli arrivi di studenti internazionali. Sono i primi effetti della Brexit segnalati dalle università.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Politecnico alla Statale, alla Cattolica tutti puntano su scambi e collaborazioni, negli ultimi anni i numeri di studenti in partenza e in arrivo sono in crescita, anche da e per il Regno Unito (che oggi è il quarto Paese di destinazione dopo Spagna, Francia e Germania ed è al settimo posto fra quelli di provenienza). E la collaborazione con le università inglesi continua. «Nei bandi i posti sono confermati anche oltremanica» è la comunicazione dagli atenei. «L'uscita del Regno Unito dal programma Erasmus preoccupa soprattutto gli studenti, che a differenza dei ricercatori, hanno questa unica opportunità. Ma abbiamo segnali positivi dalle università inglesi. E dopo Brexit abbiamo stanziato un fondo specifico per coprire le spese a chi sceglie quella destinazione», dice Gabriella Pasi, prorettrice a Milano Bicocca, con delega a Internazionalizzazione.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Ecco che cosa sta succedendo in questo ateneo statale, che ha anche un corso di Medicina internazionale aperto a Bergamo con l'università del Surrey e nell'ultimo anno ha mandato in trasferta quaranta studenti dai dipartimenti di Medicina, Psicologia e Geologia: «Stiamo ricevendo da università del Regno Unito richieste di accordi bilaterali, sono disposte a offrire un supporto economico per continuare gli scambi. L'interesse è reciproco», spiega Pasi.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Una ricaduta positiva è segnalata anche da Bocconi, ateneo privato che punta sull'apertura internazionale, nell'ultimo anno gli arrivi sono stati più di duemila e altrettante le partenze, quasi il dieci per cento da e per il Regno Unito. «Abbiamo accordi bilaterali con 25 atenei inglesi, anche con programmi di doppia laurea. I programmi di mobilità sono garantiti, con o senza fondi Erasmus. E l'effetto Brexit per noi è positivo», dice Stefano Caselli, prorettore agli Affari Internazionali. E spiega: «Le città e le università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saranno avvantaggiate. Stiamo già ricevendo più domande da studenti cinesi, francesi, tedeschi che decidono di non iscriversi nel Regno Unito. E ne arrivano anche dai docenti: i ricercatori nelle università inglesi potrebbero perdere i finanziamenti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ambiti e prestigiosi. Brexit sarà una partita difficile per gli atenei del Regno Unito».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Intanto un bando «Erasmus +» si chiude il 31 gennaio, poi si apriranno finestre per i tirocini, per studenti di corsi di laurea triennali, master e dottorati. E sul sito del programma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riguardo alla situazione del Regno Unito si legge che «fino alla fine del 2020 rimarrà invariata». «Dopo quella data sarà da definire - spiega Pasi -. Il programma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comunque prevede fondi anche per i Paesi extra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che possono anche accedere ai fondi Horizon per la ricerca pagando una quota. Potrebbe essere una soluzione anche per il Regno Unito».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Studiare in Inghilterra dopo la Brexit. Cercano garanzie anche gli universitari pronti a frequentare lì l'intero corso di laurea. «C'è l'incognita del prestito governativo per gli studi universitari. Non si sa ancora se sarà confermato ed era un'opportunità per tanti italiani - spiega Diana Frattini di Wep, organizzazione che si occupa di mobilità giovanile -. Sono confermate invece le partenze dei ragazzi delle superiori che studiano all'estero nel quarto anno. Anche a Milano sono sempre più numerosi e i college inglesi restano fra i più scelti».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Stiamo già ricevendo più domande da francesi e tedeschi, e ne arrivano anche dai docenti. Per le università inglesi Brexit sarà una partita difficile Stefano Caselli Bocconi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Dopo Brexit abbiamo stanziato un fondo per coprire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spese di chi sceglie la Gran Bretagna come destina-zione 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studi all'estero Gabriella Pasi Bicocca</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6828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Teaching + Teachers (94%); Student Financial Aid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702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 xml:space="preserve">Quei dubbi sugli aiuti a chi ha speculato con i derivati; a cura di Ivo Caizzi </w:t>
        </w:r>
      </w:hyperlink>
      <w:hyperlink r:id="rId81" w:history="1">
        <w:r>
          <w:rPr>
            <w:rFonts w:ascii="arial" w:eastAsia="arial" w:hAnsi="arial" w:cs="arial"/>
            <w:b/>
            <w:bCs/>
            <w:i/>
            <w:color w:val="0077CC"/>
            <w:kern w:val="32"/>
            <w:sz w:val="28"/>
            <w:szCs w:val="32"/>
            <w:u w:val="single"/>
            <w:shd w:val="clear" w:color="auto" w:fill="FFFFFF"/>
            <w:lang w:val="en-US" w:eastAsia="en-US" w:bidi="ar-SA"/>
          </w:rPr>
          <w:t>icaizzi@corriere.it</w:t>
        </w:r>
      </w:hyperlink>
      <w:hyperlink r:id="rId80" w:history="1">
        <w:r>
          <w:rPr>
            <w:rFonts w:ascii="arial" w:eastAsia="arial" w:hAnsi="arial" w:cs="arial"/>
            <w:b/>
            <w:bCs/>
            <w:i/>
            <w:color w:val="0077CC"/>
            <w:kern w:val="32"/>
            <w:sz w:val="28"/>
            <w:szCs w:val="32"/>
            <w:u w:val="single"/>
            <w:shd w:val="clear" w:color="auto" w:fill="FFFFFF"/>
            <w:lang w:val="en-US" w:eastAsia="en-US" w:bidi="ar-SA"/>
          </w:rPr>
          <w:t xml:space="preserve"> Offshore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gennaio 2020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162.02pt;height:15.75pt">
            <v:imagedata r:id="rId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Dai fondi per investimenti verdi, ai limiti alla spesa pubblica, ai salvataggi bancari: quanti dossier aperti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settimana scorsa la due giorni a Bruxelles dei ministri finanziari dell'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/Ecofin ha fatto capire la difficoltà di superare le riserve e le divisioni sugli importanti dossier in discussione: dai fondi per gli investimenti verdi da stanziare nel bilancio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2021-2027 fino alle riforme dell'Unione economica e monetaria o alle raccomandazioni ai Paesi con conti pubblici in difficoltà.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sembra facile raggiungere rapidamente un accordo complessivo con la strategia delle «concessioni» su un provvedimento per ottenere in cambio di rinunciare a qualcosa su un altro. Per il ministro dell'Economia, Roberto Gualtieri del Pd, la necessità di ottenere più flessibilità di spesa pubblica per rilanciare la crescita apre rischi di ulteriore rinvio della Garanzia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sui depositi bancari e di penalizzazioni nella riforma del Fondo salva Stati (Mes) soprattutto per i titoli di Stato nazionali.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direttore del Mes, l'</w:t>
      </w:r>
      <w:r>
        <w:rPr>
          <w:rFonts w:ascii="arial" w:eastAsia="arial" w:hAnsi="arial" w:cs="arial"/>
          <w:b/>
          <w:i/>
          <w:color w:val="000000"/>
          <w:sz w:val="20"/>
          <w:u w:val="single"/>
          <w:lang w:val="en-US" w:eastAsia="en-US" w:bidi="ar-SA"/>
        </w:rPr>
        <w:t>euroburocrate</w:t>
      </w:r>
      <w:r>
        <w:rPr>
          <w:rFonts w:ascii="arial" w:eastAsia="arial" w:hAnsi="arial" w:cs="arial"/>
          <w:color w:val="000000"/>
          <w:sz w:val="20"/>
          <w:lang w:val="en-US" w:eastAsia="en-US" w:bidi="ar-SA"/>
        </w:rPr>
        <w:t xml:space="preserve"> tedesco Klaus Regling, si è detto fiducioso sul via libera dell'Italia già «in marzo» al potenziamento della sua istituzione anche per i salvataggi bancari, che è sostenuto da Germania, Francia e vari Paesi nordici. Nella sostanza garantirebbe un «salvagente» aggiuntivo perfino alle banche con maxi esposizioni su derivati speculativi ad alto rischio (soprattutto tedesche, francesi e nordiche).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aprirebbe un problema politico in Italia, dove la Lega di Matteo Salvini e il M5S si sono dimostrate contrarie a parte del testo. Inoltre può emergere un problema sostanziale.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può proporre di usare il denaro pubblico del Mes per evitare fallimenti di banche tradizionali, che ridurrebbero l'erogazione del credito alle imprese e alle famiglie. Appare invece difficile da far digerire ai cittadini che il Fondo salva Stati possa aiutare banche scivolate su derivati speculativi ad alto rischio.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ha introdotto la normativa «bail-in» (il salvataggio a carico di azionisti, obbligazionisti e titolari di grande depositi) proprio per non far più pagare agli Stati il costo degli «azzardi morali» dei banchieri da casinò: che, se guadagnano, incassano, se perdono, preferirebbero scaricare il costo sui contribuenti.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6838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(88%); Economic Growth (69%); Gross Domestic Product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703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 w:history="1">
        <w:r>
          <w:rPr>
            <w:rFonts w:ascii="arial" w:eastAsia="arial" w:hAnsi="arial" w:cs="arial"/>
            <w:b/>
            <w:bCs/>
            <w:i/>
            <w:color w:val="0077CC"/>
            <w:kern w:val="32"/>
            <w:sz w:val="28"/>
            <w:szCs w:val="32"/>
            <w:u w:val="single"/>
            <w:shd w:val="clear" w:color="auto" w:fill="FFFFFF"/>
            <w:lang w:val="en-US" w:eastAsia="en-US" w:bidi="ar-SA"/>
          </w:rPr>
          <w:t>Perché l'ambiente piace ai mercati; Investimenti la sostenibilità</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gennaio 2020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162.02pt;height:15.75pt">
            <v:imagedata r:id="rId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40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Andrea Beltratti e Alessia Bezzecchi*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Una corrispondenza positiva tra applicazione dei criteri Esg e valutazioni azionarie ancora non c'è, ma è sempre più forte la richiesta degli investitori alle aziende quotate di fare scelte responsabili Bisogna applicare le nuove normative con idee che abbiano un impatto anche su attività economiche non quotate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potrebbe aumentare l'impatto della finanza «verde», senza penalizzare troppo le proprie aziende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 li investitori di tutto il mondo esprimono sempre più interesse ad inserire in portafoglio titoli emessi da aziende che siano rispettose dei criteri ambientali, sociali e di governance (Esg). Si tratta di una modalità di investimento che può avere un reale impatto sull'economia mondiale? L'impatto dipende in primo luogo dall'ammontare di patrimonio gestito dagli investitori Esg. Oggi si stima che gli asset gestiti con particolare attenzione per le aziende migliori dal punto di vista Esg siano pari a circa 30 trilioni di dollari, circa il 36% del prodotto interno lordo mondiale. Si tratta di un valore molto elevato e potenzialmente in grado di modificare le politiche di gestione delle aziende che temono di essere punite da una minore valutazione borsistica. La recente ricerca accademica mostra che le aziende di settori come alcol, tabacco e gioco d'azzardo sono particolarmente sottovalutate in Borsa, sino all'8%, soprattutto in quei Paesi in cui le norme sociali sono più attente ai fattori Esg, e ci sono importanti processi di cambiamento in Cina che sono testimonianza della rilevanza di tale approccio.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Commissione </w:t>
      </w:r>
      <w:r>
        <w:rPr>
          <w:rFonts w:ascii="arial" w:eastAsia="arial" w:hAnsi="arial" w:cs="arial"/>
          <w:b/>
          <w:i/>
          <w:color w:val="000000"/>
          <w:sz w:val="20"/>
          <w:u w:val="single"/>
          <w:lang w:val="en-US" w:eastAsia="en-US" w:bidi="ar-SA"/>
        </w:rPr>
        <w:t>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Occorre però ammettere che in generale risulta ancora difficile individuare relazioni empiriche stabili e robuste tra applicazione dei criteri Esg e valutazioni azionarie. Molto più accordo esiste sull'effetto positivo dei criteri Esg sulla performance aziendale delle aziende quando questa viene valutata sulla base di indicatori di bilancio.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ogni caso, la recente iniziativa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che sta lavorando a tre Regolamenti riguardanti temi come la tassonomia, vale a dire la classificazione e il rilascio di marchi per la definizione di prodotti finanziari «verdi», l'aumento della trasparenza delle aziende in merito alle loro politiche rispetto ai fattori Esg, e l'introduzione di nuovi benchmark, potrebbe aumentare ulteriormente la potenzialità d'impatto della finanza sostenibile, ponendo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 centro dell'azione internazionale senza penalizzare le aziende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dobbiamo però pensare che gli ostacoli siano stati tutti superati, dato che esistono numerose attività economiche che sono svolte da aziende non quotate. Sappiamo che il mercato azionario ha da sempre una diversa rilevanza in vari Paesi del mondo. Ma il calo nel numero delle aziende quotate nel mondo amplia l'area di attività economica che non viene direttamente colpita dagli investitori. È necessario che gli investitori amplino le loro modalità di intervento, chiedendo alle aziende quotate di essere responsabili non solo per quanto riguarda le loro scelte dirette in termini di produzione, ma anche per le scelte svolte nell'ambito della catena del valore di riferimento, in particolare per quanto riguarda i fornitori. Un'azione attiva che chiede alle aziende quotate di tenere conto delle modalità di comportamento Esg anche da parte dei fornitori e degli acquirenti dei prodotti è quindi essenziale.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 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Un'altra area che rischia di sfuggire agli effetti delle scelte di portafoglio degli investitori è quella del real estate, il cui valore nel mondo, secondo alcune stime, è di 220 triliardi di dollari, oltre due volte il prodotto mondiale. Tale stock è di fondamentale importanza per la qualità ambientale, perché responsabile di una quota notevole di assorbimento di energia ed emissione di gas legati al cambiamento climatico. Solo una parte minima di asset di real estate è quotato nel mondo, e questo limita ulteriormente l'impatto degli investitori finanziari. La sfida è ancora più complessa di quella precedentemente descritta, e può essere affrontata soltanto con una visione veramente globale dell'attività economica, che si estenda anche alla pianificazione dei progetti di rigenerazione urbana, alla gestione del traffico, ai nuovi criteri di costruzione e all'utilizzo del proptech.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asset e i wealth manager devono certamente rivestire il ruolo di cinghia di trasmissione, e amplificare la visione della società e delle nuove generazioni che mostrano una spiccata sensibilità verso le tematiche sociali. Data la dimensione del problema, è però importante ricordare che modificare i portafogli può essere necessario ma non sufficiente: occorre aiutare le nuove normative con azioni efficaci che possano avere un impatto su asset e attività economiche non quotate. In molti Paesi, gli intermediari finanziari potranno essere più importanti dei mercati per raggiungere gli obiettivi della finanza sostenibile.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*SDA Bocconi School of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6848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Strategy (93%); Business Forecasts (90%); Financial Performance + Reports (84%); Company Activities + Management (78%); Securities + Other Investments (78%); Economic Growth (71%); Safety, Accidents + Disasters (65%); Economic Conditions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Alternative + Renewable Energy (75%); Farmers + Ranchers (75%); Energy + Utilities (68%); Marketing + Advertising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04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 w:history="1">
        <w:r>
          <w:rPr>
            <w:rFonts w:ascii="arial" w:eastAsia="arial" w:hAnsi="arial" w:cs="arial"/>
            <w:b/>
            <w:bCs/>
            <w:i/>
            <w:color w:val="0077CC"/>
            <w:kern w:val="32"/>
            <w:sz w:val="28"/>
            <w:szCs w:val="32"/>
            <w:u w:val="single"/>
            <w:shd w:val="clear" w:color="auto" w:fill="FFFFFF"/>
            <w:lang w:val="en-US" w:eastAsia="en-US" w:bidi="ar-SA"/>
          </w:rPr>
          <w:t>Il ritorno di Forza Italia con il voto calabrese Berlusconi esulta: «Siamo fondamentali»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gennaio 2020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162.02pt;height:15.75pt">
            <v:imagedata r:id="rId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Paola Di Caro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Radar sui parlamentari M5S: «Portiamoli da noi»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Aveva deciso già alla vigilia che stavolta non sarebbe rimasto in silenzio, non avrebbe aspettato le consuete 24 ore prima di commentare. Perché Silvio Berlusconi era sicuro da tempo del successo della sua Jole Santelli in Calabria - annunciato dai sondaggi e dal grande entusiasmo che aveva lui stesso toccato con mano nelle sue visite in campagna elettorale - e sapeva che la conquista della Regione era una fondamentale ciambella di salvataggio alla quale aggrapparsi. La sua Forza Italia in difficoltà, in costante calo di consensi, impegnata nell'ardua sfida dell'Emilia Romagna dove mai è riuscita ad ottenere buone performance e oggi è quasi al tracollo, rischiava di essere travolta dall'avanzata di Matteo Salvini. Quasi cancellata.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questo, la prima cosa da fare - anche per tacitare l'area che non vede l'alleanza con la Lega come l'unica via per esistere - era esaltare e valorizzare la conquista della Calabria e «il nostro peso al Sud». E Berlusconi lo ha fatto. Con lo spoglio ancora da terminare, l'ex premier -che ha telefonato alla Santelli in diretta tivù - ha scelto di vedere il bicchiere quasi pieno: «Hanno vinto tutti i candidati di FI in cui la coalizione ci ha dato mandato di presentarli. Grande risultato di Jole, con la sua guida la Calabria diventerà emblema del riscatto del Sud. E FI dimostra il suo radicamento diffuso e il suo ruolo insostituibile». Poi, l'attacco agli avversari: «Il voto in Emilia, la sfida a cui li abbiamo sottoposti, dimostrano che la sinistra non riesce più a parlare al suo blocco di riferimento, e i dati condannano il M5S all'irrilevanza», ragione per cui «se la parola democrazia ha un senso, bisognerà cambiare il governo e la parola dovrà tornare agli italiani».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Parole che sarebbero state più forti se il centrodestra fosse riuscito a portare a casa entrambe le Regioni, come soprattutto Salvini ma come anche Berlusconi negli ultimi giorni si era convinto potesse accadere. Con un unico dubbio, però, che nella notte è diventato certezza: la scelta della candidata Borgonzoni, che non ha mai convinto gli alleati. «Salvini ha fatto tutto da solo, ci ha imposto la sua candidata, che ci è sempre sembrata debole», dicono un po' tutti dallo stato maggiore di Arcore. E «questo è stato il vero errore di Matteo», è il ragionamento di Berlusconi, mentre da FI sono in tanti - se non ad esultare - almeno a non piangere sullo stop del leader leghista: «Forse adesso abbasserà la cresta, mai fare un referendum su se stessi...», dicono in tanti.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Eppure con i fedelissimi Berlusconi aveva già cominciato a ragionare sugli scenari futuri: «Forse non ci sarà nemmeno bisogno di andare a votare, perché il M5S si sta sfaldando. Potrebbero arrivare in massa da noi, e a quel punto potrebbe formarsi in Parlamento un nostro governo con il loro apporto. O potrebbe avvicinarsi il voto». Discorsi ad oggi prematuri, mentre il dialogo nel centrodestra è aperto, su prospettive, candidature, mosse da compiere. Perché FI ha mostrato di essere in grande affanno al Nord, ma dopo mesi per la prima volta ha rovesciato il rapporto di forze al Sud, doppiando la Lega in Calabria grazie ai voti di partito, della lista Santelli e di una civica riconducibile agli azzurri. E ha portato a casa il quarto presidente di Regione, segnando un gol. Non era scontato.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Gruppo PPE - Partito Popolare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 è il gruppo più numeroso e più vecchio nel Parlamento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Raccoglie vari partiti popolari e di centrodestra. Li guida il tedesco Manfred Weber, esponente della bavarese Csu). È Forza Italia il partito italiano che fa parte del Ppe.</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6858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Campaigns + Elections (86%)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705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Meloni incalza l'alleato e commenta via Twitter: «Aver combattuto è già un successo»; il centrodestra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gennaio 2020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162.02pt;height:15.75pt">
            <v:imagedata r:id="rId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Paolo Foschi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Fratelli d'Italia in Emilia-Romagna conquista l'8,1% secondo la seconda proiezione di Swg-La7 Donzelli (FdI): «Siamo il terzo partito in Emilia»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ROMA «Abbiamo raddoppiato i voti, siamo passati dal 4% delle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all'8, forse al 9%, lo vedremo alla fine dello spoglio. Per noi è una vittoria, un risultato straordinario»: Giovanni Donzelli, deputato e responsabile dell'organizzazione di Fratelli d'Italia, sintetizza così l'esito del voto in Emilia Romagna. E aggiunge: «Siamo il terzo partito». La Regione è rimasta al centrosinistra con l'affermazione di Stefano Bonaccini, ma tutto sommato non sembra un dramma per il partito di Giorgia Meloni. Anzi. La strategia era stata delineata da giorni: «Se Borgonzoni vince, è una vittoria nostra; se perde, è una sconfitta di Salvini».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leader del partito, a scrutinio ancora in corso e con i dati delle liste provvisori, si è limitata a un commento istituzionale, facendo i complimenti a Jole Santelli per il successo in Calabria e definendo «già una vittoria aver combattuto in Emilia».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realtà il risultato di Fratelli d'Italia è andato ben oltre la sconfitta onorevole della coalizione nella più rossa delle regioni: l'ampio consenso ottenuto dal partito infatti vale oro negli equilibri interni dell'alleanza di centrodestra. La Meloni forse sperava di ottenere una performance migliore, in ogni caso, se i risultati saranno confermati, aumenterà sensibilmente il peso specifico di Fdi nell'opposizione che sogna di tornare al governo. Del resto da settimane i sondaggi segnalavano la crescita della leader della destra rispetto al Capitano Salvini, anche grazie alla campagna «pancia a terra» - come l'ha definita Francesco Lollobrigida, capogruppo di Fdi alla Camera - condotta dalla Meloni in una rincorsa al numero uno leghista più che agli esponenti del centrosinistra. Meloni ha battuto in lungo e largo l'Emilia Romagna alzando spesso i toni per evitare di finire in secondo piano rispetto a Salvini. Adesso Fdi passerà all'incasso con l'alleato-rivale? «È presto per parlare di questo argomento» taglia corto sulla questione Donzelli, commentando a caldo le prime proiezioni. «semmai lo farà Giorgia nella conferenza stampa» convocata per oggi alle 10.30. «In ogni caso noi certamente non usciamo sconfitti dalle urne». Insomma, se la Borgonzoni non ce l'ha fatta a compiere la storica impresa, la colpa è di altri, cioè della Lega.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Fratelli d'Italia ieri sera si erano dati appuntamento per seguire lo spoglio nella sala congressi al piano terra del palazzo della Fondazione di An in via della Scrofa. Un ritorno nella sede storica del Movimento Sociale inaugurata da Giorgio Almirante nel 1984. Qui Fdi ha trasferito il proprio quartiere generale da qualche mese. E da qui simbolicamente la leader sogna di far ripartire il rilancio della destra italiana chiudendo per sempre con la svolta di Fiuggi e recuperando in qualche maniera l'anima missina. Per valutare i dati nella lunga notte elettorale, sono arrivati molti esponenti di spicco di Fdi: da Adolfo Urso a Fabio Rampelli, da Isabella Rauti a Carlo Fidanza a tanti altri, tutti sorridenti e sereni. Certo, la spallata al premier Conte, minacciata alla vigilia, è rinviata. Ma in molti sono pronti a scommettere che la pasionaria del centrodestra rilancerà già da oggi il tormentone: «Sono Giorgia, sono italiana. E sono pronta a governare».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la posizione politica di chi sostiene che un Paese deve difendere o riconquistare la sovranità nazionale in ambiti che per trattati o per politiche internazionali sono invece delegate a entità sovranazionali come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La Lega di Salvini e Fratelli d'Italia di Meloni ne sono protagonisti in Italia.</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6869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Campaigns + Elections (75%); Tobacco Regulation + Policy (65%); Tobacco + Health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706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9" w:history="1">
        <w:r>
          <w:rPr>
            <w:rFonts w:ascii="arial" w:eastAsia="arial" w:hAnsi="arial" w:cs="arial"/>
            <w:b/>
            <w:bCs/>
            <w:i/>
            <w:color w:val="0077CC"/>
            <w:kern w:val="32"/>
            <w:sz w:val="28"/>
            <w:szCs w:val="32"/>
            <w:u w:val="single"/>
            <w:shd w:val="clear" w:color="auto" w:fill="FFFFFF"/>
            <w:lang w:val="en-US" w:eastAsia="en-US" w:bidi="ar-SA"/>
          </w:rPr>
          <w:t>Burioni e gli anti-vaccini «Il coronavirus li ha zittiti»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febbraio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TORINO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6" type="#_x0000_t75" style="width:162.02pt;height:15.75pt">
            <v:imagedata r:id="rId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DI TORINO;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Lorenza Castagneri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virologo oggi a Torino per un incontro sulle fake news in medicina Il messaggio Dovremmo ringraziare le persone di ritorno dalla Cina che hanno deciso l'auto-quarantena I rischi Siamo tornati a renderci conto di quanto le malattie infettive siano pericolose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Professore, ma allora ci dobbiamo preoccupare per il coronavirus?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perché in Italia il virus non sta circolando, ma in Cina la situazione non è sotto controllo e non possiamo sottovalutarlo. La soluzione è la quarantena». Da settimane, Roberto Burioni, non parla d'altro che dell'emergenza sanitaria che dalla Cina si è diffusa in tutto il mondo.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«Già l'8 gennaio - ricorda con orgoglio il virologo dell'ospedale San Raffaele di Milano e notissimo divulgatore - avevo scritto sul sito Medicalfacts che c'era un guaio in arrivo anche per noi».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oggi pomeriggio, alle 17, Burioni ne discuterà anche durante un incontro organizzato al Ce.Me.Di, struttura appena acquisita dal gruppo sanitario Lifenet Healthcare, in corso Massimo D'Azeglio 25 a Torino.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Nessuna paura nemmeno per i bambini, professore?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«Ripeto, oggi nel nostro Paese il rischio non esiste. Dobbiamo avere paura del coronavirus così come abbiamo paura dei fulmini. Non a caso le uniche tre persone contagiate in Italia si sono ammalate in Cina. Il problema è che la patologia può emergere dopo».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Quindi ben venga la quarantena?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certo. Il ministero dell'Istruzione ha fatto benissimo a dire che i bambini e i ragazzi di ritorno dalla Cina se ne stiano a casa 14 giorni. Ed è bene che lo facciano anche gli adulti. La quarantena è una delle due armi che abbiamo per contenere l'epidemia».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l'altra qual è?</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«Avere a disposizione un test per diagnosticare la malattia. Il che non è poco».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il vaccino?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«Io non credo che sarà disponibile prima di uno o due anni. Intanto, l'Italia ha bloccato i voli dalla Cina, ma comunque chi arriva da quel Paese può giungere fino a noi attraverso tratte diverse. Questa è stata un'occasione persa per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 muoversi in maniera coesa: la salute deve venire prima di tutto».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conseguenza è d'obbligo affidarsi a misure di protezione alternative?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certo. E invece di evitare di andare al ristorante o nei negozi cinesi perché abbiamo paura di essere contagiati, dovremmo dire grazie alle persone di ritorno dalla Cina in Italia che, come consigliato dalle ambasciate, ha deciso di mettersi in auto-quarantena. Il nostro è un comportamento odioso e negativo».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Professore, tema dell'incontro di oggi al Ce.Me.Di doveva essere quello delle fake news in medicina, giusto?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«Sì. Il dibattito è in programma da mesi, ma la vicenda del coronavirus ci ha travolti. L'altro argomento era l'omeopatia. E a proposito di questo mi sono posto una domanda».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fine hanno fatto gli omeopati in questi giorni? E gli antivaccinisti?».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Tutti zitti?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«Sì. Il coronavirus ha dimostrato che solo la scienza ci salva la pelle, che questa è l'unica cosa da considerare, di cui fidarsi. L'omeopatia non ha utilità, non porta benefici plausibili e infatti silenzio totale. La gente vorrebbe un vaccino ma non lo abbiamo. Se lo avessimo, il coronavirus sarebbe sconfitto, sicuramente».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Secondo lei il mondo ha paura?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«Siamo tornati a renderci conto di quanto le malattie infettive siano pericolose. Negli anni Cinquanta, in Italia, la poliomielite causava 8.000 tra morti e paralizzati e le persone si rendevano conto di quanto queste patologie fossero gravi. È solo grazie al vaccino se certe situazioni sono scomparse. Ora, con il caso coronavirus, di colpo ci siamo ricordati del passato».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torinesi l'aspettano per dar libero sfogo alla loro curiosità. Lei viene spesso qui?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facevo di più in passato perché ho collaborato con una società con sede a Torino con cui abbiamo fatto cose importanti. È una città elegantissima dove torno sempre con piacere. E ha una cucina capace di unire la raffinatezza francese con la cura della materia prima».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6879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Diseases + Disorders (94%); Viruses (80%); Epidemics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707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6" w:history="1">
        <w:r>
          <w:rPr>
            <w:rFonts w:ascii="arial" w:eastAsia="arial" w:hAnsi="arial" w:cs="arial"/>
            <w:b/>
            <w:bCs/>
            <w:i/>
            <w:color w:val="0077CC"/>
            <w:kern w:val="32"/>
            <w:sz w:val="28"/>
            <w:szCs w:val="32"/>
            <w:u w:val="single"/>
            <w:shd w:val="clear" w:color="auto" w:fill="FFFFFF"/>
            <w:lang w:val="en-US" w:eastAsia="en-US" w:bidi="ar-SA"/>
          </w:rPr>
          <w:t>NELLA SFIDA DEL 5G UNO SPAZIO PER L'</w:t>
        </w:r>
      </w:hyperlink>
      <w:hyperlink r:id="rId116"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16" w:history="1">
        <w:r>
          <w:rPr>
            <w:rFonts w:ascii="arial" w:eastAsia="arial" w:hAnsi="arial" w:cs="arial"/>
            <w:b/>
            <w:bCs/>
            <w:i/>
            <w:color w:val="0077CC"/>
            <w:kern w:val="32"/>
            <w:sz w:val="28"/>
            <w:szCs w:val="32"/>
            <w:u w:val="single"/>
            <w:shd w:val="clear" w:color="auto" w:fill="FFFFFF"/>
            <w:lang w:val="en-US" w:eastAsia="en-US" w:bidi="ar-SA"/>
          </w:rPr>
          <w:t xml:space="preserve"> TRA CINA E STATI UNITI; ANALISI   COMMENTi Il corsivo del giorno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febbraio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162.02pt;height:15.75pt">
            <v:imagedata r:id="rId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IDEE &amp; OPINIONI; Pag.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Salvatore Bragantini</w:t>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trasmettere i big data necessari all'Internet delle cose, l'intelligenza artificiale, servirà una rete di nuova concezione, il 5G, il cui massimo fornitore è la cinese Huawei. Il suo governo può richiamarla all'ordine, onde il timore che esso possa «aspirare» dati da Huawei. La Cina è ormai l'antagonista degli Usa; di qui la spinta di Trump per evitare che gli alleati affidino ai cinesi le reti 5G. Il presidente ha bistrattato il primo ministro britannico, Boris Johnson, reo di averlo fatto. Il ministro della Giustizia Usa, William P. Barr propone che gli Stati Uniti acquistino quote di due concorrenti di Huawei, la svedese Ericsson e la finlandese Nokia: gli investimenti servirebbero a raggiungere la qualità di Huawei rompendo il monopolio nel 5G.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Impacciata tace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Ma se per lo sviluppo tecnico di due grandi imprese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servono fondi pubblici, vengano questi dalla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che così potrebbe indirizzarne il lavoro. Se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volesse procedere non è però ovvio chi deciderebbe perché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non ha un'entità adatta, non a caso tali operazioni non sono mai state fatte. Non può effettuarle la Banca centrale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né la Banca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degli investimenti. L'ingresso nelle due imprese con un'entità apposita aprirebbe nuove vie all'Unione.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futuro è già qui, se lo si vuol vedere e influenzare. E sarebbe bene prepararsi al lungo, aspro inverno dei rapporti con gli Usa che si profila con la probabile rielezione di chi distrugge i checks and balances , binari da cui non può uscire il treno della democrazia. Four more years , altri quattro anni (uno degli slogan trumpiani) non darebbero garanzie migliori della Cina sull'uso dei dati del 5G. America first non può significare che gli Usa debbano mantenere il predominio, se necessario con la forza: ciò negherebbe l'idea stessa della democrazia liberale. La «cortina di ferro» non è caduta per le armi, ma per la superiorità del modello di società occidentale. © RIPRODUZIONE RISERVATA</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Trade Treaties + Agreements (78%); Treaties + Agreements (78%); Economic Growth (73%);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(67%); Business Forecasts (63%); Globalization (63%); Multinational Corporations (63%); Securities + Other Investments (63%); Foreign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Telecommunications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08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3" w:history="1">
        <w:r>
          <w:rPr>
            <w:rFonts w:ascii="arial" w:eastAsia="arial" w:hAnsi="arial" w:cs="arial"/>
            <w:b/>
            <w:bCs/>
            <w:i/>
            <w:color w:val="0077CC"/>
            <w:kern w:val="32"/>
            <w:sz w:val="28"/>
            <w:szCs w:val="32"/>
            <w:u w:val="single"/>
            <w:shd w:val="clear" w:color="auto" w:fill="FFFFFF"/>
            <w:lang w:val="en-US" w:eastAsia="en-US" w:bidi="ar-SA"/>
          </w:rPr>
          <w:t>Rischio recessione, le misure allo studio per la ripartenza; Analisi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febbraio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4" type="#_x0000_t75" style="width:162.02pt;height:15.75pt">
            <v:imagedata r:id="rId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Federico Fubini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La richiesta di più investimenti pubblici e gli interventi diretti nei settori più esposti Germania e Spagna L'industria tedesca è in profonda recessione. Nell'area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solo la Spagna in lieve crescita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presto per tentare un bilancio dei danni che il coronavirus sta infliggendo all'economia globale. Non lo è per prendere atto che quest'ultimo choc arriva su un tessuto indebolito e in difficoltà tanto nell'area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che, ancora di più, in Italia. Da qualche giorno è diventato chiaro che il rischio di una nuova recessione nel Paese - sarebbe la quarta dalla crisi finanziaria del 2008 - non può più essere liquidato come del tutto improbabile.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Una recessione, nella definizione di scuola più diffusa, è un calo del prodotto lordo (Pil) per due trimestri di seguito. In questo la Francia e ancora di più l'Italia sono già a metà strada: nei giorni scorsi è emerso che entrambi i Paesi a sorpresa hanno fatto segnare una caduta del Pil, rispettivamente di 0,1% e di 0,3%. Per l'economia transalpina hanno pesato sicuramente gli scioperi e le proteste di piazza contro la riforma delle pensioni proposta dal governo. Per l'Italia, la spiegazione è in gran parte nel malessere dell'industria e i dati di ieri su una riduzione dei suoi ritmi produttivi in dicembre non fanno che confermarlo. Tendenze simili, almeno sull'ultimo mese del 2019 persino più accentuate, si notano anche in Francia e in Germania. L'industria tedesca è in profonda recessione, mentre la Spagna resta la sola grande economia dell'area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 mantenere una sia pur lieve crescita dell'attività.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Tutto questo è assodato oggi, ma naturalmente avveniva prima degli eventi negativi dell'ultimo mese: la frenata - o il congelamento - di interi settori degli scambi a causa del coronavirus, di pari passo alla difficoltà che Bruxelles sta incontrando nell'ottenere dalla Casa Bianca i segnali di tregua che cerca da tempo sul commercio.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Entrambi i fattori rischiano di prolungare la recessione industriale dell'area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malgrado il parziale recupero della fiducia dei manager (Pmi manifatturiero) segnato in gennaio in Germania, Francia e Italia. Il coronavirus in questo non poteva arrivare a un momento peggiore. Il panico per l'epidemia ha iniziato a diffondersi proprio in coincidenza del Capodanno cinese, falcidiando le vendite soprattutto nel settore della moda e del lusso. Per tutti i principali marchi italiani e francesi la Repubblica popolare, Hong Kong e Macao valgono nel complesso un quarto dei fatturati o più, e per ora il loro giro d'affari nell'area per il 2020 non arriva a un terzo dei livelli di un anno fa. Proprio ieri Moncler ha fatto sapere che il calo del traffico per il suo marchio in Cina è dell'80%, dunque rinvierà progetti e investimenti per tagliare i costi. Altre grandi case di moda sicuramente seguiranno. Oggi l'export verso la Cina vale ogni anno lo 0,7% del Pil per l'Italia, quasi l'uno per cento per la Francia e quasi il tre per cento per la Germania, stima Axa. Un prolungarsi della crisi sanitaria non può che sforbiciare profondamente la crescita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Sono poi dei giorni scorsi gli allarmi per i problemi delle catene di fornitura dall'Asia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nell'automobile, la meccanica e l'elettronica.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Più subdoli i timori sul commercio, ma anch'essi stanno frenando gli investimenti. Ursula von der Leyen, neopresidente della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aveva riservato il 4-5 febbraio per un vertice alla Casa Bianca con Donald Trump per arrivare a una distensione sui dazi. Quella era la data prevista dalle due parti, secondo quattro fonti vicine alle trattative. Il fatto che quella data sia passata ma l'incontro non ci sia stato fa capire come la minaccia di guerra commerciale fra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Stati Uniti siano più difficile da disinnescare di quanto gli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pensassero. Secondo un osservatore qualificato, Trump avrebbe sostanzialmente lasciato cadere per ora i tentativi di Bruxelles di mettere a punto un'agenda dei colloqui.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Niente in questo quadro può sostenere una ripresa degli investimenti e dell'industria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nel breve periodo. Ma niente lascia presagire una reazione rapida e coordinata dei principali governi: Berlino è paralizzata dalla crisi della Cdu, il partito della cancelliera Angela Merkel; in Francia il presidente Emmanuel Macron deve gestire l'impopolarità dell'intervento sulle pensioni; a Roma invece la maggioranza sembra ogni settimana sul punto di disfarsi, dunque è concentrata solo su sé stessa. Ma proprio l'Italia, con più debito pubblico, più disoccupati e un Pil più in caduta, è l'economia più esposta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questo terribile inizio di 2020. Il governo ha annunciato misure per le imprese giovedì, ma lo stato dei conti non permette operazioni incisive nell'immediato. Sarebbe già qualcosa, per i partiti in Parlamento, evitare di spaventare ancora di più consumatori e investitori con l'ennesima zuffa sul ponte del Titanic.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6899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Economic Growth (94%); National Debt (94%); Economic Crisis (83%); Public Debt (83%); Gross Domestic Product (82%);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709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0" w:history="1">
        <w:r>
          <w:rPr>
            <w:rFonts w:ascii="arial" w:eastAsia="arial" w:hAnsi="arial" w:cs="arial"/>
            <w:b/>
            <w:bCs/>
            <w:i/>
            <w:color w:val="0077CC"/>
            <w:kern w:val="32"/>
            <w:sz w:val="28"/>
            <w:szCs w:val="32"/>
            <w:u w:val="single"/>
            <w:shd w:val="clear" w:color="auto" w:fill="FFFFFF"/>
            <w:lang w:val="en-US" w:eastAsia="en-US" w:bidi="ar-SA"/>
          </w:rPr>
          <w:t>«Un errore rialzare l'Iva La vera sfida è crescere»; Intervista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febbraio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162.02pt;height:15.75pt">
            <v:imagedata r:id="rId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Rita Querzè</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Sangalli (Confcommercio): più forza nel contrasto all'evasione Effetto coronavirus Rischiamo di chiudere il 2020 a crescita zero anche per gli effetti del coronavirus</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Iva sul latte al 10%, sulle uova al 4. Il governo vorrebbe porre mano a questo e altri paradossi. Che ne pensa?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«Bene razionalizzare e semplificare - risponde il presidente di Confcommercio Carlo Sangalli -. Ma attenzione a revisioni al rialzo delle aliquote legali. Tanto più in ragione dell'incidenza dell'Iva sui consumi dei livelli di reddito più bassi».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Molti Paesi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hanno solo due aliquote. Noi abbiamo 4, 5, 10 e 22%. Riducendo le aliquote si otterrebbe gettito identico e 8-10 miliardi di entrate in più perché si ridurrebbe l'evasione...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 conto è fare ordine, altra cosa è procedere a impennate delle aliquote Iva per interi settori economici. Un esempio fra tutti: il settore del turismo è oggi soggetto alla cosiddetta aliquota ridotta del 10%. Tutti (o quasi) ripetono che il turismo è una risorsa straordinaria per il nostro Paese. Immagino, allora, che tutti (o quasi) siano d'accordo nel ritenere errata ogni ipotesi di revisione al rialzo di questa aliquota. Anche perché l'Iva oggi è evasa per 37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Un'evasione che va contrastata con determinazione. Anche da questo punto di vista, il rialzo delle aliquote legali non giova».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chiede di spostare la pressione fiscale dalle imposte dirette come l'Irpef a quelle indirette come l'Iva.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Confcommercio abbiamo apprezzato la cautela del ministro dell'Economia Roberto Gualtieri sugli eventuali aumenti Iva. Che la compensazione tra più Iva e meno Irpef possa generare effetti positivi è infatti questione economicamente assai incerta. Tanto più tenendo conto dell'impatto della maggiore Iva sulla domanda interna e sui consumi delle famiglie. Domanda e consumi restano il propellente fondamentale della crescita».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Cosa vi aspettate dal riordino dell'Irpef?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struttura dell'imposta risente di una lunga serie di detrazioni e bonus fiscali differenziati per categorie di contribuenti. Al punto tale che non è più assicurata né la tenuta del principio dello stesso regime fiscale a parità di reddito, né del principio di progressività. Equità, semplificazione e concorso alla riduzione del carico fiscale sui contribuenti in regola: ecco quanto ci aspettiamo sul versante Irpef. Meno evasione, un'efficace spending review e, in particolare, il riordino accorto delle spese fiscali. È questa la strada».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propensione all'evasione dell'Irpef per i redditi da lavoro autonomo e d'impresa e del 69% contro il 3,6% del lavoro dipendente. Come si può porre rimedio?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69% sono conteggiati anche i redditi da secondo lavoro da chiunque percepiti; e poi, sempre in quella percentuale stanno anche i tanti che dichiarano il dovuto, ma davvero poi non ce la fanno a pagare. Occorre ridurre il costo degli adempimenti fiscali, accrescere la qualità dei controlli, migliorare i servizi pubblici forniti ai cittadini, contenere le richieste fiscali».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che punto è il confronto col governo sui temi fiscali?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stiamo sollecitando da tempo. Servirebbe davvero un metodo di lavoro fondato su un confronto stabile e strutturato. Recentemente, il viceministro Antonio Misiani ha detto della necessità di una nuova alleanza tra Stato e privati e dell'utilità di una sorta di "Consiglio nazionale di sicurezza economica". Sarebbe bene che la risposta operativa arrivasse rapidamente».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Avete un'idea dell'impatto del coronavirus su Pil e consumi?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«Siamo molto preoccupati, L'effetto coronavirus può portare - ed è una stima prudenziale - a una riduzione dello 0,3% del Pil con la probabilità di avere crescita zero per l'anno in corso. Bene, dunque, la disponibilità del presidente Conte ad adottare misure a sostegno dei settori più direttamente coinvolti».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6910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Taxes + Taxation (94%); Income Tax (89%); Tax Law (82%); Corporate Tax (70%); Value Added Tax (65%); Excise Tax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Real Estate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710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Tripadvisor e gli altri siti: concorrenza sleale da Google; La Lente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febbraio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162.02pt;height:15.75pt">
            <v:imagedata r:id="rId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Martina Pennisi</w:t>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Piovono accuse, e sono sempre le stesse. In una lettera inviata alla Commissaria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 la concorrenza, Margrethe Vestager, 34 aziende (tra le quali Tripadvisor ed Expedia) hanno accusato Google di dare priorità alla sua finestra dedicata agli affitti delle case vacanze a scapito dei concorrenti. Come nel caso delle offerte di lavoro o di Google Shopping, al colosso californiano viene contestata la maggiore rilevanza concessa ai suoi servizi quando «risponde» alle domande degli utenti sul (suo) motore di ricerca. Proprio per Shopping, BigG era stato multato nel 2017 per 2,4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Da domani proverà a ribaltare la decisione presso il Tribunale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6920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Multinational Corporations (69%); Online Marketing + Advertising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 Www (94%); Marketing + Advertising (87%); Electronic Mail (80%); Telecommunications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711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Il giorno delle foibe riaccende la polemica tra Pd e centrodestra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febbraio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162.02pt;height:15.75pt">
            <v:imagedata r:id="rId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Mariolina Iossa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 dem lasciano la cerimonia per l'intervento di Gasparri Gli slogan aggressivi di CasaPound e la gaffe di Vauro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Commemorazioni ufficiali ma anche polemiche. Discorsi istituzionali ma anche striscioni provocatori. Il Giorno del Ricordo per il massacro delle Foibe, 16 anni dopo la sua istituzione, non vede ancora superate le divisioni e pacificati gli animi con il giudizio della Storia, come nelle intenzioni del legislatore.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Anche ieri, mentre al Senato si ricordava l'eccidio, e si lanciavano moniti «per non dimenticare» e contro «ogni negazionismo», e tutte le alte cariche dello Stato, da Elisabetta Casellati a Roberto Fico a Giuseppe Conte, trovavano l'intesa sulla necessità di «risanare» ferite ancora aperte combattendo ogni forma di «oblio», a Basovizza, quartiere triestino dove già lo scorso anno Matteo Salvini infuocò gli animi, si è consumato uno strappo. I parlamentari dem, Debora Serracchiani, Luigi Zanda e Tatjana Rojic hanno lasciato la foiba in segno di protesta quando ha preso la parola il senatore di Forza Italia Maurizio Gasparri.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Foibe sono diventate «un palcoscenico per la destra sovranista», ha twittato Serracchiani. Zanda ha stigmatizzato l'«eccesso di toni da propaganda». Prima di Gasparri, aveva tenuto il suo discorso il presidente del Friuli-Venezia Giulia, Massimiliano Fedriga, della Lega. Entrambi sono stati giudicati poco «canonici» dal Pd. «Ho ripreso il discorso di Mattarella, anche quello era propaganda?», ha ribattuto Gasparri, che ha poi esaltato la grande partecipazione di giovani ed esuli.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sacrario giuliano, infatti, è stato invaso da cittadini ma si sono visti pure, come non accadeva in passato, molti volti della politica nazionale, tra cui il ministro per i rapporti con il Parlamento del M5S Federico D'Incà, la leader di FdI Giorgia Meloni e lo stesso Salvini, questi ultimi anche a Monrupino.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Prima della cerimonia, a Trieste e in altri paesi della Regione sono comparsi striscioni di CasaPound con la scritta: «Partigiani titini infami e assassini», a cui ha reagito l'Anpi con una nota: «Alle tradizionali miserie dei neofascisti rispondono la storia e la loro irrilevanza. L'Anpi continuerà a fare il suo dovere di memoria in particolare verso le nuove generazioni».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Polemiche anche per le dure frasi di Vauro. Il vignettista ha criticato l'«uso strumentale» della Giornata del Ricordo, diventata un «trucido strumento di propaganda sovranista e neofascista».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Nell'aula del Senato, il premier Conte aveva sottolineato l'importanza di «non sottovalutare mai il rischio di nuovi nazionalismi, odi, divisioni, oblii». Il presidente della Camera Fico aveva chiesto «ancora una volta scusa» per «la ferita inferta a quelle genti e ai loro discendenti», e la presidente del Senato Casellati aveva rimarcato il «silenzio assordante» di troppi anni, che ha dato vita ad un «negazionismo antistorico, anti-italiano e anti-umano».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ha ricordato «le vittime italiane di tutti i massacri delle foibe» e a Roma David Sassoli, con la sindaca Virginia Raggi, ha deposto una corona all'Altare della Patria. «Una tragedia nazionale che per troppo tempo si è tentato di negare», ha poi twittato il presidente del Parlamento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RIPRODUZIONE RISERVATA</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6930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Campaigns + Elections (94%); Riots (77%);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(74%); Tobacco + Health (67%); Genocide (63%); Immigration (63%); Minority Groups (63%); Communities + Neighborhoods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12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«Non ci sono due Papi I sacerdoti sposati? No, sono contrario»; L'intervista MONsignor Camisasca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febbraio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0" type="#_x0000_t75" style="width:162.02pt;height:15.75pt">
            <v:imagedata r:id="rId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Aldo Cazzullo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vescovo di Reggio Emilia: i politici cattolici litigano fra loro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onsignor Camisasca, nel suo ultimo libro «Abita la terra e vivi con fede» lei scrive che siamo a un tornante della storia dell'uomo. Perché?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«Perché oggi l'uomo è in grado, attraverso la scienza e la tecnologia, di scendere alle radici della vita. L'uomo potrebbe "creare" l'uomo. Ma quale uomo? Questa "creazione" può coincidere con la sua distruzione. L'uomo può creare anche macchine che lo dominino, finendo quindi per diventare schiavo di ciò che lui stesso ha voluto. Enormi benefici possono capovolgersi nella distruzione dell'umano».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sconvolgimenti sembrano riguardare anche la Chiesa. Come la si governa al tempo dei due Papi?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ci sono due Papi. C'è un Papa solo: Francesco. Il ministero petrino ha assunto negli ultimi decenni una rilevanza mondiale sempre più vasta. La voce del Papa è ascoltata e contraddetta in tutto il mondo. I giornali non solo parlano del Papa, ma ne creano anche un'immagine. Ma il Papa deve essere libero da ciò che il mondo pensa di lui. Egli deve essere eco della parola di Cristo. Certamente tale parola avrà anche un influsso politico, ma non deve pensare a questo».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Francesco è più amato dai non credenti che dai praticanti?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la prima impressione che si ha guardando i giornali, ma non è la verità. Molti non credenti pensano che Francesco abbia addolcito il giogo di Cristo, abolendo dogmi e regole; ma questo non li avvicina a Cristo. Alcuni invece sono attratti dalla carità e dalla forza con cui Francesco va incontro agli uomini. Questo converte. Per quanto riguarda i credenti: penso che occorra discernere continente per continente. Francesco è il primo Papa sudamericano. Porta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 occhio nuovo. Occorre un lavoro di meditazione delle sue parole essenziali. La pletora di libri che escono su di lui rende più difficile concentrarsi su ciò che è davvero importante. Non fanno bene neppure coloro che continuano a ripetere alcune sue frasi, come "Chiesa in uscita", a mo' di slogan, ma senza aiutarci a coglierne lo spessore».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C'è qualcuno che lavora contro il Papa?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primi che lavorano contro il Papa sono gli adulatori, che impediscono di vedere la verità. Quando Giovanni Paolo II fu eletto, il vescovo Andrea Deskur, suo amico, gli disse: "D'ora in poi non saprai più chi sono i tuoi amici". Era un'esagerazione, ma conteneva una verità. Ci sono poi coloro che sono a priori "per" o "contro", senza fare la fatica di entrare nelle parole di questo pontificato. Ma c'è anche chi vorrebbe canonizzare ogni parola del Papa, come se fosse uguale ciò che dice sull'aereo o in un documento solenne».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lo è?</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Papa è Pietro. Non è necessario aderire a ogni particolare della sua personalità. Il Papa deve essere amato e riconosciuto come guida della Chiesa. Soprattutto è necessario chiedersi cosa Cristo vuol dire attraverso di lui a tutti noi».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i vescovi tedeschi il Papa non fa abbastanza, per quelli americani fa sin troppo. C'è il rischio di uno scisma «da sinistra» e di uno «da destra»?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«Credo che la situazione della Chiesa tedesca sia drammatica. Profondamente segnata dalla terribile contraddizione di essere una Chiesa ricca ma senza fedeli, pensa di recuperarli inseguendo la logica del mondo. La Chiesa americana invece è molto viva. Ma non penso che ci siano vescovi americani contro il Papa».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Lei è favorevole a consentire l'ordinazione di uomini sposati, almeno in Amazzonia e nelle zone spopolate? Il celibato è davvero irrinunciabile?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«Sono assolutamente contrario all'ordinazione di uomini sposati. Ciò che è stato chiesto per l'Amazzonia diventerebbe una premessa per tutta la Chiesa. Il celibato fu innanzitutto la scelta di Cristo per la sua vita. Egli poi chiamò anche tra gli uomini sposati alcuni suoi apostoli, come ad esempio Pietro. Anche a loro Gesù chiese di lasciare tutto, compresa la famiglia, per seguirlo. Oggi i sacerdoti lavorano molto e portano moltissime responsabilità. Vogliamo aggiungere anche le responsabilità di una famiglia? Come potrebbero poi essere disponibili a spostarsi? E i preti divorziati? Mi sembra una grande saggezza riaffermare l'assoluta convenienza del celibato».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Chiesa in Italia conta di meno. La sua voce esce di rado dalle mura interne. Perché?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«Molti parlano di una Chiesa silente. La Chiesa italiana parla nelle sue comunità attraverso la testimonianza della santità e della speranza: famiglie che attraversano le difficoltà rimanendo unite; persone che lottano contro l'aborto e l'eutanasia, che dedicano la loro vita ad aiutare gli immigrati, i malati e tutti i grandi "scartati" di cui parla papa Francesco. Tutto questo mondo di santità fatica a diventare cultura, giudizio sulla storia e sui trend culturali mondani che vogliono sostituirsi a Dio. Questo è il compito che abbiamo davanti come vescovi e come Chiesa italiana».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C'è spazio in Italia per un partito cattolico?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astratto sì, concretamente no. I politici cattolici militano in partiti diversi, non si ascoltano più, si contrappongono tra loro».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Lei ha visto il film «I due Papi»? E «The new Pope» di Sorrentino?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 visto I due Papi . Mi ha affascinato l'attore che interpreta papa Francesco, mentre papa Benedetto è assolutamente sbagliato nella sua resa. Ratzinger rimane uno sconosciuto ai più: non conoscono i suoi scritti e ignorano il suo tratto gentile e timido, assolutamente positivo riguardo all'interlocutore. Non penso che guarderò la serie di Sorrentino».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è votato nella Regione in cui lei è vescovo, l'Emilia-Romagna, e Salvini non ha vinto. Come mai? Ha prevalso l'anima rossa di questa terra, a cominciare da Reggio? O Salvini ha esagerato, con il citofono e tutto?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 avuto l'impressione che il centrodestra fosse in vantaggio fino a due-tre settimane prima delle elezioni. Poi l'insistenza su Bibbiano in modo inappropriato, il caso del citofono e certi toni hanno portato molti elettori dal desiderio del cambiamento alla paura del cambiamento. Penso che la sinistra debba ascoltare coloro che hanno votato per il centrodestra. Le loro domande pongono problemi reali e profondi».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Ruini ha consigliato alla Chiesa di dialogare con Salvini. È giusto farlo?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«Ruini è un ottimo politico. Nelle sue parole però sentii innanzitutto la voce del vescovo. I vescovi devono incontrare tutti, devono ascoltare tutti. Salvini, nel bene e nel male, rappresenta la voce di milioni di persone, perlopiù credenti. Pio XII ricevette in udienza Togliatti, anche se di nascosto. Perché non si dovrebbe incontrare Salvini?».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che punto è Comunione e Liberazione, di cui lei ha scritto la storia? È stata demonizzata? È ancora viva e influente?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«Certo nel passato è avvenuta una demonizzazione, non senza colpe da parte di Cl. Non è stata capace di mostrare quanto il coraggio dell'azione politica di alcuni suoi membri e gli inevitabili errori dovessero essere legati e distinti dal movimento stesso. Oggi mi pare che i movimenti abbiano fatto tutti passi indietro, anche numericamente. La loro influenza sulle anime la giudica Dio. Sulla storia degli uomini essa è ancora forte. Devono sicuramente crescere nella loro capacità di fare cultura e di esprimere giudizi».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capitolo del suo libro è dedicato ai migranti. La Chiesa ha perso un po' di sintonia con l'opinione pubblica predicando l'accoglienza? Aveva torto Biffi quando diceva che era meglio privilegiare gli arrivi da Paesi di religione cattolica?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Chiesa italiana ha fatto molto. L'ho potuto vedere dall'interno. Però non abbiamo saputo rassicurare né influire sui processi di integrazione. Se si accoglie chi non può essere integrato, si fa il male delle persone. Tra l'"accogliamo tutti" e l'"accogliamo nessuno" c'è la linea della prudenza e della saggezza invocata da papa Francesco».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cosa significa in concreto?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 con i Paesi africani per ridurre le partenze; lotta ai mercanti di migranti; stabilizzazione della Libia e dei Paesi limitrofi; cordoni umanitari per accogliere chi fugge dalle violenze; accordi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per la distribuzione dei profughi; sicurezza nelle nostre strade. Non si può costruire il futuro senza custodire le proprie tradizioni e i propri valori. Vogliamo restare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anche con l'aiuto di nuove presenze. Non vogliamo diventare un continente senza volto. Per questo l'insistenza di quindici anni fa sulle radici giudaico-cristiane, forse allora politicamente sbagliata, è la condizione per costruire il futuro»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Vogliamo restare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-ropa, anche con l'aiuto di nuove presenze Non voglia-mo diventa-re un conti-nente senza volto. Per questo l'in-sistenza di 15 anni fa sulle radici giudaico-cristiane, forse allora politica-mente sba-gliata, è la condizione per costrui-re il futuro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6940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Religion + Spirituality (94%); Marriage (83%); Witnesses (69%); Conferences + Conventions (65%); Christians + Christianity (64%); Gays + Lesbians (63%); Weddings + Engagements (63%); Divorce + Dissolution (62%); Marriage Law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13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Angela regna tra le rovine di un partito allo sbando Ma il suo mandato è a rischio; Lo scenario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febbraio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4" type="#_x0000_t75" style="width:162.02pt;height:15.75pt">
            <v:imagedata r:id="rId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Paolo Valentino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Eredi «divorati» e assedio da destra. Arriverà al 2021?</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NOSTRO CORRISPONDENTE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Berlino Alla fine, come Crono, Angela Merkel ha divorato un altro dei suoi figli, alias possibili successori. Come Christian Wulff, come Friedrich Merz. La drammatica uscita di scena di Annegret Kramp-Karrenbauer lascia l'eterna cancelliera ancora una volta dominatrice della scena, padrona della Cdu e gigante imprescindibile della politica tedesca. Ma questa volta, intorno a lei, c'è solo un paesaggio di rovine. E quella che nei giorni precedenti era sembrata una prova di forza, la determinazione con cui ha in apparenza chiuso la crisi in Turingia, si è rivelata solo un'illusione ottica. Merkel assomiglia ora a una 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rummerfrau, una donna delle macerie, come vennero chiamate le milioni di tedesche che letteralmente ripulirono le città della Germania dai resti della guerra.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Cdu è un partito diviso. È sfinita da 15 anni di «smobilitazione asimmetrica», da una politica cioè non più guidata da idee forti e tantomeno da posizioni ideologiche, ma dalle necessità del momento, dal sequestro delle posizioni altrui e dalla Stimmung , lo stato d'animo prevalente. Ed è lacerata tra quanti invocano un riposizionamento conservatore in nome degli antichi valori e quanti vogliono ancora credere nella formula, a lungo vincente, del centrismo merkeliano. Fuori AKK, la successione a Merkel si annuncia come una battaglia esistenziale per l'anima della Cdu, la sua natura di partito popolare, la sua vocazione a governare. E nessuno riassume l'angoscia prevalente meglio di Wolfgang Schäuble, il presidente del Bundestag e uno di coloro (padre più che figlio) che Merkel ha divorato, quando avverte che «il nostro prossimo candidato cancelliere potrebbe non diventare più cancelliere».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Erano bastate poche ore ad Angela Merkel a rimettere la chiesa al centro del villaggio, dopo la «rivolta degli schiavi» in Turingia, dove la locale Cdu aveva rotto il tabù della collaborazione con l'estrema destra nazionalista. Dimissioni del premier liberale eletto con i voti di Cdu e AfD, dimissioni del commissario del governo federale per l'Est che aveva applaudito la scelta, riconferma a chiare lettere che la strada del dialogo con l'ultradestra rimane sbarrata.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ne sono bastate anche meno per capire che nulla è più come prima e che nella Cdu cova uno scontento profondo nei confronti di Merkel. Sopratutto nell'Est , dove le organizzazioni locali devono misurarsi ogni giorno con la madre di tutte le questioni: l'esistenza di una forza politica che, a dispetto delle sue chiare contaminazioni neonaziste, attira il consenso di un elettore su quattro.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Detto altrimenti, Angela Merkel non riesce più a compattare il partito dietro di sé. Di più, forse per la prima volta sembra aver smarrito il suo senso per il potere. Decisa a rimanere cancelliera, ha smentito il suo mantra del doppio incarico cedendo la presidenza della Cdu. E ha fatto un grossolano errore di valutazione personale e politica, gettando il suo peso dietro AKK e designandola come sua erede, solo per vederla accumulare gaffe, sbagli e sconfitte elettorali. E ora che lo ha corretto, si accorge che forse è poco ed è tardi.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se probabilmente basta a garantire la momentanea sopravvivenza della Grosse Koalition, da questo momento non è più Merkel a dettare i tempi del suo potere. Tutto dipenderà da chi verrà eletto alla guida della Cdu in autunno. Fino ad allora, complice anche la presidenza tedesca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che scatta a luglio, rimarrà cancelliera. Ma che lo sia fino al settembre 2021 da ieri è tutto da vedere. Forse, con AKK, Angela Merkel ha divorato una figlia di troppo.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Christian Wulff , potenziale rivale di Merkel alla guida del partito, fu strategicamente promosso da Merkel alla presidenza della Repubblica nel 2010. Ma fu costretto a dimettersi nel 2012 per avere accettato da un amico un prestito a tasso agevolato quando era ministro presidente della Bassa Sassonia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Friedrich Merz , avvocato, conservatore, fu scalzato da Merkel dalla guida dei deputati cristiano-democratici nel Bundestag nel 2002. Ritiratosi dalla politica si è candidato nel 2018 contro Annegret Kramp-Karrenbauer alla guida del partito: ma al congresso Cdu di ottobre 2018 si votò e vinse lei per una manciata di voti</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6951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14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Fitoussi: «Attenti alla trappola della neolingua»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febbraio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TORINO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8" type="#_x0000_t75" style="width:162.02pt;height:15.75pt">
            <v:imagedata r:id="rId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DI TORINO;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Paolo Morelli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L'economista francese domani al Grattacielo San Paolo: «Debito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 può dire, senza paure»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 parte del cda di Banca Sella e ha un passato nel Consiglio di sorveglianza di Intesa Sanpaolo, motivo per cui conosce il Piemonte. L'economista Jean-Paul Fitoussi, però, domani sarà a Torino per un altro motivo, perché sarà al Grattacielo Intesa Sanpaolo (ore 18) per un incontro che partirà dal suo ultimo libro, La neolingua dell'economia (Einaudi). Curato da Francesca Pierantozzi, il volume parte da un presupposto: l'utilizzo di parole svuotate di senso (in economia, come in politica) fa sì che si diffondano concetti falsati. Questo, per Fitoussi, fa comodo a chi tiene le redini del potere.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1984, Orwell racconta di un dittatore - osserva l'economista - che aveva creato un dipartimento per impoverire la lingua. Quando si tolgono parole dal vocabolario, queste non esistono più: è la neolingua. Nel mio libro cerco di dimostrare che siamo tutti caduti in questa trappola». Che impedisce, ad esempio, di esprimere concetti in maniera chiara. «Queste parole - prosegue Fitoussi - hanno un'influenza considerevole sulla politica, come quella che considera il debito una parolaccia da non pronunciare». Eppure, in questo esempio, il discorso è più complesso e riguarda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 fatto è una regione - spiega - dove ogni Paese subisce come una dittatura, in quanto le decisioni dipendono dall'umanità. Sul debito è la Germania in posizione di dittatore, mentre sulla concorrenza sono i Paesi del Nord». In questa grande «federazione-stato» in cui le decisioni appaiono impossibili, il cinismo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è quello di voler essere creditore, dice Fitoussi, senza amare i debitori.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dice l'autore della teoria del lampione, che dice essersi di fatto avverata - ha bisogno di politiche pragmatiche. Meglio avere un punto in più di disavanzo in cambio di 10 punti in più di capitale umano». Quell'indice di benessere e sostenibilità che il Pil, ad esempio, non può rilevare. Eppure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ha tutte le carte in mano per rendere la sua popolazione ricca, intelligente e più felice, ma non fa questi ragionamenti». Le parole individuate da Fitoussi, da «libero mercato» a «concorrenza», fino a «cuneo fiscale», sembrano allontanare sempre più l'economia (e la politica) dalla realtà.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6961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Politics (90%); Economic Growth (84%); Public Debt (76%); Gross Domestic Product (71%); Economic Policy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pPr>
      <w:r>
        <w:rPr>
          <w:lang w:val="en-US" w:eastAsia="en-US" w:bidi="ar-SA"/>
        </w:rPr>
        <w:br/>
      </w:r>
      <w:r>
        <w:pict>
          <v:line id="_x0000_s1101" style="position:absolute;z-index:251715584"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Una moneta per celebrare la Brexit. Ma Boris vieta i party ai ministri; La settimana dell'addio alla Ue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Wall Street-Europa, riparte il duello; Investimenti scenari macro</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Bond globali, rendimenti meno stretti; Investimenti obbligazioni</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Facebook, ecco le regole che piacciono a Nick Clegg; Eresie digitali</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Europa e ondate migratorie: l'appello di Luciano Canfora contro porte e porti chiusi; Al Circolo dei Lettori</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Brexit degli Erasmus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Quei dubbi sugli aiuti a chi ha speculato con i derivati; a cura di Ivo Caizzi icaizzi@corriere.it Offshore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Perché l'ambiente piace ai mercati; Investimenti la sostenibilità</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ritorno di Forza Italia con il voto calabrese Berlusconi esulta: «Siamo fondamentali»</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Meloni incalza l'alleato e commenta via Twitter: «Aver combattuto è già un successo»; il centrodestra</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Burioni e gli anti-vaccini «Il coronavirus li ha zittiti»</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NELLA SFIDA DEL 5G UNO SPAZIO PER L'EUROPA TRA CINA E STATI UNITI; ANALISI   COMMENTi Il corsivo del giorno</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Rischio recessione, le misure allo studio per la ripartenza; Analisi</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errore rialzare l'Iva La vera sfida è crescere»; Intervista</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Tripadvisor e gli altri siti: concorrenza sleale da Google; La Lente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giorno delle foibe riaccende la polemica tra Pd e centrodestra</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«Non ci sono due Papi I sacerdoti sposati? No, sono contrario»; L'intervista MONsignor Camisasca</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Angela regna tra le rovine di un partito allo sbando Ma il suo mandato è a rischio; Lo scenario</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Fitoussi: «Attenti alla trappola della neolingua»</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Y2T-FBB1-F13X-953F-00000-00&amp;idtype=PID&amp;context=1516831" TargetMode="External" /><Relationship Id="rId100" Type="http://schemas.openxmlformats.org/officeDocument/2006/relationships/header" Target="header33.xml" /><Relationship Id="rId101" Type="http://schemas.openxmlformats.org/officeDocument/2006/relationships/footer" Target="footer33.xml" /><Relationship Id="rId102" Type="http://schemas.openxmlformats.org/officeDocument/2006/relationships/hyperlink" Target="https://advance.lexis.com/api/document?collection=news&amp;id=urn:contentItem:5Y2T-FBB1-F13X-9557-00000-00&amp;context=" TargetMode="External" /><Relationship Id="rId103" Type="http://schemas.openxmlformats.org/officeDocument/2006/relationships/header" Target="header34.xml" /><Relationship Id="rId104" Type="http://schemas.openxmlformats.org/officeDocument/2006/relationships/header" Target="header35.xml" /><Relationship Id="rId105" Type="http://schemas.openxmlformats.org/officeDocument/2006/relationships/footer" Target="footer34.xml" /><Relationship Id="rId106" Type="http://schemas.openxmlformats.org/officeDocument/2006/relationships/footer" Target="footer35.xml" /><Relationship Id="rId107" Type="http://schemas.openxmlformats.org/officeDocument/2006/relationships/header" Target="header36.xml" /><Relationship Id="rId108" Type="http://schemas.openxmlformats.org/officeDocument/2006/relationships/footer" Target="footer36.xml" /><Relationship Id="rId109" Type="http://schemas.openxmlformats.org/officeDocument/2006/relationships/hyperlink" Target="https://advance.lexis.com/api/document?collection=news&amp;id=urn:contentItem:5Y61-10N1-F13X-911M-00000-00&amp;context=" TargetMode="External" /><Relationship Id="rId11" Type="http://schemas.openxmlformats.org/officeDocument/2006/relationships/hyperlink" Target="https://advance.lexis.com/api/document?id=urn:contentItem:5Y2T-FBC1-F13X-9070-00000-00&amp;idtype=PID&amp;context=1516831" TargetMode="External" /><Relationship Id="rId110" Type="http://schemas.openxmlformats.org/officeDocument/2006/relationships/header" Target="header37.xml" /><Relationship Id="rId111" Type="http://schemas.openxmlformats.org/officeDocument/2006/relationships/header" Target="header38.xml" /><Relationship Id="rId112" Type="http://schemas.openxmlformats.org/officeDocument/2006/relationships/footer" Target="footer37.xml" /><Relationship Id="rId113" Type="http://schemas.openxmlformats.org/officeDocument/2006/relationships/footer" Target="footer38.xml" /><Relationship Id="rId114" Type="http://schemas.openxmlformats.org/officeDocument/2006/relationships/header" Target="header39.xml" /><Relationship Id="rId115" Type="http://schemas.openxmlformats.org/officeDocument/2006/relationships/footer" Target="footer39.xml" /><Relationship Id="rId116" Type="http://schemas.openxmlformats.org/officeDocument/2006/relationships/hyperlink" Target="https://advance.lexis.com/api/document?collection=news&amp;id=urn:contentItem:5Y61-10N1-F13X-90WN-00000-00&amp;context=" TargetMode="External" /><Relationship Id="rId117" Type="http://schemas.openxmlformats.org/officeDocument/2006/relationships/header" Target="header40.xml" /><Relationship Id="rId118" Type="http://schemas.openxmlformats.org/officeDocument/2006/relationships/header" Target="header41.xml" /><Relationship Id="rId119" Type="http://schemas.openxmlformats.org/officeDocument/2006/relationships/footer" Target="footer40.xml" /><Relationship Id="rId12" Type="http://schemas.openxmlformats.org/officeDocument/2006/relationships/hyperlink" Target="https://advance.lexis.com/api/document?id=urn:contentItem:5Y2T-FBC1-F13X-907J-00000-00&amp;idtype=PID&amp;context=1516831" TargetMode="External" /><Relationship Id="rId120" Type="http://schemas.openxmlformats.org/officeDocument/2006/relationships/footer" Target="footer41.xml" /><Relationship Id="rId121" Type="http://schemas.openxmlformats.org/officeDocument/2006/relationships/header" Target="header42.xml" /><Relationship Id="rId122" Type="http://schemas.openxmlformats.org/officeDocument/2006/relationships/footer" Target="footer42.xml" /><Relationship Id="rId123" Type="http://schemas.openxmlformats.org/officeDocument/2006/relationships/hyperlink" Target="https://advance.lexis.com/api/document?collection=news&amp;id=urn:contentItem:5Y61-10N1-F13X-90X4-00000-00&amp;context=" TargetMode="External" /><Relationship Id="rId124" Type="http://schemas.openxmlformats.org/officeDocument/2006/relationships/header" Target="header43.xml" /><Relationship Id="rId125" Type="http://schemas.openxmlformats.org/officeDocument/2006/relationships/header" Target="header44.xml" /><Relationship Id="rId126" Type="http://schemas.openxmlformats.org/officeDocument/2006/relationships/footer" Target="footer43.xml" /><Relationship Id="rId127" Type="http://schemas.openxmlformats.org/officeDocument/2006/relationships/footer" Target="footer44.xml" /><Relationship Id="rId128" Type="http://schemas.openxmlformats.org/officeDocument/2006/relationships/header" Target="header45.xml" /><Relationship Id="rId129" Type="http://schemas.openxmlformats.org/officeDocument/2006/relationships/footer" Target="footer45.xml" /><Relationship Id="rId13" Type="http://schemas.openxmlformats.org/officeDocument/2006/relationships/hyperlink" Target="https://advance.lexis.com/api/document?id=urn:contentItem:5Y2T-FBB1-F13X-9558-00000-00&amp;idtype=PID&amp;context=1516831" TargetMode="External" /><Relationship Id="rId130" Type="http://schemas.openxmlformats.org/officeDocument/2006/relationships/hyperlink" Target="https://advance.lexis.com/api/document?collection=news&amp;id=urn:contentItem:5Y61-10N1-F13X-90X7-00000-00&amp;context=" TargetMode="External" /><Relationship Id="rId131" Type="http://schemas.openxmlformats.org/officeDocument/2006/relationships/header" Target="header46.xml" /><Relationship Id="rId132" Type="http://schemas.openxmlformats.org/officeDocument/2006/relationships/header" Target="header47.xml" /><Relationship Id="rId133" Type="http://schemas.openxmlformats.org/officeDocument/2006/relationships/footer" Target="footer46.xml" /><Relationship Id="rId134" Type="http://schemas.openxmlformats.org/officeDocument/2006/relationships/footer" Target="footer47.xml" /><Relationship Id="rId135" Type="http://schemas.openxmlformats.org/officeDocument/2006/relationships/header" Target="header48.xml" /><Relationship Id="rId136" Type="http://schemas.openxmlformats.org/officeDocument/2006/relationships/footer" Target="footer48.xml" /><Relationship Id="rId137" Type="http://schemas.openxmlformats.org/officeDocument/2006/relationships/hyperlink" Target="https://advance.lexis.com/api/document?collection=news&amp;id=urn:contentItem:5Y61-10N1-F13X-90X2-00000-00&amp;context=" TargetMode="External" /><Relationship Id="rId138" Type="http://schemas.openxmlformats.org/officeDocument/2006/relationships/header" Target="header49.xml" /><Relationship Id="rId139" Type="http://schemas.openxmlformats.org/officeDocument/2006/relationships/header" Target="header50.xml" /><Relationship Id="rId14" Type="http://schemas.openxmlformats.org/officeDocument/2006/relationships/hyperlink" Target="https://advance.lexis.com/api/document?id=urn:contentItem:5Y2T-FBB1-F13X-9557-00000-00&amp;idtype=PID&amp;context=1516831" TargetMode="External" /><Relationship Id="rId140" Type="http://schemas.openxmlformats.org/officeDocument/2006/relationships/footer" Target="footer49.xml" /><Relationship Id="rId141" Type="http://schemas.openxmlformats.org/officeDocument/2006/relationships/footer" Target="footer50.xml" /><Relationship Id="rId142" Type="http://schemas.openxmlformats.org/officeDocument/2006/relationships/header" Target="header51.xml" /><Relationship Id="rId143" Type="http://schemas.openxmlformats.org/officeDocument/2006/relationships/footer" Target="footer51.xml" /><Relationship Id="rId144" Type="http://schemas.openxmlformats.org/officeDocument/2006/relationships/hyperlink" Target="https://advance.lexis.com/api/document?collection=news&amp;id=urn:contentItem:5Y61-10N1-F13X-90VR-00000-00&amp;context=" TargetMode="External" /><Relationship Id="rId145" Type="http://schemas.openxmlformats.org/officeDocument/2006/relationships/header" Target="header52.xml" /><Relationship Id="rId146" Type="http://schemas.openxmlformats.org/officeDocument/2006/relationships/header" Target="header53.xml" /><Relationship Id="rId147" Type="http://schemas.openxmlformats.org/officeDocument/2006/relationships/footer" Target="footer52.xml" /><Relationship Id="rId148" Type="http://schemas.openxmlformats.org/officeDocument/2006/relationships/footer" Target="footer53.xml" /><Relationship Id="rId149" Type="http://schemas.openxmlformats.org/officeDocument/2006/relationships/header" Target="header54.xml" /><Relationship Id="rId15" Type="http://schemas.openxmlformats.org/officeDocument/2006/relationships/hyperlink" Target="https://advance.lexis.com/api/document?id=urn:contentItem:5Y61-10N1-F13X-911M-00000-00&amp;idtype=PID&amp;context=1516831" TargetMode="External" /><Relationship Id="rId150" Type="http://schemas.openxmlformats.org/officeDocument/2006/relationships/footer" Target="footer54.xml" /><Relationship Id="rId151" Type="http://schemas.openxmlformats.org/officeDocument/2006/relationships/hyperlink" Target="https://advance.lexis.com/api/document?collection=news&amp;id=urn:contentItem:5Y61-10N1-F13X-90WF-00000-00&amp;context=" TargetMode="External" /><Relationship Id="rId152" Type="http://schemas.openxmlformats.org/officeDocument/2006/relationships/header" Target="header55.xml" /><Relationship Id="rId153" Type="http://schemas.openxmlformats.org/officeDocument/2006/relationships/header" Target="header56.xml" /><Relationship Id="rId154" Type="http://schemas.openxmlformats.org/officeDocument/2006/relationships/footer" Target="footer55.xml" /><Relationship Id="rId155" Type="http://schemas.openxmlformats.org/officeDocument/2006/relationships/footer" Target="footer56.xml" /><Relationship Id="rId156" Type="http://schemas.openxmlformats.org/officeDocument/2006/relationships/header" Target="header57.xml" /><Relationship Id="rId157" Type="http://schemas.openxmlformats.org/officeDocument/2006/relationships/footer" Target="footer57.xml" /><Relationship Id="rId158" Type="http://schemas.openxmlformats.org/officeDocument/2006/relationships/hyperlink" Target="https://advance.lexis.com/api/document?collection=news&amp;id=urn:contentItem:5Y61-10N1-F13X-90VV-00000-00&amp;context=" TargetMode="External" /><Relationship Id="rId159" Type="http://schemas.openxmlformats.org/officeDocument/2006/relationships/header" Target="header58.xml" /><Relationship Id="rId16" Type="http://schemas.openxmlformats.org/officeDocument/2006/relationships/hyperlink" Target="https://advance.lexis.com/api/document?id=urn:contentItem:5Y61-10N1-F13X-90WN-00000-00&amp;idtype=PID&amp;context=1516831" TargetMode="External" /><Relationship Id="rId160" Type="http://schemas.openxmlformats.org/officeDocument/2006/relationships/header" Target="header59.xml" /><Relationship Id="rId161" Type="http://schemas.openxmlformats.org/officeDocument/2006/relationships/footer" Target="footer58.xml" /><Relationship Id="rId162" Type="http://schemas.openxmlformats.org/officeDocument/2006/relationships/footer" Target="footer59.xml" /><Relationship Id="rId163" Type="http://schemas.openxmlformats.org/officeDocument/2006/relationships/header" Target="header60.xml" /><Relationship Id="rId164" Type="http://schemas.openxmlformats.org/officeDocument/2006/relationships/footer" Target="footer60.xml" /><Relationship Id="rId165" Type="http://schemas.openxmlformats.org/officeDocument/2006/relationships/hyperlink" Target="https://advance.lexis.com/api/document?collection=news&amp;id=urn:contentItem:5Y61-10N1-F13X-911S-00000-00&amp;context=" TargetMode="External" /><Relationship Id="rId166" Type="http://schemas.openxmlformats.org/officeDocument/2006/relationships/styles" Target="styles.xml" /><Relationship Id="rId17" Type="http://schemas.openxmlformats.org/officeDocument/2006/relationships/hyperlink" Target="https://advance.lexis.com/api/document?id=urn:contentItem:5Y61-10N1-F13X-90X4-00000-00&amp;idtype=PID&amp;context=1516831" TargetMode="External" /><Relationship Id="rId18" Type="http://schemas.openxmlformats.org/officeDocument/2006/relationships/hyperlink" Target="https://advance.lexis.com/api/document?id=urn:contentItem:5Y61-10N1-F13X-90X7-00000-00&amp;idtype=PID&amp;context=1516831" TargetMode="External" /><Relationship Id="rId19" Type="http://schemas.openxmlformats.org/officeDocument/2006/relationships/hyperlink" Target="https://advance.lexis.com/api/document?id=urn:contentItem:5Y61-10N1-F13X-90X2-00000-00&amp;idtype=PID&amp;context=1516831"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5Y61-10N1-F13X-90VR-00000-00&amp;idtype=PID&amp;context=1516831" TargetMode="External" /><Relationship Id="rId21" Type="http://schemas.openxmlformats.org/officeDocument/2006/relationships/hyperlink" Target="https://advance.lexis.com/api/document?id=urn:contentItem:5Y61-10N1-F13X-90WF-00000-00&amp;idtype=PID&amp;context=1516831" TargetMode="External" /><Relationship Id="rId22" Type="http://schemas.openxmlformats.org/officeDocument/2006/relationships/hyperlink" Target="https://advance.lexis.com/api/document?id=urn:contentItem:5Y61-10N1-F13X-90VV-00000-00&amp;idtype=PID&amp;context=1516831" TargetMode="External" /><Relationship Id="rId23" Type="http://schemas.openxmlformats.org/officeDocument/2006/relationships/hyperlink" Target="https://advance.lexis.com/api/document?id=urn:contentItem:5Y61-10N1-F13X-911S-00000-00&amp;idtype=PID&amp;context=1516831" TargetMode="External" /><Relationship Id="rId24" Type="http://schemas.openxmlformats.org/officeDocument/2006/relationships/header" Target="header1.xml" /><Relationship Id="rId25" Type="http://schemas.openxmlformats.org/officeDocument/2006/relationships/header" Target="header2.xml" /><Relationship Id="rId26" Type="http://schemas.openxmlformats.org/officeDocument/2006/relationships/footer" Target="footer1.xml" /><Relationship Id="rId27" Type="http://schemas.openxmlformats.org/officeDocument/2006/relationships/footer" Target="footer2.xml" /><Relationship Id="rId28" Type="http://schemas.openxmlformats.org/officeDocument/2006/relationships/header" Target="header3.xml" /><Relationship Id="rId29" Type="http://schemas.openxmlformats.org/officeDocument/2006/relationships/footer" Target="footer3.xml" /><Relationship Id="rId3" Type="http://schemas.openxmlformats.org/officeDocument/2006/relationships/fontTable" Target="fontTable.xml" /><Relationship Id="rId30" Type="http://schemas.openxmlformats.org/officeDocument/2006/relationships/header" Target="header4.xml" /><Relationship Id="rId31" Type="http://schemas.openxmlformats.org/officeDocument/2006/relationships/header" Target="header5.xml" /><Relationship Id="rId32" Type="http://schemas.openxmlformats.org/officeDocument/2006/relationships/footer" Target="footer4.xml" /><Relationship Id="rId33" Type="http://schemas.openxmlformats.org/officeDocument/2006/relationships/footer" Target="footer5.xml" /><Relationship Id="rId34" Type="http://schemas.openxmlformats.org/officeDocument/2006/relationships/header" Target="header6.xml" /><Relationship Id="rId35" Type="http://schemas.openxmlformats.org/officeDocument/2006/relationships/footer" Target="footer6.xml" /><Relationship Id="rId36" Type="http://schemas.openxmlformats.org/officeDocument/2006/relationships/hyperlink" Target="https://advance.lexis.com/api/document?collection=news&amp;id=urn:contentItem:5Y2T-FBB1-F13X-955J-00000-00&amp;context=" TargetMode="External" /><Relationship Id="rId37" Type="http://schemas.openxmlformats.org/officeDocument/2006/relationships/image" Target="media/image3.png" /><Relationship Id="rId38" Type="http://schemas.openxmlformats.org/officeDocument/2006/relationships/header" Target="header7.xml" /><Relationship Id="rId39" Type="http://schemas.openxmlformats.org/officeDocument/2006/relationships/header" Target="header8.xml" /><Relationship Id="rId4" Type="http://schemas.openxmlformats.org/officeDocument/2006/relationships/image" Target="media/image1.png" /><Relationship Id="rId40" Type="http://schemas.openxmlformats.org/officeDocument/2006/relationships/footer" Target="footer7.xml" /><Relationship Id="rId41" Type="http://schemas.openxmlformats.org/officeDocument/2006/relationships/footer" Target="footer8.xml" /><Relationship Id="rId42" Type="http://schemas.openxmlformats.org/officeDocument/2006/relationships/header" Target="header9.xml" /><Relationship Id="rId43" Type="http://schemas.openxmlformats.org/officeDocument/2006/relationships/footer" Target="footer9.xml" /><Relationship Id="rId44" Type="http://schemas.openxmlformats.org/officeDocument/2006/relationships/hyperlink" Target="https://advance.lexis.com/api/document?collection=news&amp;id=urn:contentItem:5Y2T-FBC1-F13X-907D-00000-00&amp;context=" TargetMode="External" /><Relationship Id="rId45" Type="http://schemas.openxmlformats.org/officeDocument/2006/relationships/header" Target="header10.xml" /><Relationship Id="rId46" Type="http://schemas.openxmlformats.org/officeDocument/2006/relationships/header" Target="header11.xml" /><Relationship Id="rId47" Type="http://schemas.openxmlformats.org/officeDocument/2006/relationships/footer" Target="footer10.xml" /><Relationship Id="rId48" Type="http://schemas.openxmlformats.org/officeDocument/2006/relationships/footer" Target="footer11.xml" /><Relationship Id="rId49" Type="http://schemas.openxmlformats.org/officeDocument/2006/relationships/header" Target="header12.xml" /><Relationship Id="rId5" Type="http://schemas.openxmlformats.org/officeDocument/2006/relationships/hyperlink" Target="https://advance.lexis.com/api/document?id=urn:contentItem:5Y2T-FBB1-F13X-955J-00000-00&amp;idtype=PID&amp;context=1516831" TargetMode="External" /><Relationship Id="rId50" Type="http://schemas.openxmlformats.org/officeDocument/2006/relationships/footer" Target="footer12.xml" /><Relationship Id="rId51" Type="http://schemas.openxmlformats.org/officeDocument/2006/relationships/hyperlink" Target="https://advance.lexis.com/api/document?collection=news&amp;id=urn:contentItem:5Y2T-FBC1-F13X-9079-00000-00&amp;context=" TargetMode="External" /><Relationship Id="rId52" Type="http://schemas.openxmlformats.org/officeDocument/2006/relationships/header" Target="header13.xml" /><Relationship Id="rId53" Type="http://schemas.openxmlformats.org/officeDocument/2006/relationships/header" Target="header14.xml" /><Relationship Id="rId54" Type="http://schemas.openxmlformats.org/officeDocument/2006/relationships/footer" Target="footer13.xml" /><Relationship Id="rId55" Type="http://schemas.openxmlformats.org/officeDocument/2006/relationships/footer" Target="footer14.xml" /><Relationship Id="rId56" Type="http://schemas.openxmlformats.org/officeDocument/2006/relationships/header" Target="header15.xml" /><Relationship Id="rId57" Type="http://schemas.openxmlformats.org/officeDocument/2006/relationships/footer" Target="footer15.xml" /><Relationship Id="rId58" Type="http://schemas.openxmlformats.org/officeDocument/2006/relationships/hyperlink" Target="https://advance.lexis.com/api/document?collection=news&amp;id=urn:contentItem:5Y2T-FBC1-F13X-906C-00000-00&amp;context=" TargetMode="External" /><Relationship Id="rId59" Type="http://schemas.openxmlformats.org/officeDocument/2006/relationships/hyperlink" Target="mailto:edoardosegantini2@gmail.com" TargetMode="External" /><Relationship Id="rId6" Type="http://schemas.openxmlformats.org/officeDocument/2006/relationships/hyperlink" Target="https://advance.lexis.com/api/document?id=urn:contentItem:5Y2T-FBC1-F13X-907D-00000-00&amp;idtype=PID&amp;context=1516831" TargetMode="External" /><Relationship Id="rId60" Type="http://schemas.openxmlformats.org/officeDocument/2006/relationships/header" Target="header16.xml" /><Relationship Id="rId61" Type="http://schemas.openxmlformats.org/officeDocument/2006/relationships/header" Target="header17.xml" /><Relationship Id="rId62" Type="http://schemas.openxmlformats.org/officeDocument/2006/relationships/footer" Target="footer16.xml" /><Relationship Id="rId63" Type="http://schemas.openxmlformats.org/officeDocument/2006/relationships/footer" Target="footer17.xml" /><Relationship Id="rId64" Type="http://schemas.openxmlformats.org/officeDocument/2006/relationships/header" Target="header18.xml" /><Relationship Id="rId65" Type="http://schemas.openxmlformats.org/officeDocument/2006/relationships/footer" Target="footer18.xml" /><Relationship Id="rId66" Type="http://schemas.openxmlformats.org/officeDocument/2006/relationships/hyperlink" Target="https://advance.lexis.com/api/document?collection=news&amp;id=urn:contentItem:5Y2T-FBC1-F13X-904T-00000-00&amp;context=" TargetMode="External" /><Relationship Id="rId67" Type="http://schemas.openxmlformats.org/officeDocument/2006/relationships/header" Target="header19.xml" /><Relationship Id="rId68" Type="http://schemas.openxmlformats.org/officeDocument/2006/relationships/header" Target="header20.xml" /><Relationship Id="rId69" Type="http://schemas.openxmlformats.org/officeDocument/2006/relationships/footer" Target="footer19.xml" /><Relationship Id="rId7" Type="http://schemas.openxmlformats.org/officeDocument/2006/relationships/hyperlink" Target="https://advance.lexis.com/api/document?id=urn:contentItem:5Y2T-FBC1-F13X-9079-00000-00&amp;idtype=PID&amp;context=1516831" TargetMode="External" /><Relationship Id="rId70" Type="http://schemas.openxmlformats.org/officeDocument/2006/relationships/footer" Target="footer20.xml" /><Relationship Id="rId71" Type="http://schemas.openxmlformats.org/officeDocument/2006/relationships/header" Target="header21.xml" /><Relationship Id="rId72" Type="http://schemas.openxmlformats.org/officeDocument/2006/relationships/footer" Target="footer21.xml" /><Relationship Id="rId73" Type="http://schemas.openxmlformats.org/officeDocument/2006/relationships/hyperlink" Target="https://advance.lexis.com/api/document?collection=news&amp;id=urn:contentItem:5Y2T-FBB1-F13X-953F-00000-00&amp;context=" TargetMode="External" /><Relationship Id="rId74" Type="http://schemas.openxmlformats.org/officeDocument/2006/relationships/header" Target="header22.xml" /><Relationship Id="rId75" Type="http://schemas.openxmlformats.org/officeDocument/2006/relationships/header" Target="header23.xml" /><Relationship Id="rId76" Type="http://schemas.openxmlformats.org/officeDocument/2006/relationships/footer" Target="footer22.xml" /><Relationship Id="rId77" Type="http://schemas.openxmlformats.org/officeDocument/2006/relationships/footer" Target="footer23.xml" /><Relationship Id="rId78" Type="http://schemas.openxmlformats.org/officeDocument/2006/relationships/header" Target="header24.xml" /><Relationship Id="rId79" Type="http://schemas.openxmlformats.org/officeDocument/2006/relationships/footer" Target="footer24.xml" /><Relationship Id="rId8" Type="http://schemas.openxmlformats.org/officeDocument/2006/relationships/hyperlink" Target="https://advance.lexis.com/api/document?id=urn:contentItem:5Y2T-FBC1-F13X-906C-00000-00&amp;idtype=PID&amp;context=1516831" TargetMode="External" /><Relationship Id="rId80" Type="http://schemas.openxmlformats.org/officeDocument/2006/relationships/hyperlink" Target="https://advance.lexis.com/api/document?collection=news&amp;id=urn:contentItem:5Y2T-FBC1-F13X-9070-00000-00&amp;context=" TargetMode="External" /><Relationship Id="rId81" Type="http://schemas.openxmlformats.org/officeDocument/2006/relationships/hyperlink" Target="mailto:icaizzi@corriere.it" TargetMode="External" /><Relationship Id="rId82" Type="http://schemas.openxmlformats.org/officeDocument/2006/relationships/header" Target="header25.xml" /><Relationship Id="rId83" Type="http://schemas.openxmlformats.org/officeDocument/2006/relationships/header" Target="header26.xml" /><Relationship Id="rId84" Type="http://schemas.openxmlformats.org/officeDocument/2006/relationships/footer" Target="footer25.xml" /><Relationship Id="rId85" Type="http://schemas.openxmlformats.org/officeDocument/2006/relationships/footer" Target="footer26.xml" /><Relationship Id="rId86" Type="http://schemas.openxmlformats.org/officeDocument/2006/relationships/header" Target="header27.xml" /><Relationship Id="rId87" Type="http://schemas.openxmlformats.org/officeDocument/2006/relationships/footer" Target="footer27.xml" /><Relationship Id="rId88" Type="http://schemas.openxmlformats.org/officeDocument/2006/relationships/hyperlink" Target="https://advance.lexis.com/api/document?collection=news&amp;id=urn:contentItem:5Y2T-FBC1-F13X-907J-00000-00&amp;context=" TargetMode="External" /><Relationship Id="rId89" Type="http://schemas.openxmlformats.org/officeDocument/2006/relationships/header" Target="header28.xml" /><Relationship Id="rId9" Type="http://schemas.openxmlformats.org/officeDocument/2006/relationships/hyperlink" Target="https://advance.lexis.com/api/document?id=urn:contentItem:5Y2T-FBC1-F13X-904T-00000-00&amp;idtype=PID&amp;context=1516831" TargetMode="External" /><Relationship Id="rId90" Type="http://schemas.openxmlformats.org/officeDocument/2006/relationships/header" Target="header29.xml" /><Relationship Id="rId91" Type="http://schemas.openxmlformats.org/officeDocument/2006/relationships/footer" Target="footer28.xml" /><Relationship Id="rId92" Type="http://schemas.openxmlformats.org/officeDocument/2006/relationships/footer" Target="footer29.xml" /><Relationship Id="rId93" Type="http://schemas.openxmlformats.org/officeDocument/2006/relationships/header" Target="header30.xml" /><Relationship Id="rId94" Type="http://schemas.openxmlformats.org/officeDocument/2006/relationships/footer" Target="footer30.xml" /><Relationship Id="rId95" Type="http://schemas.openxmlformats.org/officeDocument/2006/relationships/hyperlink" Target="https://advance.lexis.com/api/document?collection=news&amp;id=urn:contentItem:5Y2T-FBB1-F13X-9558-00000-00&amp;context=" TargetMode="External" /><Relationship Id="rId96" Type="http://schemas.openxmlformats.org/officeDocument/2006/relationships/header" Target="header31.xml" /><Relationship Id="rId97" Type="http://schemas.openxmlformats.org/officeDocument/2006/relationships/header" Target="header32.xml" /><Relationship Id="rId98" Type="http://schemas.openxmlformats.org/officeDocument/2006/relationships/footer" Target="footer31.xml" /><Relationship Id="rId99" Type="http://schemas.openxmlformats.org/officeDocument/2006/relationships/footer" Target="footer32.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46</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Fitoussi: «Attenti alla trappola della neolingua»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134085153</vt:lpwstr>
  </property>
  <property fmtid="{D5CDD505-2E9C-101B-9397-08002B2CF9AE}" pid="3" name="LADocCount">
    <vt:i4>20</vt:i4>
  </property>
  <property fmtid="{D5CDD505-2E9C-101B-9397-08002B2CF9AE}" pid="4" name="UserPermID">
    <vt:lpwstr>urn:user:PA186839622</vt:lpwstr>
  </property>
</Properties>
</file>