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21 January 2021 12:15:00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134588351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(44)</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Referendum, comitato ''Democratici per il No'' Mobilitazione social e appello ai parlamentari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Madrid trema, boom di morti Esercito a Londra;In Spagna 241 vittime. Francia choc, altri 10mila casi Speranza: vaccinatevi dall'influenza. Ma è caos dosi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Sentenza della Corte Ue “Giuste le limitazioni alle locazioni brevi”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Conte-Zinga, il rimpasto slitta al 2021 Ma il caos M5s complica i piani del premier;Il segretario del Pd potrebbe essere nominato vicepremier, ma gli impegni europei consigliano di rimandare di alcuni mesi L'altra spina è quella dei fondi Mes. L'idea è di varare le spese sanitarie, in attesa che i grillini risolvano i loro problemi interni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“Adesso Giani vari un piano per le imprese”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Duello al sole, il primo round già cominciato;Il sindaco uscente: io in chiaro vantaggio, difficile far meglio. Il medico rivale: è andato sotto le aspettative, ora parlo anche con Donati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“Stop a frodi, evasione e contrabbando”;Controlli serrati dell'Agenzia delle Dogane, l'ingegner Tavoni: “Siamo una realtà al servizio dei cittadini e delle imprese”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“Hanno perso i moderati. E io rifarei tutto”;Susanna Ceccardi a tutto campo ma non scioglie il rebus sulle dimissioni dall'Europarlamento: “Spetta a noi decidere non al 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Regione, Capecchi resta in attesa;Ceccardi: “Resto a Bruxelles per non darla vinta al Pd”. Ma sulle dimissioni da consigliere non chiarisce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Condannata Alba Dorata “Una banda di criminali”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L'economia circolare lancia la rivoluzione usa e ricicla;La sostenibilità passa dalla capacità di recuperare i materiali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La Germania blinda i confini Quarantena per chi arriva dall'Italia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Rete wifi, nuovi punti di accesso;Montefranco tra i primi in Italia a ottenere il via libera della Commissione Europea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Saccardi: “La Regione non rischia di perdere i finanziamenti europei”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Tra quarantene e formulari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“Il futuro dei repubblicani si chiama Ivanka”;Il politologo Campi esclude un'uscita di scena del clan Trump. “Il tycoon ha dato vivacità al partito che dovrebbe ringraziarlo”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L'olio di cannabidiolo può circolare Esultano le aziende agricole toscane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Gnl, la via del futuro per i porti liguri;Due giorni di dibattiti virtuali sulle prospettive del gas nel Mediterraneo e sul ruolo negli scali regionali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Infrastrutture, tre miliardi di opere “Svolta epocale per la provincia”;Nel pacchetto, oltre al raddoppio della Pontremolese, la Variante di Sarzana e il ponte di Ceparana L'assessore Giampedrone: “Nella lista ascritta ai fondi europei, molti obiettivi di rilevanza nazionale”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Ancora incerta la tempistica;I progetti presentati dovranno essere cantierabili entro il 2026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“Stop alla caccia, ma cinghiali fuori controllo”;Allarme in molti comuni. “I numeri sono ormai talmente elevati che l'attività venatoria potrebbe non bastare: utili le gabbie di cattura”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nov 22, 2020 Fino a nov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Il riso italiano conquista la Cina;Siamo i primi produttori dell'Unione europea, rotta ad Oriente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L'impresa globale e le ricette per ripartire “Un'occasione unica per un Paese leader”;Intervista a Emma Marcegaglia, l'imprenditrice che guiderà il B20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Andrea Morini lascia il M5S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07, 2020 Fino a dic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Concessioni demaniali, proroga in consiglio;Ordine del giorno della maggioranza per arginare il caos dopo l'avvio della procedura di infrazione europea sul rinnovo automatico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Nozze Fca-Psa senza ostacoli L'Europa dice sì;Nasce Stellantis, quarto gruppo mondiale dell'auto I paletti dell'Ue riguardano i mezzi commerciali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Vini della Maremma, via libera alle modifiche del disciplinare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Nel Far Web abbiamo perso i nostri dati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C'è il via libera di Bruxelles alla Pfizer Da domenica prime vaccinazioni in Europa;L'Ema giudica sicuro ed efficace il siero. L'allarme della Criminalpol: “La profilassi contro il morbo è l'oro del 2021, rischio furti”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“Il Governo lavora per risolvere la questione Ue dei balneari”;L'onorevole Pd Buratti replica alle critiche del collega Zucconi (Fdi)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'Recovery Fund', già pronti cinque progetti per 9 milioni di euro;Il Comune ha inviato gli elaborati alla Provincia Ecco gli interventi previsti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Prove di disgelo fra Conte e Italia Viva Il Pd avverte Renzi: se ti ribelli, resterai solo;Apertura del premier sulla task force per il Recovery: non interferirà con le decisioni. Mediazione possibile su giustizia e soldi alla sanità</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Sicurezza informatica, la rivoluzione “Aiutiamo le aziende a proteggersi”;Anche le piccole e medie imprese rischiano attacchi ai loro software. E i danni stimati sono enormi Sorani, Hm Cyber, startup fiorentina: “La nostra società è in grado di seguire i clienti h 24 e da remoto”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“Bloccati i voli per l'Inghilterra? Tornerò con l'aereo privato”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Galilei off limits per gli arrivi dal Regno Unito;La mutazione del Covid e la nuova emergenza: 25 i voli a rischio cancellazione. La situazione potrebbe cambiare dopo il 6 gennaio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Italiani bloccati a Londra fino all'Epifania;Nessun ponte aereo, i confini con la Gran Bretagna sono chiusi dopo l'impennata di contagi per il virus mutato. L'ira di chi non può tornare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“La variante inglese? Sembra una delle tante”;L'immunologa Romani dell'Unipg: “Non è più letale, ci dice solo che il virus fa il virus, ovvero si adatta all'ospite che trova”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dic 22, 2020 Fino a dic 22,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06, 2020 Fino a gen 06,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06, 2020 Fino a gen 06,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Ora il rischio è il rialzo dei tassi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06, 2020 Fino a gen 06,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“Niente immunoterapia, ma curarsi è un diritto”;Finisce davanti al giudice il caso di una donna di Quarrata con un cancro al seno: l'avvocato si rivolge alla Corte di Strasburgo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unione europea OR ue OR euro* OR 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gen 06, 2020 Fino a gen 06, 2020</w:t>
            </w:r>
          </w:p>
        </w:tc>
      </w:tr>
    </w:tbl>
    <w:p>
      <w:pPr>
        <w:rPr>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Mar w:top="840" w:right="1080" w:bottom="840" w:left="1080" w:header="0" w:footer="0"/>
          <w:pgNumType w:fmt="decimal"/>
          <w:cols w:space="720"/>
        </w:sectPr>
      </w:pP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Referendum, comitato ''Democratici per il No'' Mobilitazione social e appello ai parlamentari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settembre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N-PGT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FOLIGNO - SPOLETO;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FOLIGNO Movimenti anche nella città della Quintana in vista del referendum del 20 e 21 settembre. E' nato all'ombra del Torrino il comitato 'Democratici per il No - Foligno”. La mobilitazione animata dal comitato passa per una pagina social che chiede “ai parlamentari una riforma della Costituzione che non allontani i cittadini alle istituzioni, ma che li avvicini. Il 20 e 21 settembre verremo chiamati a esprimerci su una riforma costituzionale che eliminerà 230 deputati e 115 senatori con la scusa di risparmiare l'incredibile cifra di un caffè all'anno ad italiano”. Il comitato ricorda che i cittadini potranno così eleggere solo 400 deputati, mentre gli altri 200 membri del Parlamento, i senatori, continueranno ad avere gli stessi identici compiti dei deputati. “Tutto questo non facilita i lavori in Parlamento e non rende l'approvazione delle leggi più veloce. Tutto questo servirà non a risparmiare, ma a rendere più facile ai leader di partito candidare persone che rispondono solo a chi li ha candidati. Tutto questo renderà gli italiani il popolo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meno rappresentato nel proprio Parlamento”. E poi l'allarme per i giovani: “Conteranno ancora meno, saranno sempre di più messi in disparte e saranno sempre di più condannati ad essere irrilevanti”.</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03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(86%); Environment + Natural Resources (77%); Campaigns + Elections (67%); Conferences + Conventions (67%); Law + Legal System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48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 w:history="1">
        <w:r>
          <w:rPr>
            <w:rFonts w:ascii="arial" w:eastAsia="arial" w:hAnsi="arial" w:cs="arial"/>
            <w:b/>
            <w:bCs/>
            <w:i/>
            <w:color w:val="0077CC"/>
            <w:kern w:val="32"/>
            <w:sz w:val="28"/>
            <w:szCs w:val="32"/>
            <w:u w:val="single"/>
            <w:shd w:val="clear" w:color="auto" w:fill="FFFFFF"/>
            <w:lang w:val="en-US" w:eastAsia="en-US" w:bidi="ar-SA"/>
          </w:rPr>
          <w:t>Madrid trema, boom di morti Esercito a Londra; In Spagna 241 vittime. Francia choc, altri 10mila casi Speranza: vaccinatevi dall'influenza. Ma è caos dosi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L'Italia trattiene il fiato. Perché la pandemia virale riprende a martellare i principali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Francia: 10.028 contagi nelle 24 ore (dai 5.298 del giorno prima) con focolai di gravità assoluta come quello dei 252 positivi tra gli studenti dell'Università di Lione.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Spagna: 241 morti in un giorno a fronte di 468 vittime nell'intera scorsa settimana. E anche qui, come in Francia, oltre 10mila nuovi positivi in un solo giorno. Regno Unito: il premier Boris Johnson parla ai connazionali in tv confermando che “il virus ha ripreso a diffondersi in modo esponenziale”, risultando “non meno fatale di quanto fosse in primavera”. “Perciò - è il testuale del premier - dobbiamo fare tutto il possibile per evitare di ripercorrere quella strada: rispettate le regole”. Unica alternativa (indesiderata): un devastante lockdown con polizia ed esercito in strada. Al confronto l'Italia sembra un altro pianeta. Nelle ultime 24 ore il numero di contagi Covid pare essersi stabilizzato: 1.392 nuovi positivi a fronte di 87.303 tamponi (31.400 in più). In lieve calo il numero dei decessi, 14 contro 17, per un totale vittime di 35.738. Il Lazio è l'unica regione che supera i 200 nuovi casi (+238), seguita da Lombardia (+182) e Campania (+156). Aumentano i ricoveri in terapia intensiva (239, + 7 unità nelle 24 ore) e anche quelli negli altri reparti: 2.604 (+129). Risultano attuamente positivi 45.489 pazienti (+410). Cresce ancora, seppure con tasso di aumento più basso, il numero delle persone in isolamento domiciliare, pari a 42.646 (+274). Da inizio epidemia i dimessi e i guariti sono 219.670 (+967). Se il trend dovesse improvvisamente peggiorare, dagli studi di Porta a Porta il viceministro della Salute, Pierpaolo Sileri, propone una novità rilevante: “Estendere la possibilità di fare i test anche ai laboratori privati”, per “arrivare anche a 500mila tamponi al giorno”. Il governo aspetta con fiducia la consegna del vaccino anti Covid tra quelli prenotati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Le priorità sono già definite. “I primi a essere vaccinati saranno i nostri medici, gli operatori in prima linea in questa sfida - anticipa il ministro della Salute Roberto Speranza -. Poi toccherà alle persone più anziane e a quelle con fragilità e con più patologie”. Inoltre Speranza caldeggia una straordinaria partecipazione degli italiani alla campagna di vaccinazione anti-influenzale. “È ottobre il mese giusto per cominciare - suggerisce il ministro - . Dico a tutti di vaccinarsi”. Anche per facilitare - in presenza di sintomi spesso analoghi tra influenza e Covid - la scoperta di sospetti contagi Covid. Federfarma segue con attenzione il dossier, dopo aver denunciato da giorni la scarsità delle dosi disponibili per le farmacie. Ma il governo è già al lavoro e moderatamente ottimista. G. Ros. © RIPRODUZIONE RISERVATA</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04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(90%); Influenza (82%); Epidemics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 xml:space="preserve">Sentenza della Corte </w:t>
        </w:r>
      </w:hyperlink>
      <w:hyperlink r:id="rId76" w:history="1">
        <w:r>
          <w:rPr>
            <w:rFonts w:ascii="arial" w:eastAsia="arial" w:hAnsi="arial" w:cs="arial"/>
            <w:b/>
            <w:bCs/>
            <w:i/>
            <w:color w:val="0077CC"/>
            <w:kern w:val="32"/>
            <w:sz w:val="28"/>
            <w:szCs w:val="32"/>
            <w:u w:val="single"/>
            <w:shd w:val="clear" w:color="auto" w:fill="FFFFFF"/>
            <w:lang w:val="en-US" w:eastAsia="en-US" w:bidi="ar-SA"/>
          </w:rPr>
          <w:t>Ue</w:t>
        </w:r>
      </w:hyperlink>
      <w:hyperlink r:id="rId76" w:history="1">
        <w:r>
          <w:rPr>
            <w:rFonts w:ascii="arial" w:eastAsia="arial" w:hAnsi="arial" w:cs="arial"/>
            <w:b/>
            <w:bCs/>
            <w:i/>
            <w:color w:val="0077CC"/>
            <w:kern w:val="32"/>
            <w:sz w:val="28"/>
            <w:szCs w:val="32"/>
            <w:u w:val="single"/>
            <w:shd w:val="clear" w:color="auto" w:fill="FFFFFF"/>
            <w:lang w:val="en-US" w:eastAsia="en-US" w:bidi="ar-SA"/>
          </w:rPr>
          <w:t xml:space="preserve"> “Giuste le limitazioni alle locazioni brevi”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Assist della Corte di Giustizia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alle città che intendono contrastare il cosiddetto 'effetto 'AirBnb', cioè la penuria di alloggi da affittare a lungo termine che si fa sentire nelle quartieri di maggior richiamo di centri come Parigi, Madrid, Lisbona o Firenze, provocata dalla locazione breve ai turisti tramite le piattaforme digitali. I giudici di Lussemburgo hanno stabilito, in una sentenza che riguarda un caso francese, che una norma nazionale che prevede l'autorizzazione per la locazione, “reiterata”, di un locale destinato ad abitazione per brevi periodi ad una clientela “di passaggio” che “non vi elegga domicilio” è conforme al diritto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Per i giudici, la lotta contro “la scarsità di alloggi destinati alla locazione di lunga durata” costituisce un “motivo imperativo di interesse generale” che giustifica una normativa di questo genere.</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053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Property Law (73%); Sentencing (71%); Public Housing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(94%); Lodging (69%); Nonresidential Building Construction (62%); Residential Construction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 xml:space="preserve">Conte-Zinga, il rimpasto slitta al 2021 Ma il caos M5s complica i piani del premier; Il segretario del Pd potrebbe essere nominato vicepremier, ma gli impegni </w:t>
        </w:r>
      </w:hyperlink>
      <w:hyperlink r:id="rId83"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83" w:history="1">
        <w:r>
          <w:rPr>
            <w:rFonts w:ascii="arial" w:eastAsia="arial" w:hAnsi="arial" w:cs="arial"/>
            <w:b/>
            <w:bCs/>
            <w:i/>
            <w:color w:val="0077CC"/>
            <w:kern w:val="32"/>
            <w:sz w:val="28"/>
            <w:szCs w:val="32"/>
            <w:u w:val="single"/>
            <w:shd w:val="clear" w:color="auto" w:fill="FFFFFF"/>
            <w:lang w:val="en-US" w:eastAsia="en-US" w:bidi="ar-SA"/>
          </w:rPr>
          <w:t xml:space="preserve"> consigliano di rimandare di alcuni mesi L'altra spina è quella dei fondi Mes. L'idea è di varare le spese sanitarie, in attesa che i grillini risolvano i loro problemi interni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Antonella Coppari ROMA Quando si tratta di diplomazia, Giuseppe Conte non lo batte nessuno. Figurarsi se un tipo come lui può incappare nella clamorosa gaffe di sbandierare il successo in elezioni alle quali non ha partecipato. Se la cava, invece, con un pizzico di falsa modestia, e poco male se tutto appare leggermente sornione: “Non mi sentivo in bilico ieri, non mi sento inamovibile oggi”. La prova elettorale non lo riguardava direttamente, ma i nodi che i risultati mettono all'ordine del giorno deve scioglierli lui. Il primo è la composizione della sua squadra, in gergo il rimpasto.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 minuto dopo la chiusura delle urne, tutti lo vedevano più o meno inevitabile a causa del successo del segretario Pd, che del ritocco era segretamente sostenitore. Non sarà così: “Non vedo necessità di rimpasto”, chiude l'argomento il premier. In realtà, la faccenda è più complessa: un rimpasto oggi - a finanziaria aperta e sull'orlo del Next Generation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potrebbe essere solo un maquillage non sufficientemente ampio da mettere in campo una squadra rafforzata ma abbastanza pericoloso per una costruzione fragile, in cui toccare una casella rischia di far crollare tutto. Dunque meglio rinviare al prossimo anno, quando in ballo ci potrebbe essere qualcosa di più di una semplice revisione: la nascita di un nuovo governo basato su un patto di fine legislatura immensamente rafforzato dall'ingresso di Nicola Zingaretti. Al di là del solito ed estenuante valzer delle poltrone, la scommessa è tutta lì: l'ingresso o meno del segretario del Pd. La scelta spetta solo a lui, e non è una scelta di poco conto: con il cambio della composizione della delegazione democratica entrebbe in gioco - grazie alle dimissioni dell'attuale governatore - la presidenza della Regione Lazio. Una posta tanto alta potrebbe essere giustificata solo da un vero patto d'acciaio con M5s che non solo abbracci l'intera legislatura ma anche l'elezione del capo dello Stato. In realtà, c'è un altro nome in ballo: quello di Roberto Gualtieri per Roma. Che il Pd consideri molto seriamente l'ipotesi è certo, il problema è che il ministro dell'Economia è una figura chiave nei rapporti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magari non alla pari di Sassoli e Gentiloni ma giù di lì. Sostituirlo non è impossibile però è complicato. In ogni caso, si può fare non prima dell'anno prossimo, a finanziaria approvata e Recovery avviato. Secondo nodo dolente, i decreti sicurezza. Maggioranza e governo portano questa croce sulle spalle sin dalla nascita. Venuto meno l'incubo di Salvini, il momento pare arrivato. Assicura il premier: “Li porteremo al più presto in consiglio dei ministri”. Sia pure con l'abituale equilibrismo, Conte dice la sua anche sul Meccanismo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stabilità. Apparentemente è il solito rinvio: “Prima bisognerà predisporre un piano per rafforzare il sistema sanitario. Dopodiché andremo a vedere quanto costa il piano. Dire ora sì Mes o no Mes è una questione pregiudiziale”. A monte, il disegno (condiviso da Zingaretti) è chiaro: affermare che le due cose sono legate spalanca le porte alla possibilità di stanziare soldi per la sanità e poi, a fronte delle inevitabili richieste cinquestelle, far notare che l'unica strada per esaudirle è prendere se non tutto il Mes, almeno una parte. A quel punto dovrebbero essere gli stessi grillini ad accogliere la richiesta, potendosi intestare, dopo la “sconfitta” della povertà, nuove battaglie epocali. Tra le righe, nelle parole di Conte si intravede un piano tattico preciso, che potrebbe effettivamente funzionare. La nota stonata è che quel progetto prevede un Movimento non troppo lacerato e 'riconsolato' dalla batosta nelle regionali grazie al successo nella consultazione sul taglio dei parlamentari. “Gli amici 5 Stelle hanno motivo di cui consolarsi, perché sono stati i promotori del referendum e questo largo pronunciamento per il Sì è una buona consolazione”. È l'idea che che aveva in mente Di Maio, il quale infatti continua a intestarsi sul piano quasi personale la vittoria del Sì, corroborandolo con risultati nelle comunali meno negativi laddove c'è la coalizione giallorossa, preambolo secondo lui dell'alleanza alle prossime amministrative. “Questo è un segnale anche per il futuro”. Solo che la vittima sacrificale, Di Battista, ad accettare il tapino ruolo non ci pensa per niente, anzi va all'attacco con toni mai uditi all'interno del Movimento. Insomma, nel formicaio pentastellato l'esplosione latente da mesi pare oramai inevitabile. Tutti reclamano gli Stati generali e ognuno lo fa con un obiettivo diverso. È fin troppo evidente che l'esito dello scontro finale nel Movimento di Grillo inciderà a fondo e da ogni punto di vista sulla situazione del governo. Potrebbe mandare a gambe all'aria il brillante piano del premier. © RIPRODUZIONE RISERVATA</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06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National Debt (88%); Politics (87%); Labor + Employment (78%); Labor Unions (78%); Economic Growth (75%); Foreign Policy (75%); Economic Policy (73%); Public Debt (73%); Tobacco + Health (71%); Heads Of State + Government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(92%); Telecommunications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751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 w:history="1">
        <w:r>
          <w:rPr>
            <w:rFonts w:ascii="arial" w:eastAsia="arial" w:hAnsi="arial" w:cs="arial"/>
            <w:b/>
            <w:bCs/>
            <w:i/>
            <w:color w:val="0077CC"/>
            <w:kern w:val="32"/>
            <w:sz w:val="28"/>
            <w:szCs w:val="32"/>
            <w:u w:val="single"/>
            <w:shd w:val="clear" w:color="auto" w:fill="FFFFFF"/>
            <w:lang w:val="en-US" w:eastAsia="en-US" w:bidi="ar-SA"/>
          </w:rPr>
          <w:t>“Adesso Giani vari un piano per le imprese”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N-EMP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 ELEZIONI;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FIRENZE “Al neo governatore della Toscana Eugenio Giani i migliori auguri di buon lavoro di tutte le imprese toscane; siamo fiduciosi che i temi economici e del lavoro saranno al primo posto nella sua agenda di attività”. Così, congratulandosi, il presidente di Confindustria Toscana Alessio Marco Ranaldo chiede a Giani “un piano industriale per la ripresa della Regione e le imprese saranno al suo fianco per realizzarlo in tempi industriali, perché senza imprese non c'è lavoro e, per la Toscana, non c'è futuro. La pandemia ha messo a dura prova; e sta continuando a penalizzare aspramente la tenuta economica di molte aziende della nostra Toscana”. “Confidiamo in una rapida esecuzione di tutte le scelte strategiche indispensabili e funzionali allo sviluppo e alla competitività di tutto il territorio, quindi, delle sue imprese - prosegue Ranaldo -. Le risorse in arrivo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impongono, per essere sfruttate a pieno, un piano di azioni anticrisi serrato e una visione strategica e chiara della Toscana del futuro nel contesto delle regioni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“Mettiamo a disposizione del governatore Giani - conclude -, lo studio che Confindustria Toscana ha fatto realizzare dall'Istituto di Management della Scuola Superiore Sant'Anna di Pisa, sulle direttrici di sviluppo economico prioritarie per la regione.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 ha già condiviso i contenuti nel corso della campagna elettorale, oggi siamo pronti a dare il nostro contributo, di idee e proposte, nella gestione delle priorità di realizzazione”. Lo studio, aggiunge una nota, ha individuato otto direttrici di sviluppo: Economia Circolare, Ricerca e Innovazione, Sanità Salute e Benessere, Industria 4.0 e Digitale, Transizione energetica, Infrastrutture, Mobilità e Sviluppo, Agro-alimentare, Formazione e Capitale umano. © RIPRODUZIONE RISERVATA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07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Small Business (93%); Communities + Neighborhoods (88%); Politics (87%); Agriculture Regulation + Policy (82%); Business Forecasts (75%); Land Use + Development (75%); Public Policy (75%);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(70%); Economic Conditions (65%); Economic Growth (63%); Sustainable Development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 Renewable Energy (71%); Energy + Utilities (71%); Agriculture (68%); Farmers + Ranchers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Duello al sole, il primo round già cominciato; Il sindaco uscente: io in chiaro vantaggio, difficile far meglio. Il medico rivale: è andato sotto le aspettative, ora parlo anche con Donati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settembre 2020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N-ARE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 ELEZIONI;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Salvatore Mannino Sergio Rossi AREZZO “Sono contento, ho fatto un grande risultato portando il cnetrodestra dove non era mai stato”. Non si scompone Alessandro Ghinelli anche se nella mattinata di ieri si era quasi visto al traguardo della vittoria al primo turno. “Ma ho subito raccomandato prudenza, non eccitatevi troppo ho detto ai miei che esultavano per le prime proiezioni Rai. So per esperienza che si tratta di indicazioni aleatorie e che a volte si parte da un dato per approdare a un altro.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per questo che non mi sono sentito deluso quando è apparso chiaro che saremmo andati al ballottaggio. Oltretutto vedevo difficile andare oltre il 49% dei voti della Ceccardi, ritenevo inevitabile una dispersione dei voti, seppur contenuta, sia su Donati che su Butali. Aggiungo che quando ci sono otto candidati in ballo, lo spareggio è automaticamente nelle cose”. Ghinelli sottolinea poi l'affermazionel della sua lista personale: “Un risultato straordinario, appena sotto il risultato della Lega e superiore a quanto avevamo fatto nel 2015. Dico bravi a tutti e adesso andiamo al ballottaggio con serenità, consapevoli di partire con un margine di vantaggio importante sul competitore. Vero, siamo in una situazione invertita rispetto al 2015, ma allora partivo da otto punti sotto, oggi ne ho dodici in più. Mi pare dunque che il quadro sia ben diverso. E di diverso c'è pure il contesto, con la fiducia che gli aretini hanno dimostrato di attribuire al sottoscritto”. Anche Luciano Ralli dice di non essersi scoraggiato troppo quando ha visto le prime due proieizioni Rai, fra l'altro una novità per Arezzo, che mai era finita fra i Comuni presi a campione dai sondaggisti: “Avevo altri numeri in mano, sapevo che non sarebbe finita al primo turno, che avevamo le nostre carte da giocarci”. Il candidato del centrosinistra, del resto, è convinto di aver fatto lui un buon risultato (“il ballottaggio era quello su cui puntavamo alla vigilia, missione compiuta”) e che invece il suo competitor sia rimasto sotto le attese: “Tutti coloro che altrove hanno amministrato in tempi di Covid sono stati premiati con risultati oltre il 60 per cento, guardate Zaia in Veneto e De Luca in Campania. Sono convinto che quello di Ghinelli sia un dato poco brillante, col quale la città l'ha punito per il poco e niente che ha fatto in questi cinque anni”. E adesso? “Adesso si ricomincia, pancia in terra. Dicendo agli elettori che il centrodestra non ha le carte giuste per governare Arezzo. Parliamoci chiaro, qui servono investimenti e grandi opere e per quelli ci vogliono i soldi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col bilancio comunale al massimo si fa l'ordinaria manutenzione. Ma Ghinelli non è l'uomo giusto, circondato da sovranisti ed </w:t>
      </w:r>
      <w:r>
        <w:rPr>
          <w:rFonts w:ascii="arial" w:eastAsia="arial" w:hAnsi="arial" w:cs="arial"/>
          <w:b/>
          <w:i/>
          <w:color w:val="000000"/>
          <w:sz w:val="20"/>
          <w:u w:val="single"/>
          <w:lang w:val="en-US" w:eastAsia="en-US" w:bidi="ar-SA"/>
        </w:rPr>
        <w:t>euroscettici</w:t>
      </w:r>
      <w:r>
        <w:rPr>
          <w:rFonts w:ascii="arial" w:eastAsia="arial" w:hAnsi="arial" w:cs="arial"/>
          <w:color w:val="000000"/>
          <w:sz w:val="20"/>
          <w:lang w:val="en-US" w:eastAsia="en-US" w:bidi="ar-SA"/>
        </w:rPr>
        <w:t xml:space="preserve"> che sono il contrario di quanto serve per agganciarsi al treno di Bruxelles e della distribuzione italiana dei fondi”. Intanto, però, mancano 12 punti per superare Ghinelli, dove si trovano? “Il ballottaggio è un'altra partita, si ricomincia daccapo. Ma io voglio allargare ancora il campo delle mia coalizione. I 5 stelle non vogliono dare indicazioni di voto? Parlerò direttamente ai loro elettori. Con Marco Donati, invece, sono pronto a discutere già da domani. Anche perchè i suoi sono voti che vengono dal centrosinistra, basta guardare i numeri”. ©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Tobacco + Health (83%); Tobacco Regulation + Policy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 w:history="1">
        <w:r>
          <w:rPr>
            <w:rFonts w:ascii="arial" w:eastAsia="arial" w:hAnsi="arial" w:cs="arial"/>
            <w:b/>
            <w:bCs/>
            <w:i/>
            <w:color w:val="0077CC"/>
            <w:kern w:val="32"/>
            <w:sz w:val="28"/>
            <w:szCs w:val="32"/>
            <w:u w:val="single"/>
            <w:shd w:val="clear" w:color="auto" w:fill="FFFFFF"/>
            <w:lang w:val="en-US" w:eastAsia="en-US" w:bidi="ar-SA"/>
          </w:rPr>
          <w:t>“Stop a frodi, evasione e contrabbando”; Controlli serrati dell'Agenzia delle Dogane, l'ingegner Tavoni: “Siamo una realtà al servizio dei cittadini e delle imprese”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N-PGT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PERUGIA;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PERUGIA Favorire la crescita economica, contrastare l'evasione fiscale e le frodi, bloccare il contrabbando, la contraffazione, riciclaggio e droga. L'Agenzia delle Dogane è uno dei presidi più importanti della legalità presenti in Umbria, dove vanta infatti tre uffici: la sede principale è a Perugia che sovrintendente alla sezione aeroportuale dello scalo di "San Francesco" e alla Sezione operativa territoriale di Terni. Da gennaio di quest'anno l'Agenzia delle Dogane e dei Monopoli è retta dal professor Marcello Minenna, economista, nominato dal Consiglio dei Ministri su proposta del Ministro dell'economia e delle finanze Roberto Gualtieri. In Umbria operano una sessantina di dipendenti, tra funzionari e assistenti, che, grazie alla loro professionalità e ad un costante aggiornamento sulle normative nazionali e internazionali, garantiscono le verifiche e i controlli su temi delicati quali accise, dazi e antifrode.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dirigerlo è il dottor Roberto Chiara, direttore interregionale per Toscana, Umbria e Sardegna e ad interim dell'ufficio di Perugia, che per l'Umbria è assistito dall'ingegner Benedetto Tavoni. A coadiuvare il lavoro dell'ingegner Tavoni ci sono i vari responsabili, i funzionari Pietro Altieri (Coordinatore sezione antifrode), Angela Bruno (dogane), Roberto Albicocco Giovinati (accise), Luigi Maria Coricelli (Sezione aeroportuale), Paolo Materazzo (Sezione di Terni), Anna Rita Miccio (Sezione supporto) e Antonio Ragni (sezione legale e contenzioso). “L'Agenzia delle Dogane - spiega l'ingegnere Tavoni - ha tra i compiti quello di favorire la crescita economica del Paese facilitando la circolazione delle merci negli scambi internazionali e di riscuotere tributi specifici a tutela degli interessi finanziari dell'Italia 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Non di meno quello di contrastare l'evasione fiscale e le frodi, anche attraverso quei poteri di polizia tributaria e giudiziaria che la legge affida ai suoi funzionari”. Di rilievo anche le attività sul fronte della “sicurezza e salute dei cittadini, grazie al puntuale controllo delle merci in ingresso e al contrasto di fenomeni criminali come contrabbando, contraffazione, riciclaggio, droga, rifiuti, alimenti e farmaci non rispondenti alla normativa sanitaria vigente”. Alla Sezione aeroportuale è affidato il compito del controllo dei passeggeri e dei bagagli. Di pochi giorni fa il sequestro di diversi capi contraffatti (borse) su cui erano impressi i marchi di note ditte del settore della moda. “Siamo una realtà al servizio dei cittadini e delle imprese - conclude Tavoni - assicurando da un lato il rispetto della legalità attraverso controlli mirati tesi ad impedire distorsioni del mercato da parte di operatori scorretti, e dall'altro promuovendo gli strumenti semplificativi consentiti dalla normativa ed ogni utile iniziativa volta a richiamare lavoro in Umbria, decongestionando la logistica nei punti di confine e consentendo significativi risparmi in termini di tempo e risorse economiche nella logistica delle imprese”. Fondamentale quindi la presenza dell'Agenzia a Terni che da quasi 3 anni insiste nell'area cosiddetta "Piattaforma Logistica di Terni-Narni" nonché dei servizi resi attraverso il reparto relazioni con il pubblico, sempre operativo anche nel periodo emergenziale e risultato molto apprezzato dall'utenza per le indicazioni fornite circa le novità che riguardano sia il settore accise che gli aspetti correlati con la Brexit. Molte delle attività di controllo avvengono in stretta collaborazione con tutti gli enti, Forze Armate e Corpi armati dello Stato. In particolare, presso gli spazi doganali e aeroportuali, è molto stretta e continuativa la collaborazione con la Guardia di Finanza.</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09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Counterfeiting + Forgery (94%); Smuggling (80%); Human Rights Violations (71%); Criminal Offenses (63%); Agriculture Regulation + Policy (61%);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 w:history="1">
        <w:r>
          <w:rPr>
            <w:rFonts w:ascii="arial" w:eastAsia="arial" w:hAnsi="arial" w:cs="arial"/>
            <w:b/>
            <w:bCs/>
            <w:i/>
            <w:color w:val="0077CC"/>
            <w:kern w:val="32"/>
            <w:sz w:val="28"/>
            <w:szCs w:val="32"/>
            <w:u w:val="single"/>
            <w:shd w:val="clear" w:color="auto" w:fill="FFFFFF"/>
            <w:lang w:val="en-US" w:eastAsia="en-US" w:bidi="ar-SA"/>
          </w:rPr>
          <w:t>“Hanno perso i moderati. E io rifarei tutto”; Susanna Ceccardi a tutto campo ma non scioglie il rebus sulle dimissioni dall'</w:t>
        </w:r>
      </w:hyperlink>
      <w:hyperlink r:id="rId111" w:history="1">
        <w:r>
          <w:rPr>
            <w:rFonts w:ascii="arial" w:eastAsia="arial" w:hAnsi="arial" w:cs="arial"/>
            <w:b/>
            <w:bCs/>
            <w:i/>
            <w:color w:val="0077CC"/>
            <w:kern w:val="32"/>
            <w:sz w:val="28"/>
            <w:szCs w:val="32"/>
            <w:u w:val="single"/>
            <w:shd w:val="clear" w:color="auto" w:fill="FFFFFF"/>
            <w:lang w:val="en-US" w:eastAsia="en-US" w:bidi="ar-SA"/>
          </w:rPr>
          <w:t>Europarlamento</w:t>
        </w:r>
      </w:hyperlink>
      <w:hyperlink r:id="rId111" w:history="1">
        <w:r>
          <w:rPr>
            <w:rFonts w:ascii="arial" w:eastAsia="arial" w:hAnsi="arial" w:cs="arial"/>
            <w:b/>
            <w:bCs/>
            <w:i/>
            <w:color w:val="0077CC"/>
            <w:kern w:val="32"/>
            <w:sz w:val="28"/>
            <w:szCs w:val="32"/>
            <w:u w:val="single"/>
            <w:shd w:val="clear" w:color="auto" w:fill="FFFFFF"/>
            <w:lang w:val="en-US" w:eastAsia="en-US" w:bidi="ar-SA"/>
          </w:rPr>
          <w:t>: “Spetta a noi decidere non al 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N-PIP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PISA;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PISA Alle elezioni regionali in Toscana “hanno perso i moderati, che hanno votato per noi”, e che “sono stati battuti da una sinistra radicale che si è unità e ha scelto di fermare l'avanzata dei moderati e del centrodestra in Toscana”. E' l'analisi che ha fatto, ieri con un lungo video sulla sua pagina Facebook, Susanna Ceccardi, la candidata leghista alla presidenza della Regione sostenuta dal centrodestra unito e sconfitta da Eugenio Giani, il candidato del centrosinistra che però, secondo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del Carroccio, “avrà difficoltà a governare con questa maggioranza: noi faremo un'opposizione costruttiva, perché abbiamo ottenuto un risultato storico, quasi il 41%, che nessuno aveva mai ottenuto in passato e quindi il centrosinistra dovrebbe interrogarsi sulla perdita di consenso in larga parte del territorio regionale”. Tuttavia, Ceccardi non ha ancora sciolto il rebus se sarà lei oppure no a guidare l'opposizione a Palazzo Panciatichi. Il titolo V dell'articolo 122 della Costituzione parla chiaro e recita: “Nessuno può appartenere contemporaneamente a un Consiglio o a una Giunta regionale e a una delle Camere del Parlamento, a un altro Consiglio od altra Giunta regionale, ovvero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Ma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leghista però non si sbilancia e si limita a dire: “Il Pd vorrebbe che mi dimettessi dal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perché così a rappresentare i toscani, anzi, a non rappresentarli, ci sarebbe solo la Bonafè. Il centrosinistra e tutti i vari giornali vorrebbero che io lasciassi il seggio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semplicemente perché l'anno scorso più di 700 mila toscani votarono il centrodestra, e io sono l'unica rappresentante a Bruxelles della Toscana per il centrodestra“. In campagna elettorale, ha proseguito, “non abbiamo fatto altro che parlare di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di fondi che dovrebbero arrivare, e vorreste lasciare a controllare queste vicende solo ai parlamentari del 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 piacerebbe, ma la scelta fortunatamente spetta a noi”. Se Ceccardi resta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suo posto in Regione andrebbe ad Alessandro Capecchi (Fdi), ex assessore del Comune di Pistoia che si è dimesso proprio per correre alle regionali. Capecchi tra l'altro è stato un campione di preferenze con oltre 5 mila voti personali, ma il seggio glielo ha 'soffiato' un altro pisano: il sindaco di Abetone Cutigliano, Diego Petrucci (anche lui di Fratellli d'Italia), entrato in consiglio perché il suo partito ha preso qualche centinaio di voti di quelli ottenuti da Fdi a Pistoia. Nei prossimi giorni Petrucci si dimetterà da sindaco e il comune andrà a elezioni anticipate entro un anno. Infine,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leghista Ceccardi replica anche a chi, dal suo campo politico, l'ha accusata di avere sbagliato campagna elettorale: “Non so cosa abbiamo sbagliato, ma se mi dicessero domani di rifare la campagna elettorale, la farei esattamente come l'ho fatta in giro per tutte le province a incontrare le realtà produttive, le aziende. Le nostre piazze erano piene, c'era un grandissimo entusiasmo. Il centrosinistra ha fatto leva invece sui suoi gruppi organizzati, ha fatto una campagna sottotraccia, attraverso il consenso radicato da anni e anni nel tessuto sociale. Semmai per far vincere Giani è stato il travaso di voti dalla sinistra radicale e dal Movimento 5 Stelle ecco perché a perdere sono stati i moderati che hanno votato per noi”.</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(63%); Tobacco + Health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Regione, Capecchi resta in attesa; Ceccardi: “Resto a Bruxelles per non darla vinta al Pd”. Ma sulle dimissioni da consigliere non chiarisce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N-PTM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PISTOIA;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PISTOIA Il suo scranno di </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Susanna Ceccardi, se lo tiene ben stretto. Di consenguenza su quello del consiglio regionale si fa un po' di spazio per Alessandro Capecchi. Ma soltanto un po' perchè il passaggio dell'ufficialità ancora non c'è Così dopo il riconteggio delle schede da parte del Tribunale di Pisa che lo ha retrocesso a favore del sindaco di Abetone Cutigliano Diego Petrucci, l'ex assessore pistoiese deve tribolare ancora un po'. Nel pomeriggio di ieri, la candidata presidente della Lega ha pubblicato sulla sua pagina Facebook un video in cui dichiara le proprie intenzioni soltanto a metà. Da Bruxelles non smobilita, ma di cosa faccia con il posto a Firenze nemmeno un accenno.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 è vero che fra </w:t>
      </w:r>
      <w:r>
        <w:rPr>
          <w:rFonts w:ascii="arial" w:eastAsia="arial" w:hAnsi="arial" w:cs="arial"/>
          <w:b/>
          <w:i/>
          <w:color w:val="000000"/>
          <w:sz w:val="20"/>
          <w:u w:val="single"/>
          <w:lang w:val="en-US" w:eastAsia="en-US" w:bidi="ar-SA"/>
        </w:rPr>
        <w:t>Europarlamento</w:t>
      </w:r>
      <w:r>
        <w:rPr>
          <w:rFonts w:ascii="arial" w:eastAsia="arial" w:hAnsi="arial" w:cs="arial"/>
          <w:color w:val="000000"/>
          <w:sz w:val="20"/>
          <w:lang w:val="en-US" w:eastAsia="en-US" w:bidi="ar-SA"/>
        </w:rPr>
        <w:t xml:space="preserve"> e consiglio regionale non esiste incompatibilità, l'ufficialità manca ancora. “La verità - ha scandito la candidata presidente della Lega e di tutto il centrodestra - è che il Pd pretende che mi dimetta dal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perché non vuole che l'unico parlamentare di centrodestra toscano eletto dai cittadini resti qua per vigilare sulle scelte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qui ai prossimi anni. Arriveranno dei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ma c'è da valutare per come verranno spesi e veicolati. E vorreste lasciare a seguire queste vicende solo i parlamentari del Partito democratico? Adesso siamo pronti a fare opposizione lavorando in sinergia con il nostro gruppo in consiglio regionale che non farà sconti alla nuova giunta, che oggi più che mai ha radicalizzato il voto regionale senza parlare mai di temi concreti, di lavoro, di impresa, di sociale ma facendo leva solo sulla paura e sull'ideologia”. Dimissioni dal consiglio regionale? Nessuna dichiarazione ufficiale. Così, a sua volta, con rispetto per la forma istituzionale e buona dose di scaramanzia, il candidato non ancora eletto di Fratelli d'Italia Alessandro Capecchi non rilascia dichiarazioni. Per lui gli spiragli sono tutti nelle parole di Ceccardi. Quelle pronunciate in campagna elettorale in cui annunciava dimissioni in caso di non elezione a presidente, e quell del video di ieri, in cui parla di cinque consiglieri di Fratelli d'Italia al posto dei quattro attualmente eletti senza Capecchi. © RIPRODUZIONE RISERVATA</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Condannata Alba Dorata “Una banda di criminali”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ottobre 2020 giovedì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BREVI;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loro bandiere con il meandros, ovvero la 'greca', che somiglia tanto ad una svastica, avevano gettato un'ombra nera sulla Grecia e su tutta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 ieri uno storico verdetto della Corte d'appello di Atene ha sancito che Nikos Mihaliolakos e gli altri leader di Chrysi Avgi (Alba Dorata), il movimento filonazista ellenico, non sono altro che i vertici di una “organizzazione criminale”. Un sodalizio responsabile dell'assassinio del rapper ed attivista di sinistra 34enne Pavlos Fyssas, nel 2013.</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712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VIGNETTA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Politics (93%); Sentencing (81%); Prisons (80%); Civil Rights (75%); National Debt (68%); Public Debt (68%); Arrests (67%);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L'economia circolare lancia la rivoluzione usa e ricicla; La sostenibilità passa dalla capacità di recuperare i materiali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ottobre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RINASCIMENTO 3.0;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Elena Comelli MILANO Non più usa e getta, ma usa e ricicla. Dopo la rivoluzione dei prodotti monouso, partita dalle lamette Gillette all'inizio del secolo scorso e oggi estesa a vaste fette del mercato dei beni di consumo, il pendolo torna indietro, verso l'economia circolare. La popolazione mondiale cresce al ritmo di 80 milioni di individui all'anno e potrebbe toccare gli 11 miliardi alla fine di questo secolo, dai 7,6 miliardi di oggi. L'ascesa sociale delle fasce meno abbienti è ancora più rapida: da qui al 2030 ben 3 miliardi di nuovi consumatori entreranno nella classe media e spingeranno la domanda di beni e servizi a livelli senza precedenti.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Negli ultimi 60-70 anni, la specie umana e i suoi consumi sono esplosi: gli scienziati la chiamano la Grande Accelerazione. In questo breve lasso di tempo, non più lungo della vita di una persona, la popolazione mondiale è cresciuta del 180%, i consumi di acqua del 215% e quelli di energia del 375%. La concentrazione di metano nell'atmosfera è raddoppiata e quella di anidride carbonica è aumentata del 30%, a livelli mai visti negli ultimi 400mila anni. La concentrazione di azoto e fosforo nel terreno è raddoppiata per l'uso estremo di fertilizzanti. L'erosione del suolo dovuta all'agricoltura, alle costruzioni e alle dighe è aumentata di dieci volte rispetto ai ritmi naturali. La coperta delle risorse, dunque, è sempre più corta, perciò il sistema industriale deve ripensare i suoi modelli di produzione, in modo da entrare nel circolo virtuoso dell'economia rigenerativa, che trasforma i rifiuti in una risorsa. Mantenere il modello lineare, nella logica seguita finora di scavare, confezionare, consumare e buttare, significa confrontarsi con una sempre maggiore scarsità delle materie prime, che già oggi manifestano una preoccupante volatilità dei prezzi, con un incremento medio del 150% nell'ultimo decennio. Nel frattempo, però, i saperi si sono persi, la nonna non è più capace di rammendare i calzini e il riso non si compra più sfuso nei sacchi al mercato. Bisogna ricominciare daccapo - facilitati dalle nuove tecnologie e dai nuovi materiali - a imparare le buone pratiche, partendo dalla fine vita dei prodotti e non dalla facilità di consumo, sia nei processi industriali che negli acquisti al supermercato: è un impegno ormai richiesto dagli standard sempre più stringenti imposti all'industria, ma anche ai consumatori, che possono votare con il portafoglio per i marchi più virtuosi. Da qui, l'attualità dell'economia circolare. Le scuole di pensiero per arrivare alla circolarità sono varie, ma l'obiettivo è lo stesso: far rientrare nel cerchio della vita quelli che oggi si considerano scarti. Il modello Cradle to Cradle (dalla culla alla culla, invece che dalla culla alla tomba) è storicamente il primo sistema di questo tipo, concepito dal visionario chimico tedesco Michael Braungart già negli anni Ottanta, per la riconversione dei processi industriali da lineari a circolari. Chi entra nell'ottica della produzione rigenerativa deve creare dei prodotti senza sostanze tossiche, che si possano facilmente disassemblare per riutilizzare i materiali tecnici di cui sono costituiti, mentre i materiali organici ritornano alla terra. Non è un percorso facile, perché bisogna ristrutturare i processi produttivi e costruire una nuova catena di approvvigionamento, in cui tutti i materiali usati per i nuovi prodotti abbiano già avuto una vita precedente. Centinaia di aziende, in questi anni, hanno ottenuto la certificazione C2C per determinati prodotti, seguendo un processo di riconversione rigorosa, che ha portato i suoi frutti. Ora si tratta di colmare il divario fra idea e azione, anche attraverso le normative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che a partire dal 2000 hanno integrato il concetto di fine dei rifiuti. “La produttività delle risorse nell'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è cresciuta del 20% nel periodo 2000-2019” si legge nella comunicazione “Verso un'Economia Circolare”, prodotta dalla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“Se questa evoluzione si manterrà costante, entro il 2030 avremo un ulteriore aumento del 30%, corrispondente a un incremento del Pil quasi dell'1% e alla creazione di oltre 2 milioni di posti di lavoro in più rispetto allo status quo”. Obiettivi ambiziosi, a cui il sistema produttivo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deve prepararsi. ©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Forecasts (84%); Environment + Natural Resources (75%); Manufacturing Facilities (68%); Economic Growth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(94%); Energy + Utilities (75%); Marketing + Advertising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58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La Germania blinda i confini Quarantena per chi arriva dall'Italia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ottobre 2020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BERLINO L'andamento dei contagi in Italia preoccupa anche la Germania. L'Istituto tedesco per le malattie infettive, Robert Koch, ha inserito 12 delle nostre regioni tra le zone di provenienza “a rischio”. Così chi arriva in Germania da Valle d'Aosta, Piemonte, Lombardia, Alto Adige, Veneto, Friuli Venezia Giulia, Emilia-Romagna, Toscana, Umbria, Abruzzo, Lazio e Sardegna avrà l'obbligo di quarantena a partire dalle ore 24 di venerdì. Nella lista preparata dall'istituto - riporta la stampa tedesca - figurano anche alcune aree dell'Austria, ma anche Svizzera, Irlanda, Polonia, Croazia, Bulgaria e Svezia. Zona a rischio è anche considerato il Regno Unito, a eccezione dell'isola di Man e della Manica. Nel frattempo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accorcia ancora la lista dei Paesi extra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cui sono concessi i viaggi non essenziali nel Vecchio continente. L'elenco, rivisto dal Consiglio, è stato ridotto a 9 Stati (Australia, Giappone, Nuova Zelanda, Ruanda, Singapore, Corea del Sud, Thailandia, Uruguay e Cina, rispetto ai 15 iniziali di luglio.</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(75%); Securities + Other Investments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Rete wifi, nuovi punti di accesso; Montefranco tra i primi in Italia a ottenere il via libera della Commissione </w:t>
        </w:r>
      </w:hyperlink>
      <w:hyperlink r:id="rId146" w:history="1">
        <w:r>
          <w:rPr>
            <w:rFonts w:ascii="arial" w:eastAsia="arial" w:hAnsi="arial" w:cs="arial"/>
            <w:b/>
            <w:bCs/>
            <w:i/>
            <w:color w:val="0077CC"/>
            <w:kern w:val="32"/>
            <w:sz w:val="28"/>
            <w:szCs w:val="32"/>
            <w:u w:val="single"/>
            <w:shd w:val="clear" w:color="auto" w:fill="FFFFFF"/>
            <w:lang w:val="en-US" w:eastAsia="en-US" w:bidi="ar-SA"/>
          </w:rPr>
          <w:t>Europea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novembre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MONTEFRANCO - Ben dieci i nuovi punti di accesso alla nuova rete wi fi libera “wifi4eu”, che fanno del Comune di Montefranco uno dei primi in Italia ad ottenere il via libera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I dieci punti utilizzano una tecnologia molto veloce e semplice, a portata di tutti. Per la connessione basta una semplice registrazione con un numero di cellulare e una password. Subito dopo si riceve un sms con le credenziali ed è possibile effettuare il login. I punti di connessione sono il Comune, l'Auditorium con due postazioni, Piazza Sbarretti, la rotonda di Fontechiaruccia, l'incrocio fra la provinciale Arronese e via del Convento, il campetto di Fontechiaruccia, lo stadio, la pineta e una struttura ricettiva. “Montefranco è stato uno dei primi in Italia a ottenere il voucher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dedicato all'installazione di reti wifi libere e questo ci fa piacere, diamo un servizio vero e veloce ai cittadini”, dice il sindaco, Rachele Taccalozzi.</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(94%); Internet + Www (83%); Broadband (78%); Wireless Networks (78%); Computer Networks (69%); Computer Equipment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Saccardi: “La Regione non rischia di perdere i finanziamenti </w:t>
        </w:r>
      </w:hyperlink>
      <w:hyperlink r:id="rId153"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153"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novembre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DALLE REGIONI;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22“I rischi di perdere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nel campo agricolo non esistono. Rassicuro pertanto Coldiretti ribadendo che non solo verrà raggiunto l'obiettivo di spesa 2020 ma anzi, sarà superato in modo significativo, in modo da prepararsi per l'obiettivo del 2021”. Così la vicepresidente della Regione e assessore all'agroalimentare, Stefania Saccardi, ha replicato a Coldiretti che aveva invece manifestato perplessità sui fondi.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1" style="position:absolute;z-index:251716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NOTIZIE</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Agriculture Regulation + Policy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(68%); Food Safety (68%); Food Security (68%); Product Safety (68%);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Tra quarantene e formulari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novembre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Gran Bretagna Tutti i viaggiatori che dall'Italia arriveranno in Inghilterra si dovranno sottoporre a una quarantena obbligatoria di due settimane 2 Spagna Per entrare in Spagna i viaggiatori provenienti da altri Paesi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devono compilare, prima del viaggio, un 'formulario di salute' pubblica sul sito Spain Travel Health 3 Francia Le frontiere francesi restano aperte all'interno dello spazio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chiuse le frontiere esterne exstra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salvo per il rimpatrio dei cittadini francesi</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Territorial + National Borders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“Il futuro dei repubblicani si chiama Ivanka”; Il politologo Campi esclude un'uscita di scena del clan Trump. “Il tycoon ha dato vivacità al partito che dovrebbe ringraziarlo”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novembre 2020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Alessandro Farruggia ROMA La tentazione di Trump di fondare un suo partito resterà tale. I repubblicani non vireranno al centro, scaricandolo, e saranno ancora trumpiani. Ma all'orizzonte c'è un possibile passaggio del testimone, da Donald alla figlia Ivanka.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Potrebbe essere lei la candidata alle prossime presidenziali. Così il politologo Alessandro Campi, docente di storia del pensiero politico all'università di Perugia. Professor Campi, dove ha sbagliato Trump? “Ha sbagliato la gestione della pandemia, perchè sembra chiaro che senza questa congiuntura negativa e il modo in cui l'ha gestita Trump avrebbe vinto ancora, grazie soprattutto all'economia in crescita. Il mancato rispetto delle promesse di riportare in America i posti di lavoro dell'industria pesante persi nella rust belt dell'America settentrionale gli è costata gli Stati che si affacciano sui grandi laghi. Ma ripeto, senza il Coronavirus avrebbe rivinto nettamente”. Si dice che Trump abbia da tempo la tentazione di fondare un suo partito, ancora più radicale, personalizzato e anti establishment nel suo populismo. Se lo facesse potrebbe scalzare il partito repubblicano? “Non credo che lo farà. Magari ne ha la tentazione, ma si rende conto che quella repubblicana è una tradizione politica molto radicata in America ed è difficile immaginare che Trump, con un partito tutto suo, possa superare i repubblicani. Per fare una operazione del genere ci vuole un sistema politico destrutturato, e non mi pare il caso degli Stati Uniti”. E quindi? “E quindi uno servirà all'altro. Trump ha ricompattato il mondo repubblicano, gli ha ridato, certo con il suo stile molto estremizzato, slancio e vitalità dopo la virata neocon di Bush Junior. E ha portato molti consensi. I repubblicani in fondo gli dovrebbero essere, e gli sono, grati”. Lei pertanto vede un partito repubblicano ormai "trumpizzato" che lo avrà come inevitabile leader? “Il partito repubblicano, tra l'opzione di una svolta al centro e una continuazione della rivoluzione trumpiana, credo che opterà ancora per la seconda, valorizzando il fatto che Trump ha carisma ed è stato in grado di allargare il bacino elettorale del partito. Secondo me però se il partito sarà ancora 'trumpiano', Donald Trump opterà, in linea con la tradizione familistica della politica americana e tendendo conto della sua età, per mettere in campo sua figlia Ivanka, che sembra avere un appeal tutto suo. Ed è quindi possibile che nel 2024 si assista, dopo la sfida gerontocratica del 2020, ad una sfida fra donne. Ivanka Trump contro Kamala Harris”. Che effetto avrà la sconfitta di Trump sui sovranisti mondiali? Ha ragione Enrico Letta a dire che senza Trump il sovranismo si sgonfierà anche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 populisti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c'erano già prima. In Trump hanno trovato un punto di riferimento, ma ormai è una famiglia poltica che si è strutturata in molte varianti, ha un suo consenso e le sue ragioni per esistere. Credo che sopravviverà a Trump e che la cattiva gestione della pandemia da parte di molti governi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darà probabilmente loro nuova linfa”. © RIPRODUZIONE RISERVATA</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Treaties + Agreements (94%); Trade Treaties + Agreements (86%); Foreign Policy (78%); Politics (70%); Campaigns + Elections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L'olio di cannabidiolo può circolare Esultano le aziende agricole toscane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sentenza della Corte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apre nuove opportunità per centinaia di aziende agricole, con il boom della coltivazione della canapa in Toscana che conta circa 1000 ettari coltivati”. E' quanto afferma Coldiretti Toscana, in riferimento al pronunciamento della Corte di giustizia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ha sancito la possibilità di libera circolazione dell'olio di cannabidiolo (Cbd) nel mercato interno, ricordando che non è uno stupefacente.</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Sentencing (84%); Agriculture Regulation + Policy (76%); Cannabis (74%);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(74%); Manufacturing Facilities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Gnl, la via del futuro per i porti liguri; Due giorni di dibattiti virtuali sulle prospettive del gas nel Mediterraneo e sul ruolo negli scali regionali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N-SPZ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 SPEZIA; Pag.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GENOVA Le prospettive del trasporto marittimo del Gas naturale liquefatto (Gnl) e le opportunità di stoccaggio del combustibile nella regione del Mediterraneo sono stati al centro del forum internazionale 'Il Gnl nel corridoio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-Mediterraneo e ruolo del sistema logistico di Genova e Liguria'. Due giorni di studi ed incontri trasmessi in diretta streaming promossi da Città Metropolitana di Genova e da Regione Liguria, organizzati da ConferenzaGNL/Mirumir con il supporto di Wec Italia e sotto l'alto patrocinio di Mise e Maeci. Un'occasione di confronto durante cui sono state sottolineate le opportunità e le sfide che attendono il comparto logistico del gas, anche alla luce del Green Deal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dell'obiettivo di decarbonizzazione delle fonti energetiche entro il 2040. Un tema particolarmente appetibile per la Liguria: a partire dal porto di Genova, per allargarsi all'intero sistema logistico della regione, qui può consolidarsi un hub energetico di primo piano e uno snodo di collegamento del trasporto di gas dall'Africa sino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Nella prima giornata si è parlato dell'impiego del Gnl nel settore del trasporto marittimo in una prospettiva globale. Il nuovo combustibile rappresenta anche in questo ambito una delle chiavi di volta per favorire la riduzione delle emissioni e contribuire agli obiettivi di decarbonizzazione entro il 2040. Quindi, è stata la volta delle prospettive alla luce del Green Deal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delle indicazioni per la Liguria date dall'assessore allo sviluppo economico della Regione Andrea Benveduti, per poi proseguire con interventi incentrati sulla necessità di uno sviluppo di una rete di distribuzione del gas naturale liquefatto in Italia da realizzare attraverso investimenti sulle infrastrutture e l'ampliamento del mercato.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seconda giornata si è aperta con una sessione dedicata al bioGnl, su cui diversi esperti si sono confrontati per il suo impatto rivoluzionario, permettendo già oggi trasporti a impatto ambientale e climatico zero, che potrà poi evolvere con l'uso dei gas sintetici, in particolare con idrogeno verde e CO2 sottratta all'ambiente. È emerso come gli operatori chiedano una maggiore semplificazione della regolamentazione a livello nazionale ed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soddisfare le esigenze infrastrutturali soprattutto per la realizzazione degli stoccaggi. Nella seconda sessione i focus sulle prospettive del Gnl per Genova e la Liguria e poi l'uso del vettore energetico nei programmi di collaborazione internazionale. Nell'ottica di una cooperazione tra tutti i soggetti imprenditoriali e istituzionali resta fondamentale l'integrazione tra la domanda di gas e processo di decarbonizzazione. Molta attenzione deve essere data all'attività e alle proposte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devono affrontare il tema della transizione energetica con realismo e senza interventi che potrebbero rivelarsi controproducenti. Il sistema del gas naturale italiano ed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che comprende il Gnl, costituisce una risorsa utile alla transizione energetica. Andrea Arzà, presidente di Assogasliquidi/Federchimica, ha fatto riferimento ai recenti esperimenti sulla costa spezzina. "Abbiamo assistito nei giorni scorsi alla prima operazione di bunkeraggio di Gnl, che conferma l'interesse di grandi armatori internazionali all'utilizzo di questo carburante: dal punto di vista della sicurezza di queste operazioni attendiamo, tra l'altro, ulteriori sviluppi per l'adozione di una guida tecnica da parte del Corpo nazionale dei Vigili del Fuoco. Molto possono fare le amministrazioni pubbliche per promuovere il Gnl: in considerazione del dibattito pubblico sul Recovery fund, riteniamo possano essere individuate risorse per misure di defiscalizzazione delle opere per la costruzione delle infrastrutture di approvvigionamento nei porti, e definite tariffe portuali per agevolare l'utilizzo di mezzi marittimi alimentati a Gnl".</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Utilities (94%); Oil + Gas Industry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Infrastrutture, tre miliardi di opere “Svolta epocale per la provincia”; Nel pacchetto, oltre al raddoppio della Pontremolese, la Variante di Sarzana e il ponte di Ceparana L'assessore Giampedrone: “Nella lista ascritta ai fondi </w:t>
        </w:r>
      </w:hyperlink>
      <w:hyperlink r:id="rId188"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188" w:history="1">
        <w:r>
          <w:rPr>
            <w:rFonts w:ascii="arial" w:eastAsia="arial" w:hAnsi="arial" w:cs="arial"/>
            <w:b/>
            <w:bCs/>
            <w:i/>
            <w:color w:val="0077CC"/>
            <w:kern w:val="32"/>
            <w:sz w:val="28"/>
            <w:szCs w:val="32"/>
            <w:u w:val="single"/>
            <w:shd w:val="clear" w:color="auto" w:fill="FFFFFF"/>
            <w:lang w:val="en-US" w:eastAsia="en-US" w:bidi="ar-SA"/>
          </w:rPr>
          <w:t>, molti obiettivi di rilevanza nazionale”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N-SPZ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 SPEZIA;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Franco Antola LA SPEZA Tre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milione più milione meno. Il valore dei progetti di cui la Regione, per la provincia di Spezia, ha chiesto l'inserimento nell'elenco degli investimenti da ascrivere alle risorse del Recovery Fund. Per quanto riguarda le infrastrutture, la cifra totale sarebbe questa.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 tutte le riserve del caso, però: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arriveranno, ma non si sa ancora bene quando, né in quale misura. In ogni caso si dovrà trattare di progetti cantierabili entro il 2026. Nel pacchetto proposto ci sono anche opere che potrebbero essere coperte con finanziamenti 'nazionali', come quelle a suo tempo inserite nel bando per il rinnovo delle concessioni autostradali, riferite, per quanto riguarda Spezia, alla A 12 e a parte della A15: interventi del valore di circa di 60 milioni che comprendono, fra l'altro, il secondo lotto del ponte di Ceparana, lo svincolo di Fornola, la variante di Arcola e la variante Aurelia di Sarzana. In questo caso, con la recente riassegnazione della concessione ad Astm (il gruppo cui fa capo Salt) i progetti, o comunque gli studi di fattibilità, sono stati recepiti e c'è dunque la ragionevole certezza che i progetti andranno in porto, almeno in parte. Tutti da definire i tempi, in quanto si dovrà ora procedere, da parte della stessa Astm, alla progettazione esecutiva. Tempi sicuramente lunghi - oltre un anno per la sola progettazione - ma non infiniti o sine die. Giacomo Giampedrone, assessore regionale alle Infrastrutture, non nasconde, pur con qualche distinguo, il suo ottimismo, soprattutto per quello che concerne le grandi infrastrutture (le altre voci riguardano capitoli 'minori' quali difesa del suolo, ambiente, rete idrica, depurazione). “Anche se solo una parte di quelle opere arrivasse ad essere finanziata con i fondi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osserva - si tratterebbe di un risultato di portata storica. Non dimentichiamo che fra di esse ci sono obiettivi di rilevanza nazionale come il raddoppio della Pontremolese, che da solo vale 2 miliardi e 300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progetto di cui si parla da 50 anni. Portare a casa anche solo quel risultato significherebbe aver risolto un'emergenza epocale. Nel pacchetto non c'è, comunque, solo il raddoppio della linea appenninica. Fra le infrastrutture relative alla cosiddetta viabilità minore, sono inserite opere che per Spezia hanno una valenza importantissima, come il progetto di galleria alternativa alla strada Napoleonica, da finanziare con 211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 il più ampio progetto di miglioramento della mobilità nel sistema produttivo val di Magra, che vale altri 76.500.000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 elenco che comprende anche il terzo e quarto lotto della Variante Aurelia, la grande incompiuta, e l'ultimo lotto della strada della Ripa, altra storica emergenza provinciale. “Da sottolineare - ricorda Giampedrone - che per una parte di opere esiste la possibilità di finanziamenti ordinari, questo significa che se andranno a buon fine potranno liberarsi risorse aggiuntive sul fronte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Non solo strade, tuttavia, nel comparto infrastrutturale per il quale la Regione bussa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Nell'elenco ci sono anche opere da realizzare in porto, come l'elettrificazione delle banchine e il potenziamento delle reti telematiche. Non poca cosa, con i tempi che corrono. © RIPRODUZIONE RISERVATA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 + Natural Resources (88%); Contracts + Bids (77%); Securities + Other Investments (77%); Public Housing (69%); Coastal Areas (65%); Land Use + Development (64%); Conferences + Conventions (63%); Property + Housing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(93%); Computer Networks (71%); Consulting Services (69%); Lodging (69%); Harbors + Ports (65%); Trains (63%); Utilities Industry (63%); Construction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Ancora incerta la tempistica; I progetti presentati dovranno essere cantierabili entro il 2026</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N-SPZ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 SPEZIA;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Chissà quando 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arriveranno, ma non si sa ancora bene quando. Si dovrà trattare di progetti cantierabili entro il 2026 2 Le altre voci Oltre al comparto infrastrutture, le altre voci del Recovery Fund riguardano capitoli 'minori' quali difesa del suolo, ambiente, rete idrica, depurazione 3 L'auspicio Per una parte di opere esiste la possibilità di finanziamenti ordinari, se andranno a buon fine potranno liberarsi risorse aggiuntive sul fronte </w:t>
      </w:r>
      <w:r>
        <w:rPr>
          <w:rFonts w:ascii="arial" w:eastAsia="arial" w:hAnsi="arial" w:cs="arial"/>
          <w:b/>
          <w:i/>
          <w:color w:val="000000"/>
          <w:sz w:val="20"/>
          <w:u w:val="single"/>
          <w:lang w:val="en-US" w:eastAsia="en-US" w:bidi="ar-SA"/>
        </w:rPr>
        <w:t>europeo</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 + Natural Resources (94%); Securities + Other Investments (82%);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Utilities Industry (81%); Broadband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“Stop alla caccia, ma cinghiali fuori controllo”; Allarme in molti comuni. “I numeri sono ormai talmente elevati che l'attività venatoria potrebbe non bastare: utili le gabbie di cattura”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novembre 2020 domenica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N-EMP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EMPOLI;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EMPOLESE VALDELSA L'ultimo decreto blocca la caccia nelle zone rosse, ma non gli ungulati. Che adesso, più che mai, circolano indisturbati arrecando danni alle coltivazioni e rappresentando un pericolo nelle strade. “C'è molta preoccupazione tra i nostri soci - spiega Chiara Gensini, referenze di Coldiretti per l'Empolese Valdelsa - Il fenomeno della proliferazione degli ungulati, cinghiali ma anche caprioli, sul territorio era già preoccupante prima dello stop alla caccia.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Adesso è fuori controllo. Ci sono comuni da quali ci sono arrivate già numerose segnalazioni: Gambassi, Montaione, ma anche Certaldo, Montespertoli e Vinci”. Per l'associazione di categoria degli agricoltori che nel Circondario conta oltre mille iscritti, il blocco di tutta l'attività venatoria rischia di avere serie ripercussioni sul contenimento delle specie invasive, la difesa dell'agricoltura e la sicurezza delle persone. “I numeri sono ormai talmente alti - prosegue Gensini - che lo strumento della caccia non più sufficiente. A fianco all'attività venatoria potrebbero essere utili le gabbie di cattura. Una volta presi gli animali verrebbero spostati e liberati in altre aree, così facendo si eviterebbe il loro l'abbattimento”. Coldiretti sottolinea che un raccolto distrutto da animali è una perdita non 'ristorabile'. “Questo tipo di danno non è assicurabile - spiega la referente - Il rimborso, laddove viene riconosciuto, avviene soltanto per il prodotto distrutto. Ma se sono un agricoltore che oltre a coltivare le viti trasformo l'uva in vino e lo vendo, questa parte di attività perduta non è risarcibile”. Ma c'è anche un'altra minaccia che Coldiretti mette in evidenza. “Su Certaldo e Montespertoli c'è stata segnalata anche la presenza di lupi, avvistati molto vicini alle abitazioni. Siamo consapevoli che l'emergenza sanitaria in corso richiede delle misure restrittive negli spostamenti e nelle attività, ma la caccia è una di quelle che, se fatte individualmente, a nostro avviso non creano problemi, semmai ne evitano di nuovi”. Per Cpa, associazione Caccia, pesca e ambiente, anche nella zona rossa “l'attività venatoria dovrebbe essere riaperta in tutte le sue specialità, dagli ungulati agli storni, in quanto - spiega il presidente regionale, Maurizio Montagnani - il cacciatore, in particolare quello che caccia in forma singola, non fa né assembramento, né tanto meno contagia. Per quanto riguarda invece coloro che fanno caccia al cinghiale in braccata, ci sono già gli strumenti (mascherine/termoscanner) per fare in modo che questa pratica possa essere eseguita in modo sereno e tranquillo. In altre nazioni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nei paesi slavi e nel nord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non ci sono restrizioni per la caccia”. Montagnani ha scritto anche al presidente della Regione, Eugenio Giani, per perorare la causa “di un servizio essenziale per la nostra Regione”. Irene Puccioni © RIPRODUZIONE RISERVATA</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Animals (94%); Wildlife (92%); Environmental + Wildlife Organizations (68%); Fishing, Hunting + Trapping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Il riso italiano conquista la Cina; Siamo i primi produttori dell'</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Unione </w:t>
        </w:r>
      </w:hyperlink>
      <w:hyperlink r:id="rId209" w:history="1">
        <w:r>
          <w:rPr>
            <w:rFonts w:ascii="arial" w:eastAsia="arial" w:hAnsi="arial" w:cs="arial"/>
            <w:b/>
            <w:bCs/>
            <w:i/>
            <w:color w:val="0077CC"/>
            <w:kern w:val="32"/>
            <w:sz w:val="28"/>
            <w:szCs w:val="32"/>
            <w:u w:val="single"/>
            <w:shd w:val="clear" w:color="auto" w:fill="FFFFFF"/>
            <w:lang w:val="en-US" w:eastAsia="en-US" w:bidi="ar-SA"/>
          </w:rPr>
          <w:t>europea</w:t>
        </w:r>
      </w:hyperlink>
      <w:hyperlink r:id="rId209" w:history="1">
        <w:r>
          <w:rPr>
            <w:rFonts w:ascii="arial" w:eastAsia="arial" w:hAnsi="arial" w:cs="arial"/>
            <w:b/>
            <w:bCs/>
            <w:i/>
            <w:color w:val="0077CC"/>
            <w:kern w:val="32"/>
            <w:sz w:val="28"/>
            <w:szCs w:val="32"/>
            <w:u w:val="single"/>
            <w:shd w:val="clear" w:color="auto" w:fill="FFFFFF"/>
            <w:lang w:val="en-US" w:eastAsia="en-US" w:bidi="ar-SA"/>
          </w:rPr>
          <w:t>, rotta ad Oriente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dicembre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Pag.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 words</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 Italia è il primo produttore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riso con 1,6 milioni di tonnellate, oltre la metà dell'intera produzione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E ora si appresta a conquistare la Cina</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(84%); Agriculture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(87%); Food Mfg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L'impresa globale e le ricette per ripartire “Un'occasione unica per un Paese leader”; Intervista a Emma Marcegaglia, l'imprenditrice che guiderà il B20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dicembre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Paolo Giacomin GAZOLDO DEGLI IPPOLITI (Mantova) Emma Marcegaglia, imprenditrice alla guida del gruppo di famiglia, ruoli di primo piano in Confindustria, guiderà i lavori del B20, il Business summit del G20 a guida italiana. Perché è importante per il nostro Paese? “È un appuntamento fondamentale perché gli imprenditori, il mondo del business che rappresenta oltre il 90 per cento del Pil globale, stanno affrontando una crisi come non abbiamo mai visto e potrà indicare le proprie proposte per uscirne. Per l'Italia è un palcoscenico di prim'ordine anche per raccontare le nostre eccellenze e le nostre capacità, le stesse che abbiamo mosttato nell'affrontare, per primi dopo la Cina, la pandemia del Coronavirus”. Siamo di fronte alla seconda grande crisi economica in dieci anni.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Quali sono le ffierenze tra quella del 2008 e la crisi di oggi? “Sono differenze abissali. Non c'è mai stata una crisi che ha e avrà un impatto così forte sull'economia mondiale. Nel 2008 c'è stata una recessione grave causata da una crisi finanziaria, altre volte abbiamo visto nella storia crisi come quella”. Stavolta è diverso? “Quella in atto è qualcosa che non abbiamo mai visto, riguarda tutti i Paesi del mondo e ha una struttura differente dalle precedenti. Quella del 2008 aveva causato una crisi della domanda, legata fondamentalmente alla liquidità, oggi abbiamo contemporaneamente una crisi della domanda, ma anche dell'offerta, della produzione. Domina l'incertezza”. Le previsioni di rimbalzi più o meno rapidi sono, dunque, un azzardo statistico? “No, possono non esserlo. Voglio dire che imparando giorno dopo giorno a conoscere questa crisi, sanitaria, sociale ed economica, non possiamo escludere che le cose possano migliorare. Se faremo tutte le cose per bene, potremmo avere anche una ripresa più solida. Lo abbiamo visto, prima della seconda ondata anche in Italia”. Il Pil nel terzo trimestre è andato meglio del previsto, ma la seconda ondata ha travolto i risultati. “Chiuderemo l'anno con un numero terribile, meno 9-10 per cento. Ma la reazione del terzo trimestre ha sottolineato un fattore importantissimo: la capacità dell'industria italiana di ripartire, la sua resilienza straordinaria”. Ci sono due fatti nuovi in questo 2020: gli Usa hanno imboccato una strada nuova rispetto a Trump, eleggendo Joe Biden.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 quasi messo da parte veti e paure e ha riscoperto la necessità di andare avanti uniti. La Cina resta la Cina. È un competitor o un avversario? “Prendo in prestito le parole di Cecilia Maelstrom, ex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donna intelligentissima: la Cina è un rivale di sistema. Un concorrente fortissimo che vuole e deve fare la propria parte negli equilibri geopolitici mondiali. Non si può non parlare con la Cina, anche perché nessuno avrebbe la forza per escluderla. Poi c'è un dato che riguarda noi, democrazie liberali occidentali, e Paesi a fortissima crescita ma con forme di governo autoritarie. Tocca a noi chiedere che certi metodi cessino di esistere”. Ne avranno la forza? “Assieme possiamo averla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questo processo, è fondamentale, assieme all'elezione di Joe Biden alla presidenza Usa. Presidente che ha già rilanciato il multilateralismo, ma anche la sostenibilità, chiudendo l'era Trump”. La crisi del 2008 accelerò la crisi della globalizzazione aprendo una stagione di dazi e sovranismi che ora sembra superata. Quella attuale che stagione aprirà? “Difficile dirlo, la strada non può che essere quella dell'apertura dei mercati e del libero commercio ma credo dovrà essere una globalizzazione diversa da quella che abbiamo conosciuto e che ha portato un trasferimento di ricchezza a Paesi fino ad allora meno sviluppati impoverendo, allo stesso tempo, la classe media dei paesi occidentali”. Fenomeni come il reshoring, il rientro delle produzioni dalle delocalizzazioni va in questa direzione? “Le catene internazionali del valore si sono già accorciate e non si allungheranno di nuovo. Abbiamo riscoperto che produrre vicino ai mercati, alle comunità, è un valore importante”. I distretti industriali hanno ancora un senso? “Sì, possono averlo, ma il legame territoriale, la prossimità, ha un peso specifico diverso dal passato. Non si azzera, ma si integra a reti digitali di competenza che non sono solo territoriali”. Il dibattito pubblico è animato da una sorta di euforia per i fondi del Recovery Fund o, meglio, del Next Generation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Euforia irrazionale? “Siamo di fronte a un'occasione straordinaria”. Ma... “Ma il Paese deve avere una visione di insieme ed essere in grado di fare progetti, realizzare le opere e collaudarle in tempi certi. Altrimenti ci giochiamo i fondi”. L'esecuzione, la messa a terra, non è esattamente la nostra specialità. “No, affatto”. Si è fatta strada l'idea che si possa non pagare i debiti. China pericolosa. “China pericolosa”. Cosa dovrebbe fare il governo? “Premesso che ritengo che il governo abbia agito bene durante la prima fase della pandemia e non peggio degli altri durante la seconda ondata, per attuare il Next Generation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credo debba affidarsi alle grandi capacità, agilità e resilienza, mostrata in questi mesi dalle imprese italiane. Noi ci siamo e il B20 servirà anche a questo” © RIPRODUZIONE RISERVATA</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Globalization (84%); National Debt (76%); Business Forecasts (75%); Economic Crisis (75%); Public Debt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dicembre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Andrea Cangini* C'è la forma e c'è la sostanza. Formalmente, l'annuncio di un voto contrario sulla riforma del Mes espone Forza Italia a un duplice rischio. Il primo è che sembri un ripensamento rispetto al pressing sul governo di cui siamo protagonisti, affinché richieda e utilizzi al più presto i 37 miliardi del Mes pandemico per modernizzare il nostro servizio sanitario.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Nessun ripensamento, in effetti. Il secondo rischio è essere associati a quelle forze politiche che nascondono dietro la critica al Mes il proprio sostanziale antieuropeismo, finendo di conseguenza nel loro cono d'ombra. Diverso sarebbe stato dare una spiegazione politica: voteremo no nella speranza di far emergere le contraddizioni della maggioranza e obbligare il governo alle dimissioni. Ci sono poi le questioni di merito. Le critiche del presidente Berlusconi sono condivisibili, soprattutto quando lamenta che il Mes verrà gestito con logica intergovernativa anziché comunitaria. Si può considerare la riforma un passaggio transitorio e lavorare politicamente per trasformare il Mes nella cassa del futuro ministro del Tesoro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oppure si può rovesciare il tavolo votando no. Tutti gli Stati dell'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xml:space="preserve"> hanno recepito la riforma: cosa succederebbe se solo l'Italia la respingesse? Ci isoleremmo da partner ed istituzioni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nel momento in cui ne abbiamo più bisogno. Faremmo uno sgarbo a Germania e Francia (le cui banche, a differenza delle nostre, hanno bisogno del nuovo Mes), esponendoci al rischio di rappresaglie sul Recovery Fund. Determineremmo, stavolta davvero, quell'effetto 'stigma' da parte dei mercati finanziari teorizzato irrealisticamente dai contrari al Mes pandemico. Per carattere e cultura politica, ritengo che su questioni così rilevanti chi si trova all'opposizione dovrebbe agire come se si trovasse al governo e sono certo che, se governassimo, approveremmo la riforma del Mes così come ha fatto persino il sovranista ungherese Orbán. Capisco l'esigenza di tenere unita la coalizione; capisco la speranza, vana, di mandare a casa il governo. Ma un qualche distinguo tra noi e, per dire, un Alessandro Di Battista sarebbe opportuno farlo. *Senatore di Forza Italia © RIPRODUZIONE RISERVATA</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Andrea Morini lascia il M5S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dicembre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N-GRO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LIVORNO;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“Come nelle storie d'amore, quasi inevitabilmente si finisce per mettere in secondo piano quanto di bello e importante c'è stato”. Inizia così il post di Andrea Morini, assessore grillino della giunta Nogarin con il quale dà l'addio al M5S. “Lo dico con dispiacere non sento più mio il progetto politico del Movimento. La crisi della mia militanza niente ha a che vedere con il gruppo di Livorno. Il momento nel quale ho avvertito che si era spezzato il filo è il voto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sulla Politica Agricola Comune. Questa la goccia che ha fatto traboccare il vaso”.</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Concessioni demaniali, proroga in consiglio; Ordine del giorno della maggioranza per arginare il caos dopo l'avvio della procedura di infrazione </w:t>
        </w:r>
      </w:hyperlink>
      <w:hyperlink r:id="rId237" w:history="1">
        <w:r>
          <w:rPr>
            <w:rFonts w:ascii="arial" w:eastAsia="arial" w:hAnsi="arial" w:cs="arial"/>
            <w:b/>
            <w:bCs/>
            <w:i/>
            <w:color w:val="0077CC"/>
            <w:kern w:val="32"/>
            <w:sz w:val="28"/>
            <w:szCs w:val="32"/>
            <w:u w:val="single"/>
            <w:shd w:val="clear" w:color="auto" w:fill="FFFFFF"/>
            <w:lang w:val="en-US" w:eastAsia="en-US" w:bidi="ar-SA"/>
          </w:rPr>
          <w:t>europea</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sul rinnovo automatico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N-MSC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SARZANA;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Anna Pucci SARZANA Concessioni demaniali marittime: si naviga a vista. L'auspicio è che entro fine anno il Governo intervenga per sciogliere il nodo proroghe / bandi ma, a scanso di equivoci, i capigruppo di maggioranza in consiglio comunale a Sarzana hanno messo a calendario per la penultima seduta del 2020, quella del 29 dicembre, un ordine del giorno urgente per fornire alla giunta quanto meno un atto di indirizzo basato sulla lettura del quadro normativo attuale. Ordine del giorno su cui si spera di ottenere voto unanime anche delle opposizioni, dato che in buona parte ricalca le posizioni espresse al Governo e al ministro Boccia dalle Regioni, non solo la Liguria che ha sempre esercitato una forte pressione nel guardare alla tutela delle imprese balneari ma anche quelle di centrosinistra come l'Emilia Romagna. Nell'ultima seduta della Conferenza Stato - Regioni di giovedì, proprio Bonaccini ha ribadito la richiesta di una risposta ottenendo la garanzia entro fine anno almeno di un'informativa dal Governo agli enti locali.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sintesi, l'ordine del giorno sarzanese - simbolicamente calendarizzato il 29 dicembre, in attesa che il Governo batta un colpo fino al penultimo giorno utile - dà mandato alla giunta di sollecitare il Governo - tramite Regione Liguria - a emanare entro fine anno un atto che tuteli le impresi balneari e sia chiarificatore sulla legge 145/2018 che ha disposto la proroga al 31 dicembre 2033 della validità delle concessioni demaniali marittime le quali, in virtù di una legge precedente, sono in scadenza in tutta Italia al 30 dicembre 2020. Il chiarimento serve perché dal 3 dicembre scorso le norme di proroga della 145 sono oggetto di una procedura di infrazione da parte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violano l'obbligo di gara previsto dalla direttiva Bolkestein del 2006. In mancanza di tale atto chiarificatore del Governo, che si era impegnato a procedere entro fine anno al riordino della materia delle concessioni demaniali marittime iniziato con la legge 145/2018, l'odine del giorno dà mandato alla giunta di considerare rinnovate ex lege al 2033 le concessioni, sulla base proprio della 145/2018 che resta l'unica legge dello Stato in materia, impegnando gli uffici a effettuare le verifiche dei soli requisiti di carattere soggettivo dei concessionari. Nel caso in cui “norme superiori e inderogabili o decisioni di autorità giudiziarie nazionali o sovranazionali” imponessero la revoca o la decadenza della concessione prima del 2033 - precisa l'ordine del giorno - il Comune di Sarzana non potrà essere ritenuto responsabile, non avrà l'onere “di riconoscere alcun compenso e/o indennizzo in favore dei concessionari” perché ha semplicemente preso atto delle previsioni del quadro normativo statale disponibile. La situazione kafkiana è comune a tutta Italia e coinvolge migliaia di imprese balneari, tra le quali le circa venti concessioni di Marinella. Di fronte alla procedura di infrazione aperta il 3 dicembre dall'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i Comuni - ai quali dal 1998 la legge attribuisce “le funzioni concernenti le concessioni di beni del demanio marittimo” - non sanno se devono o no rilasciare ufficialmente i titoli concessori con la nuova scadenza al 2033. Rimanendo la scadenza al 2020, gli stabilimenti balneari resterebbero senza gestori, visto che non esistono indicazioni da parte dello Stato su come i Comuni possano eventualmente procedere alle gare volute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su questo che il governo è chiamato a far chiarezza: garantire certezze alle imprese attuali concessionarie, indicando senza rischi di dietrofront la data di scadenza delle concessioni, e nel contempo decidere se, come e in quali tempi procedere alle aste, per evitare le sanzioni della procedura d'infrazione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Dal punto di vista politico, l'esigenza di assegnare con selezioni pubbliche la gestione di beni demaniali è chiara a tutti. Si pensi al caso Marinella: la situazione è 'ingessata' da decenni, le concessioni demaniali sono diventate quasi beni ereditari. Ma le gare non si improvvisano, vanno costruite, anche tenendo conto di eventuali premialità per chi ha gestito le spiagge per decenni. E occorre nel frattempo assicurare una buona gestione del bene da parte di chi lo detiene, dando un orizzonte di lavoro certo alle imprese balneari locali. La scelta dell'atto di consiglio prima che di giunta - spiega fonte dell'amministrazione - è dettata dalla volontà di cercare l'unanimità sulla materia.Sono molti i Comuni che non sanno più che pesci prendere. Gli uffici esitano nel mettere nero su bianco il rinnovo fino al 2033, consapevoli che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ente sovraordinato, ha stabilito che debbano essere fatte le gare. D'altra parte lo Stato italiano è fermo alla norma Centinaio - oggetto ora della procedura di infrazione - e non ha fornito ai Comuni indicazioni su come e in quali tempi le gare debbano eventualmente essere fatte. Risultato: grande incertezza e grande caos. Sia per i titolari di concessioni balneari che non sono incoraggiati a investire, sia pergli amministratori locali. © RIPRODUZIONE RISERVATA</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Sentencing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(80%); Oil + Gas Transmission + Trade (71%); Verdicts (63%); Aquifers + Watersheds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(69%); Oil + Gas Industry (64%); Water + Wastewater Management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Nozze Fca-Psa senza ostacoli L'</w:t>
        </w:r>
      </w:hyperlink>
      <w:hyperlink r:id="rId24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dice sì; Nasce Stellantis, quarto gruppo mondiale dell'auto I paletti dell'</w:t>
        </w:r>
      </w:hyperlink>
      <w:hyperlink r:id="rId244" w:history="1">
        <w:r>
          <w:rPr>
            <w:rFonts w:ascii="arial" w:eastAsia="arial" w:hAnsi="arial" w:cs="arial"/>
            <w:b/>
            <w:bCs/>
            <w:i/>
            <w:color w:val="0077CC"/>
            <w:kern w:val="32"/>
            <w:sz w:val="28"/>
            <w:szCs w:val="32"/>
            <w:u w:val="single"/>
            <w:shd w:val="clear" w:color="auto" w:fill="FFFFFF"/>
            <w:lang w:val="en-US" w:eastAsia="en-US" w:bidi="ar-SA"/>
          </w:rPr>
          <w:t>Ue</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riguardano i mezzi commerciali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Achille Perego MILANO Un regalo di Natale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per Stellantis, la nuova società che nascerà dall'integrazione tra Fca e Psa. Ieri, infatti, mantenendo la promessa di pronunciarsi prima della pausa natalizia, la vicepresidente esecutiva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capo dell'Antitrust, Margrethe Vestager, ha annunciato il via libera alla fusione tra Fca e la francese Psa, celebrando così le nozze del quarto gruppo mondiale dell'auto. Quello dell'Antitrust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era l'ultimo ma fondamentale passaggio burocratico necessario.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timori di Bruxelles riguardavano la questione dei veicoli commerciali in nove Stati (tra cui Francia e Italia), dove i due gruppi detengono quote di mercato elevate e hanno prodotti sovrapponibili con il rischio che la fusione avrebbe potuto portare a prezzi più elevati per i clienti. Il via libera a Stellantis è legato a due condizioni. Un'estensione dell'accordo di cooperazione attualmente in vigore tra i francesi e Toyota per i piccoli veicoli commerciali, in base al quale Psa produce mezzi venduti da Toyota con il marchio giapponese principalmente nella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Inoltre Fca e Psa hanno offerto una modifica degli accordi di riparazione e manutenzione “per facilitare l'accesso dei concorrenti” alle rispettive reti. In seguito a queste due condizioni accettate, quindi, non esistono più problemi di concorrenza e Vestager ha spiegato che “possiamo approvare la fusione di Fca e Psa perché i loro impegni faciliteranno l'ingresso e l'espansione nel mercato dei piccoli furgoni”. Negli altri mercati in cui sono attive le due case automobilistiche “la concorrenza rimarrà vivace dopo la fusione”. Il disco verde di Bruxelles è stato accolto “con grande favore” da Fca e Psa che in una nota hanno ricordato che il 4 gennaio le assemblee degli azionisti (in modo separato e a porte chiuse per il Covid) saranno chiamate ad approvare la fusione che dovrebbe avvenire entro la fine del primo trimestre 2021. Nascerà così Stellantis, quotata a Milano, Parigi e New York. Il gruppo vedrà la holding degli Agnelli Exor primo azionista (14,4%) seguito dalla famiglia Peugeot (7,2%) e dallo Stato francese (6,2%). Il nuovo gruppo, con 8,7 milioni di auto vendute e quasi 200 miliardi di ricavi, vedrà come ad l'attuale ceo di Psa, Carlos Tavares, e presidente John Elkann. © RIPRODUZIONE RISERVATA</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 Partnerships (94%); Securities + Other Investments (80%); Engine + Turbine Mfg (76%); Manufacturing Facilities (76%); Prices (76%); Common Stock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Automotive Mfg (75%); Machinery + Equipment Mfg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Vini della Maremma, via libera alle modifiche del disciplinare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N-GRO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GROSSETO;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GROSSETO Il Consorzio Tutela Vini della Maremma Toscana annuncia il semaforo verde da parte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con la pubblicazione sulla Gazzetta Ufficiale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è concluso il percorso per l'approvazione delle modifiche al disciplinare della Denominazione; da ora sarà possibile commercializzare in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nei Paesi Terzi i vini prodotti con le modifiche approvate dal Ministero in agosto. “Saremo i primi in Toscana, in un vino Dop - dice Francesco Mazzei, presidente del Consorzio Tutela Vini della Maremma Toscana - ad avere la possibilità di utilizzare in etichetta l'indicazione di due varietà (tipologie Bivarietali), molto richiesta soprattutto su mercati come Usa, Regno Unito e Nord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questo è un passo che ci consente di giocare d'anticipo adattandoci al meglio alle nuove esigenze di mercato per aumentarne gli sbocchi commerciali, consolidando, al contempo, gli attuali trend di crescita e rimarcando l'aspetto qualitativo della produzione. Con la modifica della base ampelografica e con l'inserimento della Riserva si vanno sicuramente ad aprire nuove prospettive commerciali per tante aziende”. “Giungiamo alla fine di un percorso non semplice ma su cui puntavamo tantissimo - dice il direttore del Consorzio, Luca Pollini -. Con la modifica degli uvaggi per la produzione delle tipologie Rosso e Bianco e l'inserimento della menzione Riserva per entrambe le tipologie andiamo ad innalzare il livello qualitativo e possiamo presentare dei vini che rispecchiano meglio il territorio e ci rendono più competitivi anche sui mercati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dei Paesi Terzi”. Oltre alla novità delle tipolgie Bivarietali in etichetta, per la produzione della tipologia Rosso potranno essere utilizzate, da sole o congiuntamente e per un minimo del 60%, Sangiovese, Cabernet Sauvignon, Cabernet franc, Merlot, Syrah e Ciliegiolo; mentre per la produzione del tipo Bianco, accanto a Vermentino e Trebbiano toscano, sarà possibile utilizzare anche il Viognier da solo o congiuntamente alle altre due varietà, per almeno il 60%. La menzione Riserva per la tipologia Bianco prevede un invecchiamento non inferiore a 12 mesi, per il Rosso invecchiamento obbligatorio di due anni di cui almeno 6 mesi in recipienti di legno.</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(94%); Marketing + Advertising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Nel Far Web abbiamo perso i nostri dati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Giorgio Triani Se non paghi un prodotto, il prodotto sei tu. Dovremmo tenerlo bene a mente ogni volta che facciamo un post su Facebook, cerchiamo un servizio o un luogo su Google Maps, ci scambiamo messaggi su WhatsApp. Però non lo facciamo quasi mai. Il gratis ci seduce. Al punto da coltivare un'idea sgangherata di privacy, che non ci fa scaricare l'app Immuni ma quella per il Cashback sì. Ma che soprattutto non ci impedisce di raccontarci quotidianamente sui social.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mettere in piazza abitudini, gusti e pure i tratti più personali e intimi. Con poche eccezioni siamo sospettosi ma esibizionisti. Alla fine ignari delle partite che, magari quando indossiamo uno Smartwatch, si giocano sulla nostra pelle. Giusto per riferirsi all'acquisizione di Fitbit, leader nella produzione di materiali e tecnologie indossabili per il fitness da parte di Google. Che ha ottenuto un via libera condizionato dall'Autorità anti trust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Essendo concreto il rischio che accumulando dati sulle pratiche fisiche e di benessere che preferiamo, una compagnia privata possa appropriarsi della nostra salute Nella società dell'algoritmo e dell'avanzante Intelligenza artificiale ( AI) saremo sempre più dati, prima che persone. Nel 2017 è stata stimata una produzione di dati che in soli due anni aveva superato quella dell'intera storia umana. Oggi per avere un'idea di Big Data si pensi che il supercomputer di Eni, HPC 5, messo a disposizione della ricerca anti-covid, può fare 35,5 milioni di miliardi di operazioni matematiche al secondo. In tale contesto inquieta che istituzioni e politica facciano fatica a regolare la società digitale che si sta velocemente materializzando. Certo con il GDPR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entrato in vigore nel 2018, a tutela dei dati personali, è stato fatto un notevole passo avanti. Ma la grande questione restiamo noi cittadini. Noi utenti, noi consumatori felici e contenti di vivere nel Far Web. © RIPRODUZIONE RISERVATA</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(94%); Computing + It Regulation + Policy (75%); Information Security + Privacy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C'è il via libera di Bruxelles alla Pfizer Da domenica prime vaccinazioni in </w:t>
        </w:r>
      </w:hyperlink>
      <w:hyperlink r:id="rId26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65" w:history="1">
        <w:r>
          <w:rPr>
            <w:rFonts w:ascii="arial" w:eastAsia="arial" w:hAnsi="arial" w:cs="arial"/>
            <w:b/>
            <w:bCs/>
            <w:i/>
            <w:color w:val="0077CC"/>
            <w:kern w:val="32"/>
            <w:sz w:val="28"/>
            <w:szCs w:val="32"/>
            <w:u w:val="single"/>
            <w:shd w:val="clear" w:color="auto" w:fill="FFFFFF"/>
            <w:lang w:val="en-US" w:eastAsia="en-US" w:bidi="ar-SA"/>
          </w:rPr>
          <w:t>; L'Ema giudica sicuro ed efficace il siero. L'allarme della Criminalpol: “La profilassi contro il morbo è l'oro del 2021, rischio furti”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Alessandro Farruggia ROMA Autorizzazione del vaccino Pfizer doveva essere ed autorizzazione è stata. L'Ema non delude le aspettative degli Stati membri. “Il Comitato tecnico Chmp dell'Agenzia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del farmaco - ha annunciato in conferenza stampa Emer Cooke, direttore esecutivo dell'Ema - si è riunito e ha raccomandato un'autorizzazione condizionata alla commercializzazione nell'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del vaccino sviluppato da BioNTech e Pfizer per l'utilizzo nelle persone a partire dai 16 anni di età. Possiamo garantire ai cittadini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la sicurezza e l'efficacia di questo vaccino che soddisfa gli standard di qualità necessari. Questo è un risultato scientifico storico.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meno di un anno si è arrivati a un vaccino autorizzato, che rappresenta il risultato di un lavoro senza precedenti”. “Al momento - ha sottolineato Cooke - non c'e' alcuna evidenza che suggerisca che il nuovo vaccino non funzionerà sulla nuova varietà del Covid 19”. “Oggi - ha detto poche ore dopo la presidente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Ursula Von der Leyen - aggiungiamo un capitolo importante a una storia di successo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Abbiamo approvato il primo vaccino sicuro ed efficace contro il Covid-19. Presto arriveranno altri vaccini. Le dosi del vaccino approvato oggi saranno disponibili per tutti i Paesi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contemporaneamente, alle stesse condizioni, a partire dal 27 dicembre”. L'Ema ha completato la sua valutazione del vaccino, arrivando alla conclusione che la documentazione sia “sufficientemente robusta in termini di qualità, sicurezza ed efficacia”. “Uno studio clinico molto ampio - afferma Ema - ha dimostrato che il vaccino è efficace nel prevenire Covid 19 a partire dai 16 anni d'età. Il trial ha coinvolto complessivamente circa 44mila persone ed è emersa una riduzione del 95% del numero di casi Covid sintomatici nei vaccinati. L'elevata efficacia è stata mantenuta indipendentemente dal genere o dal gruppo etnico”. Al momento qualche cautela è riservata all'utilizzo su donne incinte. “Per le donne incinte, visto che i test condotti non hanno coinvolto abbastanza donne durante la gravidanza - ha detto Harald Enzmann, presidente del comitato dell'Ema - raccomandiamo un approccio caso per caso sulla base delle situazione individuale e considerando il rischio di esposizione e infezione”.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formalmente approvato in serata la raccomandazione del'Ema e non ci sarà bisogno di un secondo passaggio a livello nazionale per il via libera del vaccino in tutti 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La procedura utilizzata è infatti quella centralizzata. “Siamo pronti a iniziare la consegna delle dosi iniziali di vaccino in tutta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appena avremo il via libera”, ha dichiarato Ugur Sahin, Ceo e co-fondatore di BioNTech. A differenza delle previsioni, perscelta dell'Italia, non sarà Pfizer a consegnare direttamente ai 294 centri vaccinali italiani. I furgoni della Pfizer lasceranno il Belgio il 24 dicembre e al confine italiano ci sarà l'Esercito a prendere in consegna le dosi che saranno portate a Roma il giorno dopo. Il 27 saranno inculate 9.750 dosi. All'ospedale Spallanzani di Roma, il 27 mattina, verranno somministrate ad alcune centinaia di unità del personale medico e infermieristico. Sempre il 27, nel pomeriggio, partirà la campagna di vaccinazione anche nelle altre regioni d'Italia. Intanto arriva un'ultima preoccupazione: quella dei possibili furti. “Il vaccino - detto Juergen Stock, alla guida della Criminalpol - è l'oro liquido del 2021, la cosa più preziosa da distribuire il prossimo anno e la mafia e le altre organizzazioni criminali sono già preparate. Vedremo furti in magazzini e attacchi alle spedizioni di vaccini; la corruzione sarà dilagante per ottenere più velocemente questo bene prezioso”. © RIPRODUZIONE RISERVATA</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(81%); Influenza (71%); Public Health (65%); Children (63%); Chronic Diseases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 xml:space="preserve">“Il Governo lavora per risolvere la questione </w:t>
        </w:r>
      </w:hyperlink>
      <w:hyperlink r:id="rId272" w:history="1">
        <w:r>
          <w:rPr>
            <w:rFonts w:ascii="arial" w:eastAsia="arial" w:hAnsi="arial" w:cs="arial"/>
            <w:b/>
            <w:bCs/>
            <w:i/>
            <w:color w:val="0077CC"/>
            <w:kern w:val="32"/>
            <w:sz w:val="28"/>
            <w:szCs w:val="32"/>
            <w:u w:val="single"/>
            <w:shd w:val="clear" w:color="auto" w:fill="FFFFFF"/>
            <w:lang w:val="en-US" w:eastAsia="en-US" w:bidi="ar-SA"/>
          </w:rPr>
          <w:t>Ue</w:t>
        </w:r>
      </w:hyperlink>
      <w:hyperlink r:id="rId272" w:history="1">
        <w:r>
          <w:rPr>
            <w:rFonts w:ascii="arial" w:eastAsia="arial" w:hAnsi="arial" w:cs="arial"/>
            <w:b/>
            <w:bCs/>
            <w:i/>
            <w:color w:val="0077CC"/>
            <w:kern w:val="32"/>
            <w:sz w:val="28"/>
            <w:szCs w:val="32"/>
            <w:u w:val="single"/>
            <w:shd w:val="clear" w:color="auto" w:fill="FFFFFF"/>
            <w:lang w:val="en-US" w:eastAsia="en-US" w:bidi="ar-SA"/>
          </w:rPr>
          <w:t xml:space="preserve"> dei balneari”; L'onorevole Pd Buratti replica alle critiche del collega Zucconi (Fdi)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N-VIA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VIAREGGIO;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VERSILIA L'onorevole Pd Umberto Buratti replica al collega Riccardo Zucconi di Fdi. Motivo del contendere, la Bolkestein. “Il Governo - scrive Buratti (foto) - non ha in alcun modo voltato le spalle ai balneari. L'ordine del giorno a cui fa riferimento, infatti, è un atto che può o meno impegnare il Governo su un tema ma non ha alcuna efficacia normativa. Come sa bene il collega Zucconi, con il decreto Rilancio ci siamo occupati del tema, operando una sospensione dei procedimenti amministrativi volti alla nuova assegnazione delle concessioni demaniali marittime o alla riacquisizione al patrimonio pubblico delle aree demaniali”. Buratti passa in rassegna le norme varate negli ultimi anni e osserva:“ Il Governo è al lavoro per rispondere alla comunicazione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con la quale si contesta la normativa di questi ultimi anni. La risposta è l'occasione per chiarire definitivamente il contesto e la peculiarità delle nostre concessioni demaniali marittime. Va avviato un confronto definitivo e risolutivo con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sani un errore di fondo della peculiare situazione italiana. In tal senso, la materia deve essere esclusa dalla Direttiva Bolkestein. Infatti, il nostro Codice della navigazione e il relativo Regolamento di attuazione, definiscono il lido, la spiaggia, i porti e le rade "beni del demanio marittimo"”.</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Admiralty Law (94%); Law Courts + Tribunals (63%); Transportation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(63%); Marine Shipping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 xml:space="preserve">'Recovery Fund', già pronti cinque progetti per 9 milioni di </w:t>
        </w:r>
      </w:hyperlink>
      <w:hyperlink r:id="rId279" w:history="1">
        <w:r>
          <w:rPr>
            <w:rFonts w:ascii="arial" w:eastAsia="arial" w:hAnsi="arial" w:cs="arial"/>
            <w:b/>
            <w:bCs/>
            <w:i/>
            <w:color w:val="0077CC"/>
            <w:kern w:val="32"/>
            <w:sz w:val="28"/>
            <w:szCs w:val="32"/>
            <w:u w:val="single"/>
            <w:shd w:val="clear" w:color="auto" w:fill="FFFFFF"/>
            <w:lang w:val="en-US" w:eastAsia="en-US" w:bidi="ar-SA"/>
          </w:rPr>
          <w:t>euro</w:t>
        </w:r>
      </w:hyperlink>
      <w:hyperlink r:id="rId279" w:history="1">
        <w:r>
          <w:rPr>
            <w:rFonts w:ascii="arial" w:eastAsia="arial" w:hAnsi="arial" w:cs="arial"/>
            <w:b/>
            <w:bCs/>
            <w:i/>
            <w:color w:val="0077CC"/>
            <w:kern w:val="32"/>
            <w:sz w:val="28"/>
            <w:szCs w:val="32"/>
            <w:u w:val="single"/>
            <w:shd w:val="clear" w:color="auto" w:fill="FFFFFF"/>
            <w:lang w:val="en-US" w:eastAsia="en-US" w:bidi="ar-SA"/>
          </w:rPr>
          <w:t>; Il Comune ha inviato gli elaborati alla Provincia Ecco gli interventi previsti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N-GRO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PIOMBINO;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 VINCENZO Cinque progetti per un valore di circa 9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sono stati presentati dal Comune di San Vincenzo e inviati al Sape, il 'Servizio associato politiche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coordinato dalla Provincia, per l'accesso ai fondi del Recovery Fund. Si tratta di interventi su infrastrutture, scuola, ambiente, viabilità, patrimonio edilizio e mobilità sostenibile.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Tutti i progetti sono stati presentati tenendo conto delle linee guida illustrate dal Governo. Gli interventi riguardano la difesa della costa, sia a nord che a sud, la riqualificazione sia della palestra Rodari che della tensostruttura della scuola media Mascagni e la riqualificazione dell'area 'Santa Costanza', dove sorgono molti impianti sportivi. Un piano da 4,3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 quale va aggiunto quello da 4,7 presentato dal Comune di San Vincenzo, tramite l'Ambito Turistico Costa degli Etruschi, e relativo alla realizzazione della Ciclovia Tirrenica, progetto che coinvolge il territorio della costa e l'entroterra. “I fondi del Recovery Fund - ha spiegato il sindaco Alessandro Bandini - rappresentano un'occasione importante per lo sviluppo del territorio. Andiamo a presentare dei progetti che, se in base alle risorse disponibili verranno finanziati, segneranno un passo in avanti straordinario per la nostra comunità”. Per quanto riguarda i primi due progetti (costo totale delle azioni circa 2,4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la missione è quella di ottenere la stabilità della costa, garantendo e ampliando spazi fruibili per la balneazione.</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Land Use + Development (94%); Communities + Neighborhoods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N-MSC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CARRARA;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Concessioni demaniali, sulla messa in mora da parte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Costanza Bianchini e Raffaello Bastiani, nominati responsabili regionali del dipartimento marittimo e imprese balnearie per Fratelli d'Italia commentano: “La recente proposta di messa in mora da parte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rappresenta soltanto l'ultimo colpo di grazia dell'inerzia del governo nei confronti dei balneatori italiani. Nonostante le varie promesse, infatti, il governo non è mai riuscito a garantire che tutte le amministrazioni locali firmassero la proroga per le concessioni demaniali marittime, come prevista da legge statale 145/18 che le estende sino al 2033. Così facendo oggi, a quasi un mese dalla scadenza delle concessioni in essere, la costa italiana non risulta “coperta” in modo omogeneo. Non soltanto: il governo è rimasto inerte alla questione anche quando i balneatori, al termine di numerosi, costosi ed ingiusti contenziosi, si vedevano riconosciute le proprie ragioni. Per l'ennesima volta, il governo italiano abbandona tutta un'intera categoria di imprenditori, lasciandoli esposti al rischio di perdere, dal primo gennaio 2021, i propri investimenti, per dar spazio ad ipotetiche aste, tra l'altro non ancora previste né disciplinate”.</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Fraud + Financial Crime (93%); Government Departments + Authorities (86%); Sentencing (84%); Admiralty Law (78%);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(76%); Tax Law (69%); Law Courts + Tribunals (68%); Taxes + Taxation (68%); Civil Rights (65%); Manufacturing Facilities (64%); Fishing, Hunting + Trapping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(82%); Harbors + Ports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Prove di disgelo fra Conte e Italia Viva Il Pd avverte Renzi: se ti ribelli, resterai solo; Apertura del premier sulla task force per il Recovery: non interferirà con le decisioni. Mediazione possibile su giustizia e soldi alla sanità</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Antonella Coppari ROMA Parlare di disgelo sarebbe molto esagerato. Un piccolissimo passo avanti tra Conte e Renzi, però, c'è stato davvero. Lo ammette il coordinatore nazionale di Iv, Rosato, che di solito veste i panni del falco: “Qualcosa è cambiato”. Più che ai fatti siamo ancora ai segnali. Quelli che Conte, determinato ad accelerare sul Recovery tanto da ipotizzare un consiglio dei ministri ad hoc tra il 26 e il 31 dicembre perchè “va bene discutere, ma andare oltre sarebbe imperdonabile” (il 28 la data più probabile), ha presentato ieri alle delegazioni di Pd e M5s per poi riproporli stamani a Iv e Leu, sono tratti ancora molto generali.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novità è che, accanto ai 6 capitoli più volte indicati, figura la riforma della giustizia. “Un pilastro”, assicura il premier. Il percorso istituzionale sarà formalmente ineccepibile: Parlamento, revisione del testo con gli enti territoriali e le parti sociali, ritorno alle Camere, che avranno un mese per valutare. Conte indica la disponibilità a rivedere qualcosa di più concreto, come i 9 miliardi destinati alla Sanità che “riceve risorse dirette e trasversali”. E a rimodellare la cabina di regia che gestirà i fondi, anche attraverso i suggerimenti del gruppo di lavoro formato dai rappresentanti di maggioranza proposto dai grillini: “Faremo una riflessione ampia e condivisa.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chiede un monitoraggio, ma la task force non sarà invasiva”. Resta sul vago: pronto ad entrare nel dettaglio nell'incontro con i leader (assenti a questi vertici) in programma prima della fine dell'anno. Passi avanti che non permettono né a Conte né a Zingaretti di tirare sospiri di sollievo. Le dimissioni delle ministre di Iv restano in sospeso, Renzi continua a martellare sulla revisione della governance del Recovery, sull'abbandono della delega dei servizi segreti da parte di Conte e sul Mes, che vuole sia preso ora, devolvendo i 9 miliardi previsti per la Sanità a turismo e spettacolo. Un modo anche per attaccare il ministro del settore, e cioè Dario Franceschini. Andare fino in fondo sul Mes significherebbe rendere inevitabile la crisi, visto che M5s blocca la strada. Il capo di Iv vuole tenersi una carta capace di provocare la crisi comunque vada a finire la trattativa sul Recovery plan, ma a farlo decidere saranno considerazioni politiche, rapporti di forza, l'esito della partita che si sta giocando intorno alla “inevitabilità” delle elezioni in caso di crisi. Al Nazareno insistono: “Se cade Conte, si vota”, dice Vincenzo Amendola. Più pesante Franceschini: in caso di rottura della maggioranza, si andrebbe alle urne con questa legge elettorale, in modo da rendere ineluttabile la coalizione con 5stelle, Leu e una lista Conte. Resterebbe fuori per punizione Renzi, isolato e condannato alla scomparsa. Il leader di Iv non sembra prendere sul serio la minaccia: “Anziché occuparsi del dramma di spettacolo e turismo messi in ginocchio dal Covid, Franceschini gioca a fare l'aspirante presidente della Repubblica. È un bluff al quale non crede nessuno, probabilmente neanche lui”, dice ai suoi. Per lui il Pd è diviso tra chi, come Franceschini, mira a un limitato rimpasto, chi come Zingaretti vorrebbe un Conte ter e chi non vedrebbe male un governo Draghi. In buona parte ha ragione. A incoronare Conte leader della coalizione Zingaretti non ci pensa affatto, e nel Pd sanno che la via delle elezioni è una possibilità, non una certezza. Di “reale” c'è la minaccia di isolare Renzi, rifiutando ogni alleanza, se farà cadere il governo. È un argomento serio, di cui il leader di Iv dovrà tenere conto quando, tra pochi giorni, dovrà scoprire le carte e decidere se aprire la crisi al buio o accontentarsi di quel che Conte gli offrirà. © RIPRODUZIONE RISERVATA</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 Employment (94%); Labor Unions (84%); Politics (78%); Wedding Industry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Sicurezza informatica, la rivoluzione “Aiutiamo le aziende a proteggersi”; Anche le piccole e medie imprese rischiano attacchi ai loro software. E i danni stimati sono enormi Sorani, Hm Cyber, startup fiorentina: “La nostra società è in grado di seguire i clienti h 24 e da remoto”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FIRENZE;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FIRENZE Non solo i colossi come Leonardo, Enel e Luxottica, per citare alcuni dei grandi gruppi finiti recentemente agli onori delle cronache, rischiano di subire attacchi informatici, ma anche le Pmi, base del nostro tessuto produttivo. Così, mentre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presenta un pacchetto di misure da 4,5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indirizzare la cybersecurity dell'Unione nel prossimo decennio, la Regione ha avviato nei giorni scorsi un'indagine su un campione di oltre 700 aziende per conoscere il livello di consapevolezza sul tema, e creare un raccordo tra domanda e offerta di competenze, conoscenza e consapevolezza in materia di sicurezza informatica, sia a livello regionale che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“Dobbiamo aiutare le imprese a crescere ed attrezzarsi, serve maggiore consapevolezza e conoscenza”, hanno affermato gli assessori Leonardo Marras (economia) e Stefano Ciuoffo (sistemi informativi) lanciando l'iniziativa, che rientra nelle attività del centro di competenza regionale C3T. Ogni violazione di dati costa in media all'azienda impattata 2,90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secondo il report “Cost of a Data Breach 2020”, condotto da “Ponemon Institute” per conto di “Ibm Security”. Le principali cause di violazione sono attacchi malevoli (52%), errori umani (29%) e falle dei sistemi (19%); il tempo medio per contenere una violazione è di 65 giorni e il tempo medio per identificarla è di 203 giorni.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tempo è denaro: identificare un attacco in meno di 100 giorni fa registrare un costo medio di 2,18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mentre impiegando oltre 100 giorni il costo medio si assesta intorno ai 3,62 milioni. Un'indagine condotta da “Capterra” ha rilevato che il 37% delle Pmi italiane è a rischio attacchi informatici, anche se il 77% del campione ha in azienda esperti in sicurezza informatica, ritenuti capaci di intervenire in caso di necessità. Tuttavia non sempre le aziende hanno risorse interne adeguate per gestire tutti i necessari servizi di cybersecurity. Ragione per cui il modello Mssp (Managed Security Service Provider), ovvero quello di un fornitore di servizi di sicurezza informatica da remoto, può rivelarsi la soluzione per rafforzare le proprie difese. “Le aziende spesso sono piene di software per la sicurezza informatica che non riescono a utilizzare, ed è un servizio che possiamo gestire noi da remoto - dice Irene Sorani, presidente di Hm Cyber, startup fiorentina partner Ibm e Cisco che opera in questo campo - seguiamo il cliente 24 ore su 24, e facciamo formazione al personale perché non abbia comportamenti che mettano a rischio la sicurezza”.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Outsourcing (90%); Small Business (86%); Information Management + Technology (76%); Cybercrime (69%); Human Resources + Personnel Management (69%); Recruitment + Hiring (68%); Computer Viruses (63%); Company Strategy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(94%); Computer + Electronics Mfg (76%); Computer Networks (70%); Consulting Services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N-MSC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SARZANA; Pag.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vicenda concessioni demaniali marittime è complessa. La direttiva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2006/123/CE "Bolkestein" sulla liberalizzazione dei servizi impone che l'affidamento delle concessioni debba avvenire tramite gara, con “garanzia di imparzialità e trasparenza”. Concetto confermato, nel 2016, da una sentenza della Corte di giustizia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ha dichiarato illegittime le proroghe automatiche e generalizzate sulle concessioni balneari. Ma l'Italia ha fino ad oggi percorso un'altra strada. Con varie norme, tra il 2009 e il 2012, la durata delle concessioni marittime con finalità turistico-ricreative è stata prorogata al 30 dicembre 2020. E tre commi della legge di bilancio 2018 - che hanno preso il nome di Gian Marco Centinaio, ministro leghista del primo governo Conte -, fissando a 15 anni la durata di tali concessioni, le ha prorogate tutte a fine 2033 proponendo al contempo una riforma dell'intero demanio marittimo che a pochi giorni dalla scadenza delle concessioni non c'è, nonostate i solleciti di enti locali espressione di ogni parte politica. La proroga al 2033 è stata ribadita nel Decreto Rilancio a maggio. Ma il 3 dicembre 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ha inviato all'Italia una lettera di messa in mora, primo step di una procedura di infrazione che potrebbe concludersi con una sanzione pecuniaria, richiamando al rispetto della direttiva Bolkestein. Anna Pucci</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Computer Games (81%); Sentencing (69%); Government Departments + Authorities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 Wholesale Trade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“Bloccati i voli per l'Inghilterra? Tornerò con l'aereo privato”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PRATO;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PRATO “Mi sento tranquillo, non ho paura né per me, né per mia moglie e nostri i due figli, che vivono a Londra”. Alberto Frilli, 57 anni, pratese, agente di commercio specializzato in import export di prodotti tessili (non solo del nostro distretto) vive e lavora nella capitale britannica. In questi giorni è a Prato a trovare il padre e i parenti prima di Natale. La variante inglese al Covid lo ha sorpreso in Italia.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amico di protagonisti del calcio come Hodgson e Franco Baldini, procuratori, calciatori ex di serie A nel tempo trasferiti in Premier League che si ritrovavano al Brutti e Boni, il bar londinese dal nome ispirato agli omonimi biscotti pratesi. Quali notizie ha dall'Inghilterra? “Che i negozi sono chiusi, sono in funzione i supermercati e la popolazione è invitata a restare in casa. Ma ognuno è libero di uscire a qualunque ora. Non c'è coprifuoco come in Italia. L'altra sera ero a cena da mia sorella, alle 21.30 mi ha mandato via perché avrei rischiato la multa”. Dall'Italia la sensazione è diversa. “Dai tg di qui sembra che a Londra ci sia la peste. E' chiaro che la variante del Covid spiazza l'organizzazione delle terapie, però si tratta di una forma più contagiosa, ma meno aggressiva”. Tutta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 bloccato i voli per e dal Regno Unito. “La variante al Covid è un problema reale, ma teniamo conto del contesto: siamo alla scadenza della Brexit e Germania e Francia hanno subito bloccato i voli per colpire la Gran Bretagna, isolandola. In condizioni normali avrebbero concesso 72 ore a chi si trova fuori per rientrare e viceversa. L'Italia, come spesso fa, ha ricalcato il modello di tedeschi e francesi”. Non ha paura? “No, l'Inghilterra è in vantaggio con il vaccino, a febbraio avrà coperto gran parte della popolazione”. Quindi passerà Natale a Prato? “No, voglio trascorrerlo a Londra assieme alla mia famiglia. Se non sarà possibile un volo con triangolazione da paesi che non hanno posto il blocco, prenderò un aereo privato. Non sarebbe la prima volta”. p.c.</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Conferences + Conventions (76%); Diseases + Disorders (71%); Minority Groups (71%); Associations + Organizations (65%); Human Rights Violations (63%); Economic Growth (62%); Families + Children (61%); Health Care Professionals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(77%); Livestock Disease (70%); Fashion + Apparel (65%); Energy + Utilities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Galilei off limits per gli arrivi dal Regno Unito; La mutazione del Covid e la nuova emergenza: 25 i voli a rischio cancellazione. La situazione potrebbe cambiare dopo il 6 gennaio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N-PIP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PISA;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PISA Sono complessivamente 25 i voli a rischio cancellazione programmati dagli scali toscani gestiti da Toscana Aeroporti e diretti nel Regno Unito. I voli in arrivo sono infatti stati fermati domenica e fino al 6 gennaio nessun altro collegamento per l'Italia sarà effettuato.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voli in partenza dal “Galilei” che quasi certamente non saranno eseguiti fino al 6 gennaio sono i collegamenti per Londra e Manchester: 9 voli Rayanir per la capitale britannica, sei di EasyJet e e quattro voli della compagnia irlandese per Manchester. Le cancellazioni, secondo quanto si è appreso, vengono quotidianamente comunicate alla società di gestione aeroportuale, ma è possibile che l'utenza abbia già ricevuto comunicazioni direttamente dalle compagnie aeree. Da Firenze invece salteranno quasi certamente sei partenze per la capitale inglese programmate da Vueling. La situazione potrebbe andare incontro a sostanziali modifiche invece dopo il 6 gennaio quando si chiuderà il periodo delle festività natalizie. E' probabile infatti che saranno garantiti i collegamenti dall'Italia al Regno Unito anche se perdurasse lo stop ai voli provenienti dalla Gran Bretagna e dall'Irlanda del Nord. Il consiglio tuttavia è quello di prendere contatti direttamente con le compagnie aeree per sapere se il proprio volo sarà confermato oppure no. Ma occorrerà anche seguire l'evoluzione della situazione, dal punto di vista della diffusione del contagio, della mutazione che ha subito il Covid e che Oltre Manica si è propagata molto rapidamente al punto di spingere 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 chiudere le frontiere con il Regno Unito. © RIPRODUZIONE RISERVATA</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Aircraft (77%); Government Departments + Authorities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Aviation Accidents + Safety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Italiani bloccati a Londra fino all'Epifania; Nessun ponte aereo, i confini con la Gran Bretagna sono chiusi dopo l'impennata di contagi per il virus mutato. L'ira di chi non può tornare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Non ci sarà nessun ponte aereo per riportare a casa gli italiani rimasti bloccati in Gran Bretagna. Lo confermano due fonti della Farnesina e una di palazzo Chigi “pur comprendendo bene i disagi che questo comporta”. Il motivo, spiegano, è che se si organizzassero voli straordinari “di fatto vorrebbe dire ritirare il decreto” che “vieta l'ingresso e il transito nel territorio nazionale alle persone che nei quattordici giorni antecedenti alla presente ordinanza hanno soggiornato o transitato nel Regno Unito di Gran Bretagna e Irlanda del nord: che senso avrebbe vietarlo e poi riportare a casa quelle stesse persone?”. L'ordinanza, sostengono al ministero della Salute, era “urgente e motivata dalla necessità di evitare la diffusione della cosiddetta variante inglese del Covid-19” e “non a casa provvedimenti simili sono stati presi da molti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ed extraeuropei”. Ergo, nessun passo indietro.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L'assistenza consolare è garantita - ad esempio a chi deve rientrare in Italia per urgenze assolute (che non è il trascorrere in Natale con i propri cari) o a chi è rimasto senza documenti o senza soldi - ma nulla di più. Chi è in Gran Bretagna dovrà restarvi almeno fino al 6 di gennaio. Tra questi anche chi è lì per lavoro per pochi giorni, come i camionisti, per i quali Conftrasporto-Confcommercio ha chiesto al ministro Paola De Michelis di trovare “una soluzione che consenta agli autotrasportatori italiani di tornare a casa”. Per i cittadini italiani che si trovano in Gran Bretagna il problema è serio e in molti hanno tempestato l'ambasciata a Londra e la Farnesina di telefonate e mail. “Sono iscritta all'università qui e siamo arrivati nel Regno Unito da pochi giorni per motivi urgenti di studio - scrive Gaia B. - saremmo dovuti rientrare, ma è diventato impossibile. Gli italiani bloccati a Londra in questo momento sono tantissimi e molti si trovano in grande difficoltà. Basta consultare il canale Facebook del consolato per averne un'idea: in tanti sono qui senza fondi sufficienti in uno scenario sanitario fuori controllo e per di più senza nessun tipo di supporto da parte dell'ambasciata e dell'unità di crisi, le entità preposte ad aiutare i cittadini italiani all'estero in situazioni di difficoltà”. “Chiedo di sollevare l'appello mio e di tutti i cittadini italiani residenti in Italia - prosegue - che in questo momento si trovano in una situazione critica per la totale assenza di supporto da parte del proprio Paese”. “Sono venuto a Londra per motivi di lavoro - osserva Roberto B. in una mail all'ambasciata - e sarei dovuto rientrare l'antivigilia di Natale. Ma ora sono bloccato, diviso dalla mia famiglia. Perché non è stato consentito il rientro almeno a chi era in grado di presentare un test? Perché non fare test rapidi all'arrivo? Troppo facile chiudere tutto, scaricando su di noi l'onere e il disagio. Vedo molta improvvisazione e poco rispetto per i connazionali”. Alessandro Farruggia © RIPRODUZIONE RISERVATA</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(94%); Disaster + Emergency Relief (75%); Law + Legal System (69%); Animals (67%);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(64%); Hunger In Society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Nuclear Energy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“La variante inglese? Sembra una delle tante”; L'immunologa Romani dell'Unipg: “Non è più letale, ci dice solo che il virus fa il virus, ovvero si adatta all'ospite che trova”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dicembre 2020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N-PGT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PERUGIA;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PERUGIA E d'improvviso il mondo scopre l'incubo-mutazione del Covid-19. Ma cosa sappiamo di questa variante inglese? È solo più veloce nei contagi o anche più letale? “A dire il vero sembra tanto una tempesta in un bicchier d'acqua - risponde la professoressa Luigina Romani, immunologa dell'Unipg nonchè una delle scienziate più citate al mondo -. Mi spiego, non è la prima nè tanto meno sarà l'ultima. La mutazione in sè vuol dire solo che il virus fa il virus, ovvero si adatta all'ospite che trova.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che in microbiologia significa che più si tramette e meno è aggressivo”. Quindi non dobbiamo preoccuparci? “Diciamo che a tutt'oggi, sappiamo che questa variante non è più letale delle precedenti”. Sarà necessario rivedere gli studi sui vaccini? In altre parole saranno meno efficaci? “È altamente improbabile. Intanto perchè i vaccini sono contro una molecola complessa come la 'spike' e una mutazione in un pezzetto di questa proteina non cambia le cose. Se anche uno degli epitopi antigenici muta non c'è motivo per pensare che il sistema non possa riconoscere gli altri. Tuttavia verificheremo”. L'allarme lanciato dall'Inghilterra ha indotto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 bloccare i voli da e per Londra. Basterà a frenare la diffusione della virus mutato? “No, quando a marzo decisero di chiudere i voli comparve su Science un articolo dell'Università di Harvad che diceva che la chiusura dei voli è la misura che incide meno. Il virus circola senza passaporto”. Ma dobbiamo proteggerci? “Certo, dobbiamo continuare a indossare mascherine e a mantenere il distanziamento ma finchè non raggiungeremo l'immunità di gregge il Sars Cov-2 continuerà a circolare e a colpire prima di sparire”. Insomma, dobbiamo continuare a convivere col virus. “Esatto. Previsioni sul futuro? Difficili. Faccio questo mestiere dal '74, ho visto altri coronavirus che sono stati più virulenti ma sono scomparsi prima. Questo ha la tendenza a endemizzare, come quello influenzale. Ne abbiamo anche discusso con i colleghi. Fare una previsione medica però è complicato”. Vaccinarsi è giusto? “Sì. Questi vaccini sono stati sviluppati in un tempo formidabile ma sappiamo che le condizioni in cui ciò è avvenuto sono state ottimali e con le migliori garanzie tecnologiche. Certo, non conosciamo gli effetti a lungo termine, ma il rapporto rischi-benefici è senz'altro a favore di questi ultimi anche perchè in ballo non c'è più solo un valore medico ma anche economico e sociale. Insomma, la vaccinazione non si discute, va fatta alle categorie più a rischio, ai sanitari e agli over 60. Risparmierei i giovani, che sono meno colpiti e sono stati fin troppo colpevolizzati rispetto alla diffusione pandemica”. Ma chi ha avuto il Covid può tornare ad infettarsi? “Nature, la rivista scientifica più autorevole al mondo, non lo esclude. Ma c'è un gran punto interrogativo sul perchè. Ad oggi non sappiamo se il soggetto che contrae di nuovo il Covid sia mai guarito dalla prima infezione. Così come non sappiamo ancora bene quanto sia duratura l'immunità. Il fatto che i giovani non si ammalano significa che si immunizzano. In generale comunque chi contrae il virus difficilmente si reinfetta. Chi sviluppa anticorpi protettivi, e la terapia con il siero dei convalescenti lo dimostra, non dovrebbe contrarre di nuovo il virus anche se mutato. Ma sono in corso valutazioni, così come accadrà con i dati che verranno raccolti dopo la vaccinazione”. Potremmo ipotizzare altre ragioni dietro all'allarme inglese? “La situazione è fuori controllo” ha detto il ministro... “Diciamo che anch'io mi sono chiesta come mai la notizia sia stata evidenziata solo ora visto che la variante è stata isolata a Londra in settembre. Comunque ripeto, la cosa non cambia nulla sia dal punto di vista profilattico che terapeutico. Potrà essere utile studiarla in laboratorio ma non mi pare questo al momento l'obiettivo principale”. Donatella Miliani © RIPRODUZIONE RISERVATA</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Diseases + Disorders (94%); Viruses (94%); Influenza (80%); Epidemics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N-SIE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SIENA;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Netta accelerazione nella trattativa per il salvataggio di Mps. Secondo indiscrezioni pubblicate da 'Il Gazzettino',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avrebbe chiesto al Monte di aumentare a un miliardo la dotazione di capitale della newco da trasferire ad Amco nella quale far confluire i crediti in sofferenza. Tra la Direzione generale Competition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il ministero del Tesoro la trattativa si era sbloccata già a metà dicembre ma, dovendo ancora definire i dettagli per l'alleggerimento degli attivi, propedeutici all'uscita del Tesoro dal capitale entro il 2021, Roma e Bruxelles hanno deciso di rinviare al 31 gennaio 2020 le modalità di dismissione della partecipazione (68%) strettamente connessa alla qualità degli attivi.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Questa settimana riprenderanno le trattative ma, salvo sorprese, il negoziato dovrebbe andare in porto in modo da deliberare il trasferimento dei crediti deteriorati (Npl) in occasione dell'approvazione del bilancio 2019. L'ammontare del derisking al centro delle trattative sarebbe sceso a 9,5-10 miliardi dopo la cessione da parte di Mps di 1,8 miliardi di crediti deteriorati, dei quali 1,6 miliardi a Illimity (la nuova banca di Corrado Passera), e 200 milioni ad altre controparti, portando le cessioni in totale a 3,8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Adesso l'Npe ratio (rapporto tra crediti deteriorati e il totale dei crediti erogati) è sceso dal 14 al 12,5%, anticipando di due anni gli obiettivi del piano di ristrutturazione concordato con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nell'estate 2017 a fronte della ricapitalizzazione precauzionale di 5,4 miliardi da parte del Mef. L'obiettivo da raggiungere per rendere la banca appetibile per una fusione, che è la priorità del piano del Tesoro rispetto alla vendita di una quota di Mps, è scendere a un rapporto crediti deteriorati/impieghi del 5%, cioè la soglia imposta dalla Bce alle banche più importanti. Bruxelles insiste però perché la newco, che Mps è chiamata a costituire prima della vendita ad Amco, abbia un capitale di un miliardo, cioè 400 milioni in più rispetto ai 600 milioni allocati nel bilancio dell'istituto di credito senese in termini di assorbimento di capitale. Su questi crediti c'è una copertura media del 54% e comunque anche i 400 milioni in più da sborsare non dovrebbero creare ostacoli seri al progetto generale. Tre settimane fa, la Vigilanza Bce ha dato a Siena la Srep decision, cioè il livello di capitale da mantenere durante il 2020: Cet1 del 10,14% comprendente il cuscinetto Pillar 2 stabile al 3%. Quest'ultimo è un indice relativo, determinato in funzione delle condizioni di salute su cui influiscono anche gli Npl. Ma si confida che se il cuscinetto è rimasto stabile con una Npe ratio al 12,5%, con la scissione del compendio aziendale alla newco da cedere ad Amco, il rapporto Npe si avvicinerà alla soglia ottimale del 5%, per cui Bce dovrebbe abbassare le pretese. Nel piano che Mps dovrà inviare a Bruxelles, insieme alle modalità del derisking, ci sarà il percorso per la privatizzazione. Alcuni fondi si sono fatti avanti con il Tesoro che, ripulendo del tutto Mps, punta a una fusione. I candidati sono sempre i soliti noti come Ubi e la Banca popolare dell'Emilia Romagna. C.B. © RIPRODUZIONE RISERVATA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Forecasts (80%); Stock Indexes (75%); Securities + Other Investments (70%); Communications Law (68%); National Debt (68%); Press Releases (68%); Public Debt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(94%); Communications Regulation + Policy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Lorenzo Bianchi L'invio “progressivo in Libia di truppe turche per operazioni di coordinamento e di stabilità” è cominciato. L'annuncio è del presidente Recep Tayyip Erdogan che il due gennaio aveva incassato il sì della Grande Assemblea nazionale, il suo Parlamento. Intanto la Russia ha chiesto che il consiglio di sicurezza dell'Onu affronti il problema Libia.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Gli “scarponi sul terreno” a Tripoli puntelleranno il Governo di Accordo Nazionale guidato da Fayez al Sarraj. La notizia arriva a conclusione di una giornata cominciata con il recupero di ventinove corpi senza vita dalle macerie dell'Accademia militare di Hadaba, a sud di Tripoli. Le vittime sono cadetti fra i 18 e i 25 anni destinati alle forze di sicurezza. L'esecutivo di Tripoli attribuisce il raid aereo o il missile che li ha uccisi alle forze del generale Khalifa Haftar, leader della Cirenaica e dell'autoproclamato Esercito Nazionale Libico. Ahmed Al Mismari, portavoce di Haftar, però smentisce, contraddicendo una precedente implicita rivendicazione della strage, chiama in causa Al Qaeda e l'Isis e riferisce che un drone turco ha preso di mira la base di Al Wattiya, fulminando 3 soldati. Scene di guerra senza quartiere. Parlando al telefono con il pari grado libico Mohammed Siyala, il ministro degli esteri Luigi Di Maio ha ribadito ieri che “ogni azione militare provoca sofferenze ingiuste”, e che L'Italia “chiede a tutti il ritorno a un percorso di dialogo politico sotto l'egida dell'Onu”. La missione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che avrebbe dovuto atterrare a Tripoli domani, è ora a rischio. Era previsto l'arrivo dell'Alto rappresentante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la politica estera Josep Borrell, del ministro degli esteri italiano Luigi Di Maio e dei responsabili delle diplomazie di Francia, Germania e Regno Unito. Fonti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fanno sapere adesso che “la situazione in completa evoluzione non permette al momento di fare nessuna programmazione sull'agenda nei prossimi giorni dell'Alto Commissario Borrell” e che “non hanno nulla da annunciare su una qualsiasi possibile visita”. Non è escluso un rinvio della missione. L'aeroporto Mitiga di Tripoli è chiuso da venerdì perché è diventato, in sostanza, zona di conflitto. I voli della Lybian Airlines sono dirottati su Misurata. Le autorità del Governo di Accordo Nazionale guidato da Fayez al Sarraj garantiscono solo “un corridoio riservato alle personalità internazionali”. Di Maio ha in agenda un cospicuo piano di viaggi che comprende anche la Tunisia e l'Algeria. L'8 gennaio volerà al Cairo per la riunione organizzata dal titolare degli esteri Sameh Shoukri alla quale parteciperanno la Francia, la Grecia e Cipro. Si parlerà di energia e, ovviamente, di Tripoli. La Libia e l'Egitto nel 2018 hanno garantito circa un terzo della produzione dell'Eni, rispettivamente 302 mila e 300 mila barili di petrolio al giorno. © RIPRODUZIONE RISERVATA</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Immigration (94%); Foreign Policy (78%); Coastal Areas (75%); Human Rights Violations (74%); Conferences + Conventions (71%); Disaster + Emergency Relief (68%); Defense Departments (67%); Illegal Immigrants (67%); State Departments + Foreign Services (63%); Civil Rights (62%);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(62%); Human Rights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Ora il rischio è il rialzo dei tassi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6"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ANTONIO PATUELLI Le sempre più acute crisi in atto in Medio Oriente e in Libia rischiano di destabilizzare ulteriormente non solo la pace nel Mediterraneo, ma anche le deboli premesse della ripresa economica innanzitutto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Infatti, le tensioni e i conflitti possono avere forti conseguenze anche economiche non solo nei paesi in questione, ma più in generale nel mondo e in particolare per la vicinissima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Innanzitutto i prezzi petroliferi, che gia' danno segni di aumento, possono impennarsi in breve tempo, poichè il Medio Oriente e la Libia ne sono fra i maggiori produttori.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quasi impossibile che crescano le tensioni e i conflitti in quelle delicatissime aree senza che ne risentano le produzioni e le esportazioni. Ciò può avere più conseguenze proprio per l'Italia che e' maggiormente dipendente da quelle fonti di approvvigionamento energetico. Ma quando i costi dell'energia crescono, o addirittura si impennano, influenzano tutto il quadro dei fattori economici. Il commercio internazionale può risentirne, soprattutto se non sarà libera e sicura la navigazione negli stretti medio orientali. Gli stessi tassi d'interesse, particolarmente e da lungo tempo infimi proprio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possono iniziare a riprendere a crescere: il prezzo del denaro e', finora, stato il principale incentivo per la ripresa nelle fasi di crisi o di stagnazione. Pertanto, occorre che le Istituzioni nazionali ed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definiscano tempestivamente anche altre misure per favorire la ripresa dello sviluppo e dell'occupazione. Non basta, infatti, invocare la pace per ottenerla, soprattutto in aree gia' dilaniate da ormai cronici conflitti. Bisogna, quindi, affrontare con tempestività le possibili conseguenze anche economiche delle acute crisi in atto nel sud del Mediterraneo e in Medio Oriente per evitare che esse complichino ulteriormente le gia' flebili possibilità di ripresa economica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 RIPRODUZIONE RISERVATA</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(94%); Economic Crisis (69%); Economic Conditions (68%); Unemployment Rates (67%); National Debt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“Niente immunoterapia, ma curarsi è un diritto”; Finisce davanti al giudice il caso di una donna di Quarrata con un cancro al seno: l'avvocato si rivolge alla Corte di Strasburgo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6 gennaio 2020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N-PTM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0" type="#_x0000_t75" style="width:162.02pt;height:24pt">
            <v:imagedata r:id="rId6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PISTOIA;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Laura Valdesi SIENA Ha pochi mesi di vita. Così le hanno detto. Il 'mostro', quello che s'insinua e cresce, si ramifica fino a prendere possesso del corpo, è diventato forte. Aggressivo. La speranza ormai ridotta al lumicino.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Anche se lei, una donna di 53 anni di Quarrata lotta come una guerriera. E continuerà fino all'ultimo respiro a far sentire la sua voce. Forse l'aiuto può arrivare da una cura, le avevano suggerito. L'immunoterapia triplo positiva che si pratica presso l'Azienda ospedaliera universitaria senese. Era stata vista il 2 aprile scorso. Propedeutica, tra l'altro, una biopsia epatica perché, sostenevano, quella da lei effettuata il 26 marzo 2018 non poteva essere validamente considerata. Troppo lontana nel tempo. La donna aveva detto 'no'. Un contenzioso ad alto tasso emotivo ed umano, denso di dolore, da cui è scaturito un ricorso d'urgenza, ex articolo 700, al giudice civile del tribunale di Siena attraverso l'avvocato Claudio Defilippi del foro di Milano. Ma il 22 dicembre scorso è stato rigettato. Le ragioni della paziente non sono state accolte. Niente immunoterapia per lei. L'Azienda non è obbligata a praticarla. “Sia chiaro che non ci fermiano qui perché è già pronto per essere depositato dopo l'Epifania - annuncia l'avvocato - il reclamo al collegio. La mia assistita non ha tempo da perdere, non può certo aspettare visto il progredire della patologia, un carcinoma al seno. Prima di ogni altra cosa, soprattutto dei Protocolli, viene il diritto alla salute che è costituzionalmente garantito dall'articolo 32. Le dirò di più, perché questo è un argomento che riguarda tantissime persone e che merita una sensibilizzazione ampia. Mi sono rivolto anche alla Corte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 Strasburgo facendo riferimento all'articolo 2 che tutela il diritto alla vita”. Un caso drammatico. Che arriva sì davanti ad un giudice ma che tocca le corde più delicate. Chi, nei panni della signora, non avrebbe fatto altrettanto. La paziente aveva lamentato, risulta dagli atti, “l'ingiustificato ricorso opposto dall'Azienda ospedaliera senese a procedere a cure a mezzo immunoterapia triplo positiva, anche evidenziando come tale trattamento, unico salvavita, in ragione delle gravi condizioni ormai accertate fosse stato consigliato dall'Azienda ospedaliera di Firenze e di Pisa”, riporta in avvio del pronunciamento il giudice. Ma all'esito dell'udienza scrive che “l'Azienda ha dato conto e motivato e documentato di come nessun rifiuto a terapie cosiddette salvavita sia stato mai opposto; al contrario - conclude - i sanitari hanno sin dal primo incontro rappresentato alla paziente come il trattamento immunoterapico sia, al momento, sperimentale e necessiti di tempistiche e procedure prodromiche e imprescindibili”. La paziente, si legge nel pronunciamento del giudice - era stata visitata un'unica volta dai sanitari dell'Immunoterapia oncologica il 2 aprile 2019 mentre si trovava in trattamento presso l'Azienda ospedaliera di Careggi. Così scriveva il policlinico rispondendo ad un'iniziale diffida. L'ospedale precisava anche che 'il trattamento immunoterapico in pazienti con diagnosi da carcinoma mammario avanzato HER2 positivo pretrattate, quale è la signora, è praticabile solamente all'interno di sperimentazioni cliniche, nel rispetto di tutti i criteri di inclusione ed esclusione dello studio, secondo le procedure, modalità e tempistiche previste dallo studio clinico stesso'. La paziente si era tra l'altro rifiutata di effettuare la biopsia epatica cui si era sottoposta già nel marzo 2018. 'L'Azienda - si legge ancora nella ricostruzione della vicenda fatta dal giudice -, pur ribadendo l'impossibilità di avviare un trattamento in assenza delle procedure previste da uno studio, è comunque disponibile ad una ulteriore rivalutazione della paziente'. Che avveniva il 4 dicembre. “Pur presentandosi alla visita - si riporta nel pronunciamento - si allontanava dall'ambulatorio”.</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Health Care Professionals (94%); Chronic Diseases (88%); Nurses + Nursing (76%); Diseases + Disorders (75%); Medical Treatments + Procedures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pPr>
      <w:r>
        <w:rPr>
          <w:lang w:val="en-US" w:eastAsia="en-US" w:bidi="ar-SA"/>
        </w:rPr>
        <w:br/>
      </w:r>
      <w:r>
        <w:pict>
          <v:line id="_x0000_s1203" style="position:absolute;z-index:25179238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Referendum, comitato ''Democratici per il No'' Mobilitazione social e appello ai parlamentari</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Madrid trema, boom di morti Esercito a Londra; In Spagna 241 vittime. Francia choc, altri 10mila casi Speranza: vaccinatevi dall'influenza. Ma è caos dosi</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Sentenza della Corte Ue “Giuste le limitazioni alle locazioni brevi”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Conte-Zinga, il rimpasto slitta al 2021 Ma il caos M5s complica i piani del premier; Il segretario del Pd potrebbe essere nominato vicepremier, ma gli impegni 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“Adesso Giani vari un piano per le imprese”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Duello al sole, il primo round già cominciato; Il sindaco uscente: io in chiaro vantaggio, difficile far meglio. Il medico rivale: è andato sotto le aspettative....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a frodi, evasione e contrabbando”; Controlli serrati dell'Agenzia delle Dogane, l'ingegner Tavoni: “Siamo una realtà al servizio dei cittadini e delle imp....</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“Hanno perso i moderati. E io rifarei tutto”; Susanna Ceccardi a tutto campo ma non scioglie il rebus sulle dimissioni dall'Europarlamento: “Spetta a noi decide....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Regione, Capecchi resta in attesa; Ceccardi: “Resto a Bruxelles per non darla vinta al Pd”. Ma sulle dimissioni da consigliere non chiarisce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Condannata Alba Dorata “Una banda di criminali”</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L'economia circolare lancia la rivoluzione usa e ricicla; La sostenibilità passa dalla capacità di recuperare i materiali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Germania blinda i confini Quarantena per chi arriva dall'Italia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Rete wifi, nuovi punti di accesso; Montefranco tra i primi in Italia a ottenere il via libera della Commissione Europea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Saccardi: “La Regione non rischia di perdere i finanziamenti europei”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 quarantene e formulari</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futuro dei repubblicani si chiama Ivanka”; Il politologo Campi esclude un'uscita di scena del clan Trump. “Il tycoon ha dato vivacità al partito che dovrebb....</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L'olio di cannabidiolo può circolare Esultano le aziende agricole toscane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Gnl, la via del futuro per i porti liguri; Due giorni di dibattiti virtuali sulle prospettive del gas nel Mediterraneo e sul ruolo negli scali regionali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Infrastrutture, tre miliardi di opere “Svolta epocale per la provincia”; Nel pacchetto, oltre al raddoppio della Pontremolese, la Variante di Sarzana e il ponte....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Ancora incerta la tempistica; I progetti presentati dovranno essere cantierabili entro il 2026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alla caccia, ma cinghiali fuori controllo”; Allarme in molti comuni. “I numeri sono ormai talmente elevati che l'attività venatoria potrebbe non bastare: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riso italiano conquista la Cina; Siamo i primi produttori dell'Unione europea, rotta ad Oriente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L'impresa globale e le ricette per ripartire “Un'occasione unica per un Paese leader”; Intervista a Emma Marcegaglia, l'imprenditrice che guiderà il B20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Andrea Morini lascia il M5S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Concessioni demaniali, proroga in consiglio; Ordine del giorno della maggioranza per arginare il caos dopo l'avvio della procedura di infrazione europea sul rin....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Nozze Fca-Psa senza ostacoli L'Europa dice sì; Nasce Stellantis, quarto gruppo mondiale dell'auto I paletti dell'Ue riguardano i mezzi commerciali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Vini della Maremma, via libera alle modifiche del disciplinare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Nel Far Web abbiamo perso i nostri dati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C'è il via libera di Bruxelles alla Pfizer Da domenica prime vaccinazioni in Europa; L'Ema giudica sicuro ed efficace il siero. L'allarme della Criminalpol: “La....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Governo lavora per risolvere la questione Ue dei balneari”; L'onorevole Pd Buratti replica alle critiche del collega Zucconi (Fdi)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'Recovery Fund', già pronti cinque progetti per 9 milioni di euro; Il Comune ha inviato gli elaborati alla Provincia Ecco gli interventi previsti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Prove di disgelo fra Conte e Italia Viva Il Pd avverte Renzi: se ti ribelli, resterai solo; Apertura del premier sulla task force per il Recovery: non interferi....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Sicurezza informatica, la rivoluzione “Aiutiamo le aziende a proteggersi”; Anche le piccole e medie imprese rischiano attacchi ai loro software. E i danni stima....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“Bloccati i voli per l'Inghilterra? Tornerò con l'aereo privato”</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Galilei off limits per gli arrivi dal Regno Unito; La mutazione del Covid e la nuova emergenza: 25 i voli a rischio cancellazione. La situazione potrebbe cambia....</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Italiani bloccati a Londra fino all'Epifania; Nessun ponte aereo, i confini con la Gran Bretagna sono chiusi dopo l'impennata di contagi per il virus mutato. 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variante inglese? Sembra una delle tante”; L'immunologa Romani dell'Unipg: “Non è più letale, ci dice solo che il virus fa il virus, ovvero si adatta all'os....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Ora il rischio è il rialzo dei tassi</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“Niente immunoterapia, ma curarsi è un diritto”; Finisce davanti al giudice il caso di una donna di Quarrata con un cancro al seno: l'avvocato si rivolge alla C....</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WW-6D11-JDN6-F0KP-00000-00&amp;idtype=PID&amp;context=1516831" TargetMode="External" /><Relationship Id="rId100" Type="http://schemas.openxmlformats.org/officeDocument/2006/relationships/footer" Target="footer22.xml" /><Relationship Id="rId101" Type="http://schemas.openxmlformats.org/officeDocument/2006/relationships/footer" Target="footer23.xml" /><Relationship Id="rId102" Type="http://schemas.openxmlformats.org/officeDocument/2006/relationships/header" Target="header24.xml" /><Relationship Id="rId103" Type="http://schemas.openxmlformats.org/officeDocument/2006/relationships/footer" Target="footer24.xml" /><Relationship Id="rId104" Type="http://schemas.openxmlformats.org/officeDocument/2006/relationships/hyperlink" Target="https://advance.lexis.com/api/document?collection=news&amp;id=urn:contentItem:6112-S3Y1-F148-51HN-00000-00&amp;context=" TargetMode="External" /><Relationship Id="rId105" Type="http://schemas.openxmlformats.org/officeDocument/2006/relationships/header" Target="header25.xml" /><Relationship Id="rId106" Type="http://schemas.openxmlformats.org/officeDocument/2006/relationships/header" Target="header26.xml" /><Relationship Id="rId107" Type="http://schemas.openxmlformats.org/officeDocument/2006/relationships/footer" Target="footer25.xml" /><Relationship Id="rId108" Type="http://schemas.openxmlformats.org/officeDocument/2006/relationships/footer" Target="footer26.xml" /><Relationship Id="rId109" Type="http://schemas.openxmlformats.org/officeDocument/2006/relationships/header" Target="header27.xml" /><Relationship Id="rId11" Type="http://schemas.openxmlformats.org/officeDocument/2006/relationships/hyperlink" Target="https://advance.lexis.com/api/document?id=urn:contentItem:6112-S3Y1-F148-51HN-00000-00&amp;idtype=PID&amp;context=1516831" TargetMode="External" /><Relationship Id="rId110" Type="http://schemas.openxmlformats.org/officeDocument/2006/relationships/footer" Target="footer27.xml" /><Relationship Id="rId111" Type="http://schemas.openxmlformats.org/officeDocument/2006/relationships/hyperlink" Target="https://advance.lexis.com/api/document?collection=news&amp;id=urn:contentItem:6112-S3H1-F148-50XF-00000-00&amp;context=" TargetMode="External" /><Relationship Id="rId112" Type="http://schemas.openxmlformats.org/officeDocument/2006/relationships/header" Target="header28.xml" /><Relationship Id="rId113" Type="http://schemas.openxmlformats.org/officeDocument/2006/relationships/header" Target="header29.xml" /><Relationship Id="rId114" Type="http://schemas.openxmlformats.org/officeDocument/2006/relationships/footer" Target="footer28.xml" /><Relationship Id="rId115" Type="http://schemas.openxmlformats.org/officeDocument/2006/relationships/footer" Target="footer29.xml" /><Relationship Id="rId116" Type="http://schemas.openxmlformats.org/officeDocument/2006/relationships/header" Target="header30.xml" /><Relationship Id="rId117" Type="http://schemas.openxmlformats.org/officeDocument/2006/relationships/footer" Target="footer30.xml" /><Relationship Id="rId118" Type="http://schemas.openxmlformats.org/officeDocument/2006/relationships/hyperlink" Target="https://advance.lexis.com/api/document?collection=news&amp;id=urn:contentItem:6112-S3H1-F148-50K7-00000-00&amp;context=" TargetMode="External" /><Relationship Id="rId119" Type="http://schemas.openxmlformats.org/officeDocument/2006/relationships/header" Target="header31.xml" /><Relationship Id="rId12" Type="http://schemas.openxmlformats.org/officeDocument/2006/relationships/hyperlink" Target="https://advance.lexis.com/api/document?id=urn:contentItem:6112-S3H1-F148-50XF-00000-00&amp;idtype=PID&amp;context=1516831" TargetMode="External" /><Relationship Id="rId120" Type="http://schemas.openxmlformats.org/officeDocument/2006/relationships/header" Target="header32.xml" /><Relationship Id="rId121" Type="http://schemas.openxmlformats.org/officeDocument/2006/relationships/footer" Target="footer31.xml" /><Relationship Id="rId122" Type="http://schemas.openxmlformats.org/officeDocument/2006/relationships/footer" Target="footer32.xml" /><Relationship Id="rId123" Type="http://schemas.openxmlformats.org/officeDocument/2006/relationships/header" Target="header33.xml" /><Relationship Id="rId124" Type="http://schemas.openxmlformats.org/officeDocument/2006/relationships/footer" Target="footer33.xml" /><Relationship Id="rId125" Type="http://schemas.openxmlformats.org/officeDocument/2006/relationships/hyperlink" Target="https://advance.lexis.com/api/document?collection=news&amp;id=urn:contentItem:6112-S3Y1-F148-51Y0-00000-00&amp;context=" TargetMode="External" /><Relationship Id="rId126" Type="http://schemas.openxmlformats.org/officeDocument/2006/relationships/header" Target="header34.xml" /><Relationship Id="rId127" Type="http://schemas.openxmlformats.org/officeDocument/2006/relationships/header" Target="header35.xml" /><Relationship Id="rId128" Type="http://schemas.openxmlformats.org/officeDocument/2006/relationships/footer" Target="footer34.xml" /><Relationship Id="rId129" Type="http://schemas.openxmlformats.org/officeDocument/2006/relationships/footer" Target="footer35.xml" /><Relationship Id="rId13" Type="http://schemas.openxmlformats.org/officeDocument/2006/relationships/hyperlink" Target="https://advance.lexis.com/api/document?id=urn:contentItem:6112-S3H1-F148-50K7-00000-00&amp;idtype=PID&amp;context=1516831" TargetMode="External" /><Relationship Id="rId130" Type="http://schemas.openxmlformats.org/officeDocument/2006/relationships/header" Target="header36.xml" /><Relationship Id="rId131" Type="http://schemas.openxmlformats.org/officeDocument/2006/relationships/footer" Target="footer36.xml" /><Relationship Id="rId132" Type="http://schemas.openxmlformats.org/officeDocument/2006/relationships/hyperlink" Target="https://advance.lexis.com/api/document?collection=news&amp;id=urn:contentItem:6148-9SR1-JDN6-F46X-00000-00&amp;context=" TargetMode="External" /><Relationship Id="rId133" Type="http://schemas.openxmlformats.org/officeDocument/2006/relationships/header" Target="header37.xml" /><Relationship Id="rId134" Type="http://schemas.openxmlformats.org/officeDocument/2006/relationships/header" Target="header38.xml" /><Relationship Id="rId135" Type="http://schemas.openxmlformats.org/officeDocument/2006/relationships/footer" Target="footer37.xml" /><Relationship Id="rId136" Type="http://schemas.openxmlformats.org/officeDocument/2006/relationships/footer" Target="footer38.xml" /><Relationship Id="rId137" Type="http://schemas.openxmlformats.org/officeDocument/2006/relationships/header" Target="header39.xml" /><Relationship Id="rId138" Type="http://schemas.openxmlformats.org/officeDocument/2006/relationships/footer" Target="footer39.xml" /><Relationship Id="rId139" Type="http://schemas.openxmlformats.org/officeDocument/2006/relationships/hyperlink" Target="https://advance.lexis.com/api/document?collection=news&amp;id=urn:contentItem:6148-9SR1-JDN6-F47D-00000-00&amp;context=" TargetMode="External" /><Relationship Id="rId14" Type="http://schemas.openxmlformats.org/officeDocument/2006/relationships/hyperlink" Target="https://advance.lexis.com/api/document?id=urn:contentItem:6112-S3Y1-F148-51Y0-00000-00&amp;idtype=PID&amp;context=1516831" TargetMode="External" /><Relationship Id="rId140" Type="http://schemas.openxmlformats.org/officeDocument/2006/relationships/header" Target="header40.xml" /><Relationship Id="rId141" Type="http://schemas.openxmlformats.org/officeDocument/2006/relationships/header" Target="header41.xml" /><Relationship Id="rId142" Type="http://schemas.openxmlformats.org/officeDocument/2006/relationships/footer" Target="footer40.xml" /><Relationship Id="rId143" Type="http://schemas.openxmlformats.org/officeDocument/2006/relationships/footer" Target="footer41.xml" /><Relationship Id="rId144" Type="http://schemas.openxmlformats.org/officeDocument/2006/relationships/header" Target="header42.xml" /><Relationship Id="rId145" Type="http://schemas.openxmlformats.org/officeDocument/2006/relationships/footer" Target="footer42.xml" /><Relationship Id="rId146" Type="http://schemas.openxmlformats.org/officeDocument/2006/relationships/hyperlink" Target="https://advance.lexis.com/api/document?collection=news&amp;id=urn:contentItem:617J-4331-F148-51WY-00000-00&amp;context=" TargetMode="External" /><Relationship Id="rId147" Type="http://schemas.openxmlformats.org/officeDocument/2006/relationships/header" Target="header43.xml" /><Relationship Id="rId148" Type="http://schemas.openxmlformats.org/officeDocument/2006/relationships/header" Target="header44.xml" /><Relationship Id="rId149" Type="http://schemas.openxmlformats.org/officeDocument/2006/relationships/footer" Target="footer43.xml" /><Relationship Id="rId15" Type="http://schemas.openxmlformats.org/officeDocument/2006/relationships/hyperlink" Target="https://advance.lexis.com/api/document?id=urn:contentItem:6148-9SR1-JDN6-F46X-00000-00&amp;idtype=PID&amp;context=1516831" TargetMode="External" /><Relationship Id="rId150" Type="http://schemas.openxmlformats.org/officeDocument/2006/relationships/footer" Target="footer44.xml" /><Relationship Id="rId151" Type="http://schemas.openxmlformats.org/officeDocument/2006/relationships/header" Target="header45.xml" /><Relationship Id="rId152" Type="http://schemas.openxmlformats.org/officeDocument/2006/relationships/footer" Target="footer45.xml" /><Relationship Id="rId153" Type="http://schemas.openxmlformats.org/officeDocument/2006/relationships/hyperlink" Target="https://advance.lexis.com/api/document?collection=news&amp;id=urn:contentItem:617J-43F1-JDN6-F3YX-00000-00&amp;context=" TargetMode="External" /><Relationship Id="rId154" Type="http://schemas.openxmlformats.org/officeDocument/2006/relationships/header" Target="header46.xml" /><Relationship Id="rId155" Type="http://schemas.openxmlformats.org/officeDocument/2006/relationships/header" Target="header47.xml" /><Relationship Id="rId156" Type="http://schemas.openxmlformats.org/officeDocument/2006/relationships/footer" Target="footer46.xml" /><Relationship Id="rId157" Type="http://schemas.openxmlformats.org/officeDocument/2006/relationships/footer" Target="footer47.xml" /><Relationship Id="rId158" Type="http://schemas.openxmlformats.org/officeDocument/2006/relationships/header" Target="header48.xml" /><Relationship Id="rId159" Type="http://schemas.openxmlformats.org/officeDocument/2006/relationships/footer" Target="footer48.xml" /><Relationship Id="rId16" Type="http://schemas.openxmlformats.org/officeDocument/2006/relationships/hyperlink" Target="https://advance.lexis.com/api/document?id=urn:contentItem:6148-9SR1-JDN6-F47D-00000-00&amp;idtype=PID&amp;context=1516831" TargetMode="External" /><Relationship Id="rId160" Type="http://schemas.openxmlformats.org/officeDocument/2006/relationships/hyperlink" Target="https://advance.lexis.com/api/document?collection=news&amp;id=urn:contentItem:617J-4331-F148-52BC-00000-00&amp;context=" TargetMode="External" /><Relationship Id="rId161" Type="http://schemas.openxmlformats.org/officeDocument/2006/relationships/header" Target="header49.xml" /><Relationship Id="rId162" Type="http://schemas.openxmlformats.org/officeDocument/2006/relationships/header" Target="header50.xml" /><Relationship Id="rId163" Type="http://schemas.openxmlformats.org/officeDocument/2006/relationships/footer" Target="footer49.xml" /><Relationship Id="rId164" Type="http://schemas.openxmlformats.org/officeDocument/2006/relationships/footer" Target="footer50.xml" /><Relationship Id="rId165" Type="http://schemas.openxmlformats.org/officeDocument/2006/relationships/header" Target="header51.xml" /><Relationship Id="rId166" Type="http://schemas.openxmlformats.org/officeDocument/2006/relationships/footer" Target="footer51.xml" /><Relationship Id="rId167" Type="http://schemas.openxmlformats.org/officeDocument/2006/relationships/hyperlink" Target="https://advance.lexis.com/api/document?collection=news&amp;id=urn:contentItem:617J-4331-F148-529G-00000-00&amp;context=" TargetMode="External" /><Relationship Id="rId168" Type="http://schemas.openxmlformats.org/officeDocument/2006/relationships/header" Target="header52.xml" /><Relationship Id="rId169" Type="http://schemas.openxmlformats.org/officeDocument/2006/relationships/header" Target="header53.xml" /><Relationship Id="rId17" Type="http://schemas.openxmlformats.org/officeDocument/2006/relationships/hyperlink" Target="https://advance.lexis.com/api/document?id=urn:contentItem:617J-4331-F148-51WY-00000-00&amp;idtype=PID&amp;context=1516831" TargetMode="External" /><Relationship Id="rId170" Type="http://schemas.openxmlformats.org/officeDocument/2006/relationships/footer" Target="footer52.xml" /><Relationship Id="rId171" Type="http://schemas.openxmlformats.org/officeDocument/2006/relationships/footer" Target="footer53.xml" /><Relationship Id="rId172" Type="http://schemas.openxmlformats.org/officeDocument/2006/relationships/header" Target="header54.xml" /><Relationship Id="rId173" Type="http://schemas.openxmlformats.org/officeDocument/2006/relationships/footer" Target="footer54.xml" /><Relationship Id="rId174" Type="http://schemas.openxmlformats.org/officeDocument/2006/relationships/hyperlink" Target="https://advance.lexis.com/api/document?collection=news&amp;id=urn:contentItem:61BR-MST1-F148-53N7-00000-00&amp;context=" TargetMode="External" /><Relationship Id="rId175" Type="http://schemas.openxmlformats.org/officeDocument/2006/relationships/header" Target="header55.xml" /><Relationship Id="rId176" Type="http://schemas.openxmlformats.org/officeDocument/2006/relationships/header" Target="header56.xml" /><Relationship Id="rId177" Type="http://schemas.openxmlformats.org/officeDocument/2006/relationships/footer" Target="footer55.xml" /><Relationship Id="rId178" Type="http://schemas.openxmlformats.org/officeDocument/2006/relationships/footer" Target="footer56.xml" /><Relationship Id="rId179" Type="http://schemas.openxmlformats.org/officeDocument/2006/relationships/header" Target="header57.xml" /><Relationship Id="rId18" Type="http://schemas.openxmlformats.org/officeDocument/2006/relationships/hyperlink" Target="https://advance.lexis.com/api/document?id=urn:contentItem:617J-43F1-JDN6-F3YX-00000-00&amp;idtype=PID&amp;context=1516831" TargetMode="External" /><Relationship Id="rId180" Type="http://schemas.openxmlformats.org/officeDocument/2006/relationships/footer" Target="footer57.xml" /><Relationship Id="rId181" Type="http://schemas.openxmlformats.org/officeDocument/2006/relationships/hyperlink" Target="https://advance.lexis.com/api/document?collection=news&amp;id=urn:contentItem:61BR-MSV1-F148-525K-00000-00&amp;context=" TargetMode="External" /><Relationship Id="rId182" Type="http://schemas.openxmlformats.org/officeDocument/2006/relationships/header" Target="header58.xml" /><Relationship Id="rId183" Type="http://schemas.openxmlformats.org/officeDocument/2006/relationships/header" Target="header59.xml" /><Relationship Id="rId184" Type="http://schemas.openxmlformats.org/officeDocument/2006/relationships/footer" Target="footer58.xml" /><Relationship Id="rId185" Type="http://schemas.openxmlformats.org/officeDocument/2006/relationships/footer" Target="footer59.xml" /><Relationship Id="rId186" Type="http://schemas.openxmlformats.org/officeDocument/2006/relationships/header" Target="header60.xml" /><Relationship Id="rId187" Type="http://schemas.openxmlformats.org/officeDocument/2006/relationships/footer" Target="footer60.xml" /><Relationship Id="rId188" Type="http://schemas.openxmlformats.org/officeDocument/2006/relationships/hyperlink" Target="https://advance.lexis.com/api/document?collection=news&amp;id=urn:contentItem:61BR-MSV1-F148-528G-00000-00&amp;context=" TargetMode="External" /><Relationship Id="rId189" Type="http://schemas.openxmlformats.org/officeDocument/2006/relationships/header" Target="header61.xml" /><Relationship Id="rId19" Type="http://schemas.openxmlformats.org/officeDocument/2006/relationships/hyperlink" Target="https://advance.lexis.com/api/document?id=urn:contentItem:617J-4331-F148-52BC-00000-00&amp;idtype=PID&amp;context=1516831" TargetMode="External" /><Relationship Id="rId190" Type="http://schemas.openxmlformats.org/officeDocument/2006/relationships/header" Target="header62.xml" /><Relationship Id="rId191" Type="http://schemas.openxmlformats.org/officeDocument/2006/relationships/footer" Target="footer61.xml" /><Relationship Id="rId192" Type="http://schemas.openxmlformats.org/officeDocument/2006/relationships/footer" Target="footer62.xml" /><Relationship Id="rId193" Type="http://schemas.openxmlformats.org/officeDocument/2006/relationships/header" Target="header63.xml" /><Relationship Id="rId194" Type="http://schemas.openxmlformats.org/officeDocument/2006/relationships/footer" Target="footer63.xml" /><Relationship Id="rId195" Type="http://schemas.openxmlformats.org/officeDocument/2006/relationships/hyperlink" Target="https://advance.lexis.com/api/document?collection=news&amp;id=urn:contentItem:61BR-MSV1-F148-528H-00000-00&amp;context=" TargetMode="External" /><Relationship Id="rId196" Type="http://schemas.openxmlformats.org/officeDocument/2006/relationships/header" Target="header64.xml" /><Relationship Id="rId197" Type="http://schemas.openxmlformats.org/officeDocument/2006/relationships/header" Target="header65.xml" /><Relationship Id="rId198" Type="http://schemas.openxmlformats.org/officeDocument/2006/relationships/footer" Target="footer64.xml" /><Relationship Id="rId199" Type="http://schemas.openxmlformats.org/officeDocument/2006/relationships/footer" Target="footer65.xml" /><Relationship Id="rId2" Type="http://schemas.openxmlformats.org/officeDocument/2006/relationships/webSettings" Target="webSettings.xml" /><Relationship Id="rId20" Type="http://schemas.openxmlformats.org/officeDocument/2006/relationships/hyperlink" Target="https://advance.lexis.com/api/document?id=urn:contentItem:617J-4331-F148-529G-00000-00&amp;idtype=PID&amp;context=1516831" TargetMode="External" /><Relationship Id="rId200" Type="http://schemas.openxmlformats.org/officeDocument/2006/relationships/header" Target="header66.xml" /><Relationship Id="rId201" Type="http://schemas.openxmlformats.org/officeDocument/2006/relationships/footer" Target="footer66.xml" /><Relationship Id="rId202" Type="http://schemas.openxmlformats.org/officeDocument/2006/relationships/hyperlink" Target="https://advance.lexis.com/api/document?collection=news&amp;id=urn:contentItem:61BR-MSV1-F148-517P-00000-00&amp;context=" TargetMode="External" /><Relationship Id="rId203" Type="http://schemas.openxmlformats.org/officeDocument/2006/relationships/header" Target="header67.xml" /><Relationship Id="rId204" Type="http://schemas.openxmlformats.org/officeDocument/2006/relationships/header" Target="header68.xml" /><Relationship Id="rId205" Type="http://schemas.openxmlformats.org/officeDocument/2006/relationships/footer" Target="footer67.xml" /><Relationship Id="rId206" Type="http://schemas.openxmlformats.org/officeDocument/2006/relationships/footer" Target="footer68.xml" /><Relationship Id="rId207" Type="http://schemas.openxmlformats.org/officeDocument/2006/relationships/header" Target="header69.xml" /><Relationship Id="rId208" Type="http://schemas.openxmlformats.org/officeDocument/2006/relationships/footer" Target="footer69.xml" /><Relationship Id="rId209" Type="http://schemas.openxmlformats.org/officeDocument/2006/relationships/hyperlink" Target="https://advance.lexis.com/api/document?collection=news&amp;id=urn:contentItem:61FY-6JW1-JDN6-F10K-00000-00&amp;context=" TargetMode="External" /><Relationship Id="rId21" Type="http://schemas.openxmlformats.org/officeDocument/2006/relationships/hyperlink" Target="https://advance.lexis.com/api/document?id=urn:contentItem:61BR-MST1-F148-53N7-00000-00&amp;idtype=PID&amp;context=1516831" TargetMode="External" /><Relationship Id="rId210" Type="http://schemas.openxmlformats.org/officeDocument/2006/relationships/header" Target="header70.xml" /><Relationship Id="rId211" Type="http://schemas.openxmlformats.org/officeDocument/2006/relationships/header" Target="header71.xml" /><Relationship Id="rId212" Type="http://schemas.openxmlformats.org/officeDocument/2006/relationships/footer" Target="footer70.xml" /><Relationship Id="rId213" Type="http://schemas.openxmlformats.org/officeDocument/2006/relationships/footer" Target="footer71.xml" /><Relationship Id="rId214" Type="http://schemas.openxmlformats.org/officeDocument/2006/relationships/header" Target="header72.xml" /><Relationship Id="rId215" Type="http://schemas.openxmlformats.org/officeDocument/2006/relationships/footer" Target="footer72.xml" /><Relationship Id="rId216" Type="http://schemas.openxmlformats.org/officeDocument/2006/relationships/hyperlink" Target="https://advance.lexis.com/api/document?collection=news&amp;id=urn:contentItem:61FY-6JW1-JDN6-F132-00000-00&amp;context=" TargetMode="External" /><Relationship Id="rId217" Type="http://schemas.openxmlformats.org/officeDocument/2006/relationships/header" Target="header73.xml" /><Relationship Id="rId218" Type="http://schemas.openxmlformats.org/officeDocument/2006/relationships/header" Target="header74.xml" /><Relationship Id="rId219" Type="http://schemas.openxmlformats.org/officeDocument/2006/relationships/footer" Target="footer73.xml" /><Relationship Id="rId22" Type="http://schemas.openxmlformats.org/officeDocument/2006/relationships/hyperlink" Target="https://advance.lexis.com/api/document?id=urn:contentItem:61BR-MSV1-F148-525K-00000-00&amp;idtype=PID&amp;context=1516831" TargetMode="External" /><Relationship Id="rId220" Type="http://schemas.openxmlformats.org/officeDocument/2006/relationships/footer" Target="footer74.xml" /><Relationship Id="rId221" Type="http://schemas.openxmlformats.org/officeDocument/2006/relationships/header" Target="header75.xml" /><Relationship Id="rId222" Type="http://schemas.openxmlformats.org/officeDocument/2006/relationships/footer" Target="footer75.xml" /><Relationship Id="rId223" Type="http://schemas.openxmlformats.org/officeDocument/2006/relationships/hyperlink" Target="https://advance.lexis.com/api/document?collection=news&amp;id=urn:contentItem:61FY-6JW1-JDN6-F157-00000-00&amp;context=" TargetMode="External" /><Relationship Id="rId224" Type="http://schemas.openxmlformats.org/officeDocument/2006/relationships/header" Target="header76.xml" /><Relationship Id="rId225" Type="http://schemas.openxmlformats.org/officeDocument/2006/relationships/header" Target="header77.xml" /><Relationship Id="rId226" Type="http://schemas.openxmlformats.org/officeDocument/2006/relationships/footer" Target="footer76.xml" /><Relationship Id="rId227" Type="http://schemas.openxmlformats.org/officeDocument/2006/relationships/footer" Target="footer77.xml" /><Relationship Id="rId228" Type="http://schemas.openxmlformats.org/officeDocument/2006/relationships/header" Target="header78.xml" /><Relationship Id="rId229" Type="http://schemas.openxmlformats.org/officeDocument/2006/relationships/footer" Target="footer78.xml" /><Relationship Id="rId23" Type="http://schemas.openxmlformats.org/officeDocument/2006/relationships/hyperlink" Target="https://advance.lexis.com/api/document?id=urn:contentItem:61BR-MSV1-F148-528G-00000-00&amp;idtype=PID&amp;context=1516831" TargetMode="External" /><Relationship Id="rId230" Type="http://schemas.openxmlformats.org/officeDocument/2006/relationships/hyperlink" Target="https://advance.lexis.com/api/document?collection=news&amp;id=urn:contentItem:61FY-6KD1-F148-51XN-00000-00&amp;context=" TargetMode="External" /><Relationship Id="rId231" Type="http://schemas.openxmlformats.org/officeDocument/2006/relationships/header" Target="header79.xml" /><Relationship Id="rId232" Type="http://schemas.openxmlformats.org/officeDocument/2006/relationships/header" Target="header80.xml" /><Relationship Id="rId233" Type="http://schemas.openxmlformats.org/officeDocument/2006/relationships/footer" Target="footer79.xml" /><Relationship Id="rId234" Type="http://schemas.openxmlformats.org/officeDocument/2006/relationships/footer" Target="footer80.xml" /><Relationship Id="rId235" Type="http://schemas.openxmlformats.org/officeDocument/2006/relationships/header" Target="header81.xml" /><Relationship Id="rId236" Type="http://schemas.openxmlformats.org/officeDocument/2006/relationships/footer" Target="footer81.xml" /><Relationship Id="rId237" Type="http://schemas.openxmlformats.org/officeDocument/2006/relationships/hyperlink" Target="https://advance.lexis.com/api/document?collection=news&amp;id=urn:contentItem:61K4-SB31-F148-51G9-00000-00&amp;context=" TargetMode="External" /><Relationship Id="rId238" Type="http://schemas.openxmlformats.org/officeDocument/2006/relationships/header" Target="header82.xml" /><Relationship Id="rId239" Type="http://schemas.openxmlformats.org/officeDocument/2006/relationships/header" Target="header83.xml" /><Relationship Id="rId24" Type="http://schemas.openxmlformats.org/officeDocument/2006/relationships/hyperlink" Target="https://advance.lexis.com/api/document?id=urn:contentItem:61BR-MSV1-F148-528H-00000-00&amp;idtype=PID&amp;context=1516831" TargetMode="External" /><Relationship Id="rId240" Type="http://schemas.openxmlformats.org/officeDocument/2006/relationships/footer" Target="footer82.xml" /><Relationship Id="rId241" Type="http://schemas.openxmlformats.org/officeDocument/2006/relationships/footer" Target="footer83.xml" /><Relationship Id="rId242" Type="http://schemas.openxmlformats.org/officeDocument/2006/relationships/header" Target="header84.xml" /><Relationship Id="rId243" Type="http://schemas.openxmlformats.org/officeDocument/2006/relationships/footer" Target="footer84.xml" /><Relationship Id="rId244" Type="http://schemas.openxmlformats.org/officeDocument/2006/relationships/hyperlink" Target="https://advance.lexis.com/api/document?collection=news&amp;id=urn:contentItem:61K4-SB31-F148-53R8-00000-00&amp;context=" TargetMode="External" /><Relationship Id="rId245" Type="http://schemas.openxmlformats.org/officeDocument/2006/relationships/header" Target="header85.xml" /><Relationship Id="rId246" Type="http://schemas.openxmlformats.org/officeDocument/2006/relationships/header" Target="header86.xml" /><Relationship Id="rId247" Type="http://schemas.openxmlformats.org/officeDocument/2006/relationships/footer" Target="footer85.xml" /><Relationship Id="rId248" Type="http://schemas.openxmlformats.org/officeDocument/2006/relationships/footer" Target="footer86.xml" /><Relationship Id="rId249" Type="http://schemas.openxmlformats.org/officeDocument/2006/relationships/header" Target="header87.xml" /><Relationship Id="rId25" Type="http://schemas.openxmlformats.org/officeDocument/2006/relationships/hyperlink" Target="https://advance.lexis.com/api/document?id=urn:contentItem:61BR-MSV1-F148-517P-00000-00&amp;idtype=PID&amp;context=1516831" TargetMode="External" /><Relationship Id="rId250" Type="http://schemas.openxmlformats.org/officeDocument/2006/relationships/footer" Target="footer87.xml" /><Relationship Id="rId251" Type="http://schemas.openxmlformats.org/officeDocument/2006/relationships/hyperlink" Target="https://advance.lexis.com/api/document?collection=news&amp;id=urn:contentItem:61K4-SB31-F148-514B-00000-00&amp;context=" TargetMode="External" /><Relationship Id="rId252" Type="http://schemas.openxmlformats.org/officeDocument/2006/relationships/header" Target="header88.xml" /><Relationship Id="rId253" Type="http://schemas.openxmlformats.org/officeDocument/2006/relationships/header" Target="header89.xml" /><Relationship Id="rId254" Type="http://schemas.openxmlformats.org/officeDocument/2006/relationships/footer" Target="footer88.xml" /><Relationship Id="rId255" Type="http://schemas.openxmlformats.org/officeDocument/2006/relationships/footer" Target="footer89.xml" /><Relationship Id="rId256" Type="http://schemas.openxmlformats.org/officeDocument/2006/relationships/header" Target="header90.xml" /><Relationship Id="rId257" Type="http://schemas.openxmlformats.org/officeDocument/2006/relationships/footer" Target="footer90.xml" /><Relationship Id="rId258" Type="http://schemas.openxmlformats.org/officeDocument/2006/relationships/hyperlink" Target="https://advance.lexis.com/api/document?collection=news&amp;id=urn:contentItem:61K4-SB31-F148-53RN-00000-00&amp;context=" TargetMode="External" /><Relationship Id="rId259" Type="http://schemas.openxmlformats.org/officeDocument/2006/relationships/header" Target="header91.xml" /><Relationship Id="rId26" Type="http://schemas.openxmlformats.org/officeDocument/2006/relationships/hyperlink" Target="https://advance.lexis.com/api/document?id=urn:contentItem:61FY-6JW1-JDN6-F10K-00000-00&amp;idtype=PID&amp;context=1516831" TargetMode="External" /><Relationship Id="rId260" Type="http://schemas.openxmlformats.org/officeDocument/2006/relationships/header" Target="header92.xml" /><Relationship Id="rId261" Type="http://schemas.openxmlformats.org/officeDocument/2006/relationships/footer" Target="footer91.xml" /><Relationship Id="rId262" Type="http://schemas.openxmlformats.org/officeDocument/2006/relationships/footer" Target="footer92.xml" /><Relationship Id="rId263" Type="http://schemas.openxmlformats.org/officeDocument/2006/relationships/header" Target="header93.xml" /><Relationship Id="rId264" Type="http://schemas.openxmlformats.org/officeDocument/2006/relationships/footer" Target="footer93.xml" /><Relationship Id="rId265" Type="http://schemas.openxmlformats.org/officeDocument/2006/relationships/hyperlink" Target="https://advance.lexis.com/api/document?collection=news&amp;id=urn:contentItem:61K4-SBC1-F148-512P-00000-00&amp;context=" TargetMode="External" /><Relationship Id="rId266" Type="http://schemas.openxmlformats.org/officeDocument/2006/relationships/header" Target="header94.xml" /><Relationship Id="rId267" Type="http://schemas.openxmlformats.org/officeDocument/2006/relationships/header" Target="header95.xml" /><Relationship Id="rId268" Type="http://schemas.openxmlformats.org/officeDocument/2006/relationships/footer" Target="footer94.xml" /><Relationship Id="rId269" Type="http://schemas.openxmlformats.org/officeDocument/2006/relationships/footer" Target="footer95.xml" /><Relationship Id="rId27" Type="http://schemas.openxmlformats.org/officeDocument/2006/relationships/hyperlink" Target="https://advance.lexis.com/api/document?id=urn:contentItem:61FY-6JW1-JDN6-F132-00000-00&amp;idtype=PID&amp;context=1516831" TargetMode="External" /><Relationship Id="rId270" Type="http://schemas.openxmlformats.org/officeDocument/2006/relationships/header" Target="header96.xml" /><Relationship Id="rId271" Type="http://schemas.openxmlformats.org/officeDocument/2006/relationships/footer" Target="footer96.xml" /><Relationship Id="rId272" Type="http://schemas.openxmlformats.org/officeDocument/2006/relationships/hyperlink" Target="https://advance.lexis.com/api/document?collection=news&amp;id=urn:contentItem:61K4-SB31-F148-53M5-00000-00&amp;context=" TargetMode="External" /><Relationship Id="rId273" Type="http://schemas.openxmlformats.org/officeDocument/2006/relationships/header" Target="header97.xml" /><Relationship Id="rId274" Type="http://schemas.openxmlformats.org/officeDocument/2006/relationships/header" Target="header98.xml" /><Relationship Id="rId275" Type="http://schemas.openxmlformats.org/officeDocument/2006/relationships/footer" Target="footer97.xml" /><Relationship Id="rId276" Type="http://schemas.openxmlformats.org/officeDocument/2006/relationships/footer" Target="footer98.xml" /><Relationship Id="rId277" Type="http://schemas.openxmlformats.org/officeDocument/2006/relationships/header" Target="header99.xml" /><Relationship Id="rId278" Type="http://schemas.openxmlformats.org/officeDocument/2006/relationships/footer" Target="footer99.xml" /><Relationship Id="rId279" Type="http://schemas.openxmlformats.org/officeDocument/2006/relationships/hyperlink" Target="https://advance.lexis.com/api/document?collection=news&amp;id=urn:contentItem:61K4-SB31-F148-50XN-00000-00&amp;context=" TargetMode="External" /><Relationship Id="rId28" Type="http://schemas.openxmlformats.org/officeDocument/2006/relationships/hyperlink" Target="https://advance.lexis.com/api/document?id=urn:contentItem:61FY-6JW1-JDN6-F157-00000-00&amp;idtype=PID&amp;context=1516831" TargetMode="External" /><Relationship Id="rId280" Type="http://schemas.openxmlformats.org/officeDocument/2006/relationships/header" Target="header100.xml" /><Relationship Id="rId281" Type="http://schemas.openxmlformats.org/officeDocument/2006/relationships/header" Target="header101.xml" /><Relationship Id="rId282" Type="http://schemas.openxmlformats.org/officeDocument/2006/relationships/footer" Target="footer100.xml" /><Relationship Id="rId283" Type="http://schemas.openxmlformats.org/officeDocument/2006/relationships/footer" Target="footer101.xml" /><Relationship Id="rId284" Type="http://schemas.openxmlformats.org/officeDocument/2006/relationships/header" Target="header102.xml" /><Relationship Id="rId285" Type="http://schemas.openxmlformats.org/officeDocument/2006/relationships/footer" Target="footer102.xml" /><Relationship Id="rId286" Type="http://schemas.openxmlformats.org/officeDocument/2006/relationships/hyperlink" Target="https://advance.lexis.com/api/document?collection=news&amp;id=urn:contentItem:61K4-SB31-F148-51DN-00000-00&amp;context=" TargetMode="External" /><Relationship Id="rId287" Type="http://schemas.openxmlformats.org/officeDocument/2006/relationships/header" Target="header103.xml" /><Relationship Id="rId288" Type="http://schemas.openxmlformats.org/officeDocument/2006/relationships/header" Target="header104.xml" /><Relationship Id="rId289" Type="http://schemas.openxmlformats.org/officeDocument/2006/relationships/footer" Target="footer103.xml" /><Relationship Id="rId29" Type="http://schemas.openxmlformats.org/officeDocument/2006/relationships/hyperlink" Target="https://advance.lexis.com/api/document?id=urn:contentItem:61FY-6KD1-F148-51XN-00000-00&amp;idtype=PID&amp;context=1516831" TargetMode="External" /><Relationship Id="rId290" Type="http://schemas.openxmlformats.org/officeDocument/2006/relationships/footer" Target="footer104.xml" /><Relationship Id="rId291" Type="http://schemas.openxmlformats.org/officeDocument/2006/relationships/header" Target="header105.xml" /><Relationship Id="rId292" Type="http://schemas.openxmlformats.org/officeDocument/2006/relationships/footer" Target="footer105.xml" /><Relationship Id="rId293" Type="http://schemas.openxmlformats.org/officeDocument/2006/relationships/hyperlink" Target="https://advance.lexis.com/api/document?collection=news&amp;id=urn:contentItem:61K4-SB31-F148-53M3-00000-00&amp;context=" TargetMode="External" /><Relationship Id="rId294" Type="http://schemas.openxmlformats.org/officeDocument/2006/relationships/header" Target="header106.xml" /><Relationship Id="rId295" Type="http://schemas.openxmlformats.org/officeDocument/2006/relationships/header" Target="header107.xml" /><Relationship Id="rId296" Type="http://schemas.openxmlformats.org/officeDocument/2006/relationships/footer" Target="footer106.xml" /><Relationship Id="rId297" Type="http://schemas.openxmlformats.org/officeDocument/2006/relationships/footer" Target="footer107.xml" /><Relationship Id="rId298" Type="http://schemas.openxmlformats.org/officeDocument/2006/relationships/header" Target="header108.xml" /><Relationship Id="rId299" Type="http://schemas.openxmlformats.org/officeDocument/2006/relationships/footer" Target="footer108.xml" /><Relationship Id="rId3" Type="http://schemas.openxmlformats.org/officeDocument/2006/relationships/fontTable" Target="fontTable.xml" /><Relationship Id="rId30" Type="http://schemas.openxmlformats.org/officeDocument/2006/relationships/hyperlink" Target="https://advance.lexis.com/api/document?id=urn:contentItem:61K4-SB31-F148-51G9-00000-00&amp;idtype=PID&amp;context=1516831" TargetMode="External" /><Relationship Id="rId300" Type="http://schemas.openxmlformats.org/officeDocument/2006/relationships/hyperlink" Target="https://advance.lexis.com/api/document?collection=news&amp;id=urn:contentItem:61K4-SB31-F148-51PH-00000-00&amp;context=" TargetMode="External" /><Relationship Id="rId301" Type="http://schemas.openxmlformats.org/officeDocument/2006/relationships/header" Target="header109.xml" /><Relationship Id="rId302" Type="http://schemas.openxmlformats.org/officeDocument/2006/relationships/header" Target="header110.xml" /><Relationship Id="rId303" Type="http://schemas.openxmlformats.org/officeDocument/2006/relationships/footer" Target="footer109.xml" /><Relationship Id="rId304" Type="http://schemas.openxmlformats.org/officeDocument/2006/relationships/footer" Target="footer110.xml" /><Relationship Id="rId305" Type="http://schemas.openxmlformats.org/officeDocument/2006/relationships/header" Target="header111.xml" /><Relationship Id="rId306" Type="http://schemas.openxmlformats.org/officeDocument/2006/relationships/footer" Target="footer111.xml" /><Relationship Id="rId307" Type="http://schemas.openxmlformats.org/officeDocument/2006/relationships/hyperlink" Target="https://advance.lexis.com/api/document?collection=news&amp;id=urn:contentItem:61K4-SB31-F148-51G8-00000-00&amp;context=" TargetMode="External" /><Relationship Id="rId308" Type="http://schemas.openxmlformats.org/officeDocument/2006/relationships/header" Target="header112.xml" /><Relationship Id="rId309" Type="http://schemas.openxmlformats.org/officeDocument/2006/relationships/header" Target="header113.xml" /><Relationship Id="rId31" Type="http://schemas.openxmlformats.org/officeDocument/2006/relationships/hyperlink" Target="https://advance.lexis.com/api/document?id=urn:contentItem:61K4-SB31-F148-53R8-00000-00&amp;idtype=PID&amp;context=1516831" TargetMode="External" /><Relationship Id="rId310" Type="http://schemas.openxmlformats.org/officeDocument/2006/relationships/footer" Target="footer112.xml" /><Relationship Id="rId311" Type="http://schemas.openxmlformats.org/officeDocument/2006/relationships/footer" Target="footer113.xml" /><Relationship Id="rId312" Type="http://schemas.openxmlformats.org/officeDocument/2006/relationships/header" Target="header114.xml" /><Relationship Id="rId313" Type="http://schemas.openxmlformats.org/officeDocument/2006/relationships/footer" Target="footer114.xml" /><Relationship Id="rId314" Type="http://schemas.openxmlformats.org/officeDocument/2006/relationships/hyperlink" Target="https://advance.lexis.com/api/document?collection=news&amp;id=urn:contentItem:61K4-SB31-F148-52TV-00000-00&amp;context=" TargetMode="External" /><Relationship Id="rId315" Type="http://schemas.openxmlformats.org/officeDocument/2006/relationships/header" Target="header115.xml" /><Relationship Id="rId316" Type="http://schemas.openxmlformats.org/officeDocument/2006/relationships/header" Target="header116.xml" /><Relationship Id="rId317" Type="http://schemas.openxmlformats.org/officeDocument/2006/relationships/footer" Target="footer115.xml" /><Relationship Id="rId318" Type="http://schemas.openxmlformats.org/officeDocument/2006/relationships/footer" Target="footer116.xml" /><Relationship Id="rId319" Type="http://schemas.openxmlformats.org/officeDocument/2006/relationships/header" Target="header117.xml" /><Relationship Id="rId32" Type="http://schemas.openxmlformats.org/officeDocument/2006/relationships/hyperlink" Target="https://advance.lexis.com/api/document?id=urn:contentItem:61K4-SB31-F148-514B-00000-00&amp;idtype=PID&amp;context=1516831" TargetMode="External" /><Relationship Id="rId320" Type="http://schemas.openxmlformats.org/officeDocument/2006/relationships/footer" Target="footer117.xml" /><Relationship Id="rId321" Type="http://schemas.openxmlformats.org/officeDocument/2006/relationships/hyperlink" Target="https://advance.lexis.com/api/document?collection=news&amp;id=urn:contentItem:61K4-SB31-F148-52N9-00000-00&amp;context=" TargetMode="External" /><Relationship Id="rId322" Type="http://schemas.openxmlformats.org/officeDocument/2006/relationships/header" Target="header118.xml" /><Relationship Id="rId323" Type="http://schemas.openxmlformats.org/officeDocument/2006/relationships/header" Target="header119.xml" /><Relationship Id="rId324" Type="http://schemas.openxmlformats.org/officeDocument/2006/relationships/footer" Target="footer118.xml" /><Relationship Id="rId325" Type="http://schemas.openxmlformats.org/officeDocument/2006/relationships/footer" Target="footer119.xml" /><Relationship Id="rId326" Type="http://schemas.openxmlformats.org/officeDocument/2006/relationships/header" Target="header120.xml" /><Relationship Id="rId327" Type="http://schemas.openxmlformats.org/officeDocument/2006/relationships/footer" Target="footer120.xml" /><Relationship Id="rId328" Type="http://schemas.openxmlformats.org/officeDocument/2006/relationships/hyperlink" Target="https://advance.lexis.com/api/document?collection=news&amp;id=urn:contentItem:61K4-SBC1-F148-511H-00000-00&amp;context=" TargetMode="External" /><Relationship Id="rId329" Type="http://schemas.openxmlformats.org/officeDocument/2006/relationships/header" Target="header121.xml" /><Relationship Id="rId33" Type="http://schemas.openxmlformats.org/officeDocument/2006/relationships/hyperlink" Target="https://advance.lexis.com/api/document?id=urn:contentItem:61K4-SB31-F148-53RN-00000-00&amp;idtype=PID&amp;context=1516831" TargetMode="External" /><Relationship Id="rId330" Type="http://schemas.openxmlformats.org/officeDocument/2006/relationships/header" Target="header122.xml" /><Relationship Id="rId331" Type="http://schemas.openxmlformats.org/officeDocument/2006/relationships/footer" Target="footer121.xml" /><Relationship Id="rId332" Type="http://schemas.openxmlformats.org/officeDocument/2006/relationships/footer" Target="footer122.xml" /><Relationship Id="rId333" Type="http://schemas.openxmlformats.org/officeDocument/2006/relationships/header" Target="header123.xml" /><Relationship Id="rId334" Type="http://schemas.openxmlformats.org/officeDocument/2006/relationships/footer" Target="footer123.xml" /><Relationship Id="rId335" Type="http://schemas.openxmlformats.org/officeDocument/2006/relationships/hyperlink" Target="https://advance.lexis.com/api/document?collection=news&amp;id=urn:contentItem:61K4-SB31-F148-53J7-00000-00&amp;context=" TargetMode="External" /><Relationship Id="rId336" Type="http://schemas.openxmlformats.org/officeDocument/2006/relationships/header" Target="header124.xml" /><Relationship Id="rId337" Type="http://schemas.openxmlformats.org/officeDocument/2006/relationships/header" Target="header125.xml" /><Relationship Id="rId338" Type="http://schemas.openxmlformats.org/officeDocument/2006/relationships/footer" Target="footer124.xml" /><Relationship Id="rId339" Type="http://schemas.openxmlformats.org/officeDocument/2006/relationships/footer" Target="footer125.xml" /><Relationship Id="rId34" Type="http://schemas.openxmlformats.org/officeDocument/2006/relationships/hyperlink" Target="https://advance.lexis.com/api/document?id=urn:contentItem:61K4-SBC1-F148-512P-00000-00&amp;idtype=PID&amp;context=1516831" TargetMode="External" /><Relationship Id="rId340" Type="http://schemas.openxmlformats.org/officeDocument/2006/relationships/header" Target="header126.xml" /><Relationship Id="rId341" Type="http://schemas.openxmlformats.org/officeDocument/2006/relationships/footer" Target="footer126.xml" /><Relationship Id="rId342" Type="http://schemas.openxmlformats.org/officeDocument/2006/relationships/hyperlink" Target="https://advance.lexis.com/api/document?collection=news&amp;id=urn:contentItem:5XXB-G5V1-F148-537K-00000-00&amp;context=" TargetMode="External" /><Relationship Id="rId343" Type="http://schemas.openxmlformats.org/officeDocument/2006/relationships/header" Target="header127.xml" /><Relationship Id="rId344" Type="http://schemas.openxmlformats.org/officeDocument/2006/relationships/header" Target="header128.xml" /><Relationship Id="rId345" Type="http://schemas.openxmlformats.org/officeDocument/2006/relationships/footer" Target="footer127.xml" /><Relationship Id="rId346" Type="http://schemas.openxmlformats.org/officeDocument/2006/relationships/footer" Target="footer128.xml" /><Relationship Id="rId347" Type="http://schemas.openxmlformats.org/officeDocument/2006/relationships/header" Target="header129.xml" /><Relationship Id="rId348" Type="http://schemas.openxmlformats.org/officeDocument/2006/relationships/footer" Target="footer129.xml" /><Relationship Id="rId349" Type="http://schemas.openxmlformats.org/officeDocument/2006/relationships/hyperlink" Target="https://advance.lexis.com/api/document?collection=news&amp;id=urn:contentItem:5XXB-G5V1-F148-53T5-00000-00&amp;context=" TargetMode="External" /><Relationship Id="rId35" Type="http://schemas.openxmlformats.org/officeDocument/2006/relationships/hyperlink" Target="https://advance.lexis.com/api/document?id=urn:contentItem:61K4-SB31-F148-53M5-00000-00&amp;idtype=PID&amp;context=1516831" TargetMode="External" /><Relationship Id="rId350" Type="http://schemas.openxmlformats.org/officeDocument/2006/relationships/header" Target="header130.xml" /><Relationship Id="rId351" Type="http://schemas.openxmlformats.org/officeDocument/2006/relationships/header" Target="header131.xml" /><Relationship Id="rId352" Type="http://schemas.openxmlformats.org/officeDocument/2006/relationships/footer" Target="footer130.xml" /><Relationship Id="rId353" Type="http://schemas.openxmlformats.org/officeDocument/2006/relationships/footer" Target="footer131.xml" /><Relationship Id="rId354" Type="http://schemas.openxmlformats.org/officeDocument/2006/relationships/header" Target="header132.xml" /><Relationship Id="rId355" Type="http://schemas.openxmlformats.org/officeDocument/2006/relationships/footer" Target="footer132.xml" /><Relationship Id="rId356" Type="http://schemas.openxmlformats.org/officeDocument/2006/relationships/hyperlink" Target="https://advance.lexis.com/api/document?collection=news&amp;id=urn:contentItem:5XXB-G5V1-F148-53TK-00000-00&amp;context=" TargetMode="External" /><Relationship Id="rId357" Type="http://schemas.openxmlformats.org/officeDocument/2006/relationships/header" Target="header133.xml" /><Relationship Id="rId358" Type="http://schemas.openxmlformats.org/officeDocument/2006/relationships/header" Target="header134.xml" /><Relationship Id="rId359" Type="http://schemas.openxmlformats.org/officeDocument/2006/relationships/footer" Target="footer133.xml" /><Relationship Id="rId36" Type="http://schemas.openxmlformats.org/officeDocument/2006/relationships/hyperlink" Target="https://advance.lexis.com/api/document?id=urn:contentItem:61K4-SB31-F148-50XN-00000-00&amp;idtype=PID&amp;context=1516831" TargetMode="External" /><Relationship Id="rId360" Type="http://schemas.openxmlformats.org/officeDocument/2006/relationships/footer" Target="footer134.xml" /><Relationship Id="rId361" Type="http://schemas.openxmlformats.org/officeDocument/2006/relationships/header" Target="header135.xml" /><Relationship Id="rId362" Type="http://schemas.openxmlformats.org/officeDocument/2006/relationships/footer" Target="footer135.xml" /><Relationship Id="rId363" Type="http://schemas.openxmlformats.org/officeDocument/2006/relationships/hyperlink" Target="https://advance.lexis.com/api/document?collection=news&amp;id=urn:contentItem:5XXB-G3C1-F148-52BN-00000-00&amp;context=" TargetMode="External" /><Relationship Id="rId364" Type="http://schemas.openxmlformats.org/officeDocument/2006/relationships/styles" Target="styles.xml" /><Relationship Id="rId37" Type="http://schemas.openxmlformats.org/officeDocument/2006/relationships/hyperlink" Target="https://advance.lexis.com/api/document?id=urn:contentItem:61K4-SB31-F148-51DN-00000-00&amp;idtype=PID&amp;context=1516831" TargetMode="External" /><Relationship Id="rId38" Type="http://schemas.openxmlformats.org/officeDocument/2006/relationships/hyperlink" Target="https://advance.lexis.com/api/document?id=urn:contentItem:61K4-SB31-F148-53M3-00000-00&amp;idtype=PID&amp;context=1516831" TargetMode="External" /><Relationship Id="rId39" Type="http://schemas.openxmlformats.org/officeDocument/2006/relationships/hyperlink" Target="https://advance.lexis.com/api/document?id=urn:contentItem:61K4-SB31-F148-51PH-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61K4-SB31-F148-51G8-00000-00&amp;idtype=PID&amp;context=1516831" TargetMode="External" /><Relationship Id="rId41" Type="http://schemas.openxmlformats.org/officeDocument/2006/relationships/hyperlink" Target="https://advance.lexis.com/api/document?id=urn:contentItem:61K4-SB31-F148-52TV-00000-00&amp;idtype=PID&amp;context=1516831" TargetMode="External" /><Relationship Id="rId42" Type="http://schemas.openxmlformats.org/officeDocument/2006/relationships/hyperlink" Target="https://advance.lexis.com/api/document?id=urn:contentItem:61K4-SB31-F148-52N9-00000-00&amp;idtype=PID&amp;context=1516831" TargetMode="External" /><Relationship Id="rId43" Type="http://schemas.openxmlformats.org/officeDocument/2006/relationships/hyperlink" Target="https://advance.lexis.com/api/document?id=urn:contentItem:61K4-SBC1-F148-511H-00000-00&amp;idtype=PID&amp;context=1516831" TargetMode="External" /><Relationship Id="rId44" Type="http://schemas.openxmlformats.org/officeDocument/2006/relationships/hyperlink" Target="https://advance.lexis.com/api/document?id=urn:contentItem:61K4-SB31-F148-53J7-00000-00&amp;idtype=PID&amp;context=1516831" TargetMode="External" /><Relationship Id="rId45" Type="http://schemas.openxmlformats.org/officeDocument/2006/relationships/hyperlink" Target="https://advance.lexis.com/api/document?id=urn:contentItem:5XXB-G5V1-F148-537K-00000-00&amp;idtype=PID&amp;context=1516831" TargetMode="External" /><Relationship Id="rId46" Type="http://schemas.openxmlformats.org/officeDocument/2006/relationships/hyperlink" Target="https://advance.lexis.com/api/document?id=urn:contentItem:5XXB-G5V1-F148-53T5-00000-00&amp;idtype=PID&amp;context=1516831" TargetMode="External" /><Relationship Id="rId47" Type="http://schemas.openxmlformats.org/officeDocument/2006/relationships/hyperlink" Target="https://advance.lexis.com/api/document?id=urn:contentItem:5XXB-G5V1-F148-53TK-00000-00&amp;idtype=PID&amp;context=1516831" TargetMode="External" /><Relationship Id="rId48" Type="http://schemas.openxmlformats.org/officeDocument/2006/relationships/hyperlink" Target="https://advance.lexis.com/api/document?id=urn:contentItem:5XXB-G3C1-F148-52BN-00000-00&amp;idtype=PID&amp;context=1516831" TargetMode="External" /><Relationship Id="rId49" Type="http://schemas.openxmlformats.org/officeDocument/2006/relationships/header" Target="header1.xml" /><Relationship Id="rId5" Type="http://schemas.openxmlformats.org/officeDocument/2006/relationships/hyperlink" Target="https://advance.lexis.com/api/document?id=urn:contentItem:60SN-MFG1-F148-53KD-00000-00&amp;idtype=PID&amp;context=1516831" TargetMode="External" /><Relationship Id="rId50" Type="http://schemas.openxmlformats.org/officeDocument/2006/relationships/header" Target="header2.xml" /><Relationship Id="rId51" Type="http://schemas.openxmlformats.org/officeDocument/2006/relationships/footer" Target="footer1.xml" /><Relationship Id="rId52" Type="http://schemas.openxmlformats.org/officeDocument/2006/relationships/footer" Target="footer2.xml" /><Relationship Id="rId53" Type="http://schemas.openxmlformats.org/officeDocument/2006/relationships/header" Target="header3.xml" /><Relationship Id="rId54" Type="http://schemas.openxmlformats.org/officeDocument/2006/relationships/footer" Target="footer3.xml" /><Relationship Id="rId55" Type="http://schemas.openxmlformats.org/officeDocument/2006/relationships/header" Target="header4.xml" /><Relationship Id="rId56" Type="http://schemas.openxmlformats.org/officeDocument/2006/relationships/header" Target="header5.xml" /><Relationship Id="rId57" Type="http://schemas.openxmlformats.org/officeDocument/2006/relationships/footer" Target="footer4.xml" /><Relationship Id="rId58" Type="http://schemas.openxmlformats.org/officeDocument/2006/relationships/footer" Target="footer5.xml" /><Relationship Id="rId59" Type="http://schemas.openxmlformats.org/officeDocument/2006/relationships/header" Target="header6.xml" /><Relationship Id="rId6" Type="http://schemas.openxmlformats.org/officeDocument/2006/relationships/hyperlink" Target="https://advance.lexis.com/api/document?id=urn:contentItem:60WW-6F81-F148-505K-00000-00&amp;idtype=PID&amp;context=1516831" TargetMode="External" /><Relationship Id="rId60" Type="http://schemas.openxmlformats.org/officeDocument/2006/relationships/footer" Target="footer6.xml" /><Relationship Id="rId61" Type="http://schemas.openxmlformats.org/officeDocument/2006/relationships/hyperlink" Target="https://advance.lexis.com/api/document?collection=news&amp;id=urn:contentItem:60SN-MFG1-F148-53KD-00000-00&amp;context=" TargetMode="External" /><Relationship Id="rId62" Type="http://schemas.openxmlformats.org/officeDocument/2006/relationships/image" Target="media/image3.png" /><Relationship Id="rId63" Type="http://schemas.openxmlformats.org/officeDocument/2006/relationships/header" Target="header7.xml" /><Relationship Id="rId64" Type="http://schemas.openxmlformats.org/officeDocument/2006/relationships/header" Target="header8.xml" /><Relationship Id="rId65" Type="http://schemas.openxmlformats.org/officeDocument/2006/relationships/footer" Target="footer7.xml" /><Relationship Id="rId66" Type="http://schemas.openxmlformats.org/officeDocument/2006/relationships/footer" Target="footer8.xml" /><Relationship Id="rId67" Type="http://schemas.openxmlformats.org/officeDocument/2006/relationships/header" Target="header9.xml" /><Relationship Id="rId68" Type="http://schemas.openxmlformats.org/officeDocument/2006/relationships/footer" Target="footer9.xml" /><Relationship Id="rId69" Type="http://schemas.openxmlformats.org/officeDocument/2006/relationships/hyperlink" Target="https://advance.lexis.com/api/document?collection=news&amp;id=urn:contentItem:60WW-6F81-F148-505K-00000-00&amp;context=" TargetMode="External" /><Relationship Id="rId7" Type="http://schemas.openxmlformats.org/officeDocument/2006/relationships/hyperlink" Target="https://advance.lexis.com/api/document?id=urn:contentItem:60WW-6F81-F148-5066-00000-00&amp;idtype=PID&amp;context=1516831" TargetMode="External" /><Relationship Id="rId70" Type="http://schemas.openxmlformats.org/officeDocument/2006/relationships/header" Target="header10.xml" /><Relationship Id="rId71" Type="http://schemas.openxmlformats.org/officeDocument/2006/relationships/header" Target="header11.xml" /><Relationship Id="rId72" Type="http://schemas.openxmlformats.org/officeDocument/2006/relationships/footer" Target="footer10.xml" /><Relationship Id="rId73" Type="http://schemas.openxmlformats.org/officeDocument/2006/relationships/footer" Target="footer11.xml" /><Relationship Id="rId74" Type="http://schemas.openxmlformats.org/officeDocument/2006/relationships/header" Target="header12.xml" /><Relationship Id="rId75" Type="http://schemas.openxmlformats.org/officeDocument/2006/relationships/footer" Target="footer12.xml" /><Relationship Id="rId76" Type="http://schemas.openxmlformats.org/officeDocument/2006/relationships/hyperlink" Target="https://advance.lexis.com/api/document?collection=news&amp;id=urn:contentItem:60WW-6F81-F148-5066-00000-00&amp;context=" TargetMode="External" /><Relationship Id="rId77" Type="http://schemas.openxmlformats.org/officeDocument/2006/relationships/header" Target="header13.xml" /><Relationship Id="rId78" Type="http://schemas.openxmlformats.org/officeDocument/2006/relationships/header" Target="header14.xml" /><Relationship Id="rId79" Type="http://schemas.openxmlformats.org/officeDocument/2006/relationships/footer" Target="footer13.xml" /><Relationship Id="rId8" Type="http://schemas.openxmlformats.org/officeDocument/2006/relationships/hyperlink" Target="https://advance.lexis.com/api/document?id=urn:contentItem:60WW-6YW1-JDN6-F4CV-00000-00&amp;idtype=PID&amp;context=1516831" TargetMode="External" /><Relationship Id="rId80" Type="http://schemas.openxmlformats.org/officeDocument/2006/relationships/footer" Target="footer14.xml" /><Relationship Id="rId81" Type="http://schemas.openxmlformats.org/officeDocument/2006/relationships/header" Target="header15.xml" /><Relationship Id="rId82" Type="http://schemas.openxmlformats.org/officeDocument/2006/relationships/footer" Target="footer15.xml" /><Relationship Id="rId83" Type="http://schemas.openxmlformats.org/officeDocument/2006/relationships/hyperlink" Target="https://advance.lexis.com/api/document?collection=news&amp;id=urn:contentItem:60WW-6YW1-JDN6-F4CV-00000-00&amp;context=" TargetMode="External" /><Relationship Id="rId84" Type="http://schemas.openxmlformats.org/officeDocument/2006/relationships/header" Target="header16.xml" /><Relationship Id="rId85" Type="http://schemas.openxmlformats.org/officeDocument/2006/relationships/header" Target="header17.xml" /><Relationship Id="rId86" Type="http://schemas.openxmlformats.org/officeDocument/2006/relationships/footer" Target="footer16.xml" /><Relationship Id="rId87" Type="http://schemas.openxmlformats.org/officeDocument/2006/relationships/footer" Target="footer17.xml" /><Relationship Id="rId88" Type="http://schemas.openxmlformats.org/officeDocument/2006/relationships/header" Target="header18.xml" /><Relationship Id="rId89" Type="http://schemas.openxmlformats.org/officeDocument/2006/relationships/footer" Target="footer18.xml" /><Relationship Id="rId9" Type="http://schemas.openxmlformats.org/officeDocument/2006/relationships/hyperlink" Target="https://advance.lexis.com/api/document?id=urn:contentItem:60WW-6D11-JDN6-F0XV-00000-00&amp;idtype=PID&amp;context=1516831" TargetMode="External" /><Relationship Id="rId90" Type="http://schemas.openxmlformats.org/officeDocument/2006/relationships/hyperlink" Target="https://advance.lexis.com/api/document?collection=news&amp;id=urn:contentItem:60WW-6D11-JDN6-F0XV-00000-00&amp;context=" TargetMode="External" /><Relationship Id="rId91" Type="http://schemas.openxmlformats.org/officeDocument/2006/relationships/header" Target="header19.xml" /><Relationship Id="rId92" Type="http://schemas.openxmlformats.org/officeDocument/2006/relationships/header" Target="header20.xml" /><Relationship Id="rId93" Type="http://schemas.openxmlformats.org/officeDocument/2006/relationships/footer" Target="footer19.xml" /><Relationship Id="rId94" Type="http://schemas.openxmlformats.org/officeDocument/2006/relationships/footer" Target="footer20.xml" /><Relationship Id="rId95" Type="http://schemas.openxmlformats.org/officeDocument/2006/relationships/header" Target="header21.xml" /><Relationship Id="rId96" Type="http://schemas.openxmlformats.org/officeDocument/2006/relationships/footer" Target="footer21.xml" /><Relationship Id="rId97" Type="http://schemas.openxmlformats.org/officeDocument/2006/relationships/hyperlink" Target="https://advance.lexis.com/api/document?collection=news&amp;id=urn:contentItem:60WW-6D11-JDN6-F0KP-00000-00&amp;context=" TargetMode="External" /><Relationship Id="rId98" Type="http://schemas.openxmlformats.org/officeDocument/2006/relationships/header" Target="header22.xml" /><Relationship Id="rId99" Type="http://schemas.openxmlformats.org/officeDocument/2006/relationships/header" Target="header23.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96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“Niente immunoterapia, ma curarsi è un diritto”; Finisce davanti al giudice il caso di una donna di Quarrata con un cancro al seno: l'avvocato si rivolge alla Corte di Strasburgo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134588351</vt:lpwstr>
  </property>
  <property fmtid="{D5CDD505-2E9C-101B-9397-08002B2CF9AE}" pid="3" name="LADocCount">
    <vt:i4>45</vt:i4>
  </property>
  <property fmtid="{D5CDD505-2E9C-101B-9397-08002B2CF9AE}" pid="4" name="UserPermID">
    <vt:lpwstr>urn:user:PA186839620</vt:lpwstr>
  </property>
</Properties>
</file>