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0E96A56C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 xml:space="preserve">Access the files the ITS Service Desk sent you from Webmail (webmail.brookings.edu) or </w:t>
      </w:r>
      <w:proofErr w:type="spellStart"/>
      <w:r>
        <w:t>MyRemote</w:t>
      </w:r>
      <w:proofErr w:type="spellEnd"/>
      <w:r>
        <w:t xml:space="preserve">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75438F15" w:rsidR="00886CAE" w:rsidRPr="00886CAE" w:rsidRDefault="00AB1F37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Where should I store my data? 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6A32B0" w14:textId="77777777" w:rsidR="006F7FE5" w:rsidRDefault="006F7FE5" w:rsidP="00AB1F37">
      <w:pPr>
        <w:pStyle w:val="ListParagraph"/>
        <w:spacing w:after="0" w:line="240" w:lineRule="auto"/>
        <w:ind w:left="0"/>
        <w:contextualSpacing w:val="0"/>
      </w:pPr>
    </w:p>
    <w:tbl>
      <w:tblPr>
        <w:tblW w:w="92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645"/>
        <w:gridCol w:w="1530"/>
      </w:tblGrid>
      <w:tr w:rsidR="00AB1F37" w:rsidRPr="00DA40F8" w14:paraId="3B64D5D6" w14:textId="77777777" w:rsidTr="00AB1F37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AB1F37" w:rsidRPr="00DA40F8" w14:paraId="077671E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339AF1C5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Research Server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6A80C3E1" w14:textId="67CBBCE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07D24366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 GB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264C0279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NOT Recommended</w:t>
            </w:r>
          </w:p>
        </w:tc>
      </w:tr>
      <w:tr w:rsidR="00AB1F37" w:rsidRPr="00DA40F8" w14:paraId="6E36A412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38A3D65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09A3E3C1" w14:textId="77777777" w:rsidTr="00AB1F37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3CEB4C1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5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4141164C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AB1F37" w:rsidRPr="00DA40F8" w14:paraId="270FF685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152FC12F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RS06.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1DC711C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4C002D1F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3DCFEB5C" w14:textId="6C84EDE1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42A6B930" w14:textId="111B485F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5EB4277F" w14:textId="405C1BD0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8A3CAE3" w14:textId="77777777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E322386" w14:textId="3BC71B3B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lastRenderedPageBreak/>
        <w:t>Drive Mapping</w:t>
      </w:r>
    </w:p>
    <w:p w14:paraId="606C69B8" w14:textId="3A209607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F2870C0" w14:textId="16FBEEED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[drive mapping diagram]</w:t>
      </w:r>
    </w:p>
    <w:p w14:paraId="5A09C2C7" w14:textId="77777777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bookmarkStart w:id="0" w:name="_GoBack"/>
      <w:bookmarkEnd w:id="0"/>
    </w:p>
    <w:p w14:paraId="5ACE016A" w14:textId="05E7F1C1" w:rsidR="00D84178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Maximizing Performance </w:t>
      </w: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</w:t>
      </w:r>
      <w:proofErr w:type="gramStart"/>
      <w:r>
        <w:rPr>
          <w:szCs w:val="24"/>
        </w:rPr>
        <w:t>resources</w:t>
      </w:r>
      <w:proofErr w:type="gramEnd"/>
      <w:r>
        <w:rPr>
          <w:szCs w:val="24"/>
        </w:rPr>
        <w:t xml:space="preserve">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56A35DAE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mov</w:t>
      </w:r>
      <w:r w:rsidR="007D51EC">
        <w:rPr>
          <w:szCs w:val="24"/>
        </w:rPr>
        <w:t>e</w:t>
      </w:r>
      <w:r>
        <w:rPr>
          <w:szCs w:val="24"/>
        </w:rPr>
        <w:t xml:space="preserve"> your data to the R: </w:t>
      </w:r>
      <w:r w:rsidR="007D51EC">
        <w:rPr>
          <w:szCs w:val="24"/>
        </w:rPr>
        <w:t>drive on RS05 and the</w:t>
      </w:r>
      <w:r>
        <w:rPr>
          <w:szCs w:val="24"/>
        </w:rPr>
        <w:t xml:space="preserve"> S: drive </w:t>
      </w:r>
      <w:r w:rsidR="007D51EC">
        <w:rPr>
          <w:szCs w:val="24"/>
        </w:rPr>
        <w:t xml:space="preserve">or RS06 </w:t>
      </w:r>
      <w:r>
        <w:rPr>
          <w:szCs w:val="24"/>
        </w:rPr>
        <w:t xml:space="preserve">while you are </w:t>
      </w:r>
      <w:r w:rsidR="007D51EC">
        <w:rPr>
          <w:szCs w:val="24"/>
        </w:rPr>
        <w:t xml:space="preserve">actively working on your project.  </w:t>
      </w:r>
      <w:r>
        <w:rPr>
          <w:szCs w:val="24"/>
        </w:rPr>
        <w:t>Just make sure you move it back after you are finished as space is limited</w:t>
      </w:r>
      <w:r w:rsidR="007D51EC">
        <w:rPr>
          <w:szCs w:val="24"/>
        </w:rPr>
        <w:t xml:space="preserve">.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604690DD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 xml:space="preserve">drives </w:t>
      </w:r>
      <w:r w:rsidR="007D51EC">
        <w:rPr>
          <w:szCs w:val="24"/>
        </w:rPr>
        <w:t>are</w:t>
      </w:r>
      <w:r w:rsidR="00D84178">
        <w:rPr>
          <w:szCs w:val="24"/>
        </w:rPr>
        <w:t xml:space="preserve"> </w:t>
      </w:r>
      <w:r w:rsidR="007D51EC">
        <w:rPr>
          <w:szCs w:val="24"/>
        </w:rPr>
        <w:t>much</w:t>
      </w:r>
      <w:r w:rsidR="00D84178">
        <w:rPr>
          <w:szCs w:val="24"/>
        </w:rPr>
        <w:t xml:space="preserve"> faster than the V: drive because they are local to the servers, meaning that your data doesn’t have to travel as far to get from the storage location to the processor. Note that the R: drive is meant for use with Research 0</w:t>
      </w:r>
      <w:r w:rsidR="007968D8">
        <w:rPr>
          <w:szCs w:val="24"/>
        </w:rPr>
        <w:t>5</w:t>
      </w:r>
      <w:r w:rsidR="00D84178">
        <w:rPr>
          <w:szCs w:val="24"/>
        </w:rPr>
        <w:t xml:space="preserve"> and the S: drive for use with Research 0</w:t>
      </w:r>
      <w:r w:rsidR="007968D8">
        <w:rPr>
          <w:szCs w:val="24"/>
        </w:rPr>
        <w:t>6</w:t>
      </w:r>
      <w:r w:rsidR="00D84178">
        <w:rPr>
          <w:szCs w:val="24"/>
        </w:rPr>
        <w:t xml:space="preserve">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29117781" w:rsidR="008D6F27" w:rsidRDefault="008D6F27" w:rsidP="008D6F27">
      <w:pPr>
        <w:pStyle w:val="ListParagraph"/>
        <w:spacing w:after="0" w:line="240" w:lineRule="auto"/>
        <w:ind w:left="0"/>
        <w:contextualSpacing w:val="0"/>
      </w:pPr>
    </w:p>
    <w:p w14:paraId="28CAF53D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Hardware</w:t>
      </w:r>
    </w:p>
    <w:p w14:paraId="0D2EE394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ITS supports two dedicated research servers: Research05 &amp; Research06</w:t>
      </w:r>
    </w:p>
    <w:p w14:paraId="5ADD6401" w14:textId="77777777" w:rsidR="00AB1F37" w:rsidRDefault="00AB1F37" w:rsidP="00AB1F37">
      <w:pPr>
        <w:spacing w:after="0"/>
        <w:rPr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</w:tblGrid>
      <w:tr w:rsidR="00AB1F37" w:rsidRPr="000B35E6" w14:paraId="64F41FFD" w14:textId="77777777" w:rsidTr="00B63BD4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525FE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5358C6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25794CC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Research06</w:t>
            </w:r>
          </w:p>
        </w:tc>
      </w:tr>
      <w:tr w:rsidR="00AB1F37" w:rsidRPr="000B35E6" w14:paraId="0707077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47C0A80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25AB7EF5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F324828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</w:tr>
      <w:tr w:rsidR="00AB1F37" w:rsidRPr="000B35E6" w14:paraId="4741C150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3B721E6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39C4614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6D3938B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128 GB </w:t>
            </w:r>
          </w:p>
        </w:tc>
      </w:tr>
      <w:tr w:rsidR="00AB1F37" w:rsidRPr="000B35E6" w14:paraId="74DB0F5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0A1E537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DE34FF1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47E85AD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AB1F37" w:rsidRPr="000B35E6" w14:paraId="0A437D52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2E97AF8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21F2C46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0F24B6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</w:tr>
    </w:tbl>
    <w:p w14:paraId="5A2B7087" w14:textId="77777777" w:rsidR="00AB1F37" w:rsidRDefault="00AB1F37" w:rsidP="00AB1F37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88DEA8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Users who are members of the ‘Research Drive’ Group have personalized folders to save their personal scratch files within the ‘Users’ folder on the R: and S: Drives.</w:t>
      </w:r>
    </w:p>
    <w:p w14:paraId="50D2B749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ECE46B5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0A7B69C5" w14:textId="77777777" w:rsidR="00AB1F37" w:rsidRDefault="00AB1F37" w:rsidP="00AB1F37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3B956024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AB1F37" w:rsidRPr="00F26113" w14:paraId="6696F0E1" w14:textId="77777777" w:rsidTr="00B63BD4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C961A0B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5572177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4FA6F9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AB1F37" w:rsidRPr="00F26113" w14:paraId="67B696A9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7A3D47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731A7BD8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E0A8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AB1F37" w:rsidRPr="00F26113" w14:paraId="2B2ACA8A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2BEC56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BA7215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5B6A6D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AB1F37" w:rsidRPr="00F26113" w14:paraId="58CA7B7D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3A8DA7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FD1C1E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D08770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AB1F37" w:rsidRPr="00F26113" w14:paraId="12D5429F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AF05C99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EViews</w:t>
            </w:r>
            <w:proofErr w:type="spellEnd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21D52E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1D1AA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AB1F37" w:rsidRPr="00F26113" w14:paraId="38025192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A699BC4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089650D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Repast </w:t>
            </w: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Simphony</w:t>
            </w:r>
            <w:proofErr w:type="spellEnd"/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1F67C11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E2266B5" w14:textId="77777777" w:rsidR="00AB1F37" w:rsidRPr="00953F80" w:rsidRDefault="00AB1F37" w:rsidP="008D6F27">
      <w:pPr>
        <w:pStyle w:val="ListParagraph"/>
        <w:spacing w:after="0" w:line="240" w:lineRule="auto"/>
        <w:ind w:left="0"/>
        <w:contextualSpacing w:val="0"/>
      </w:pPr>
    </w:p>
    <w:sectPr w:rsidR="00AB1F37" w:rsidRPr="00953F80" w:rsidSect="00953F80">
      <w:headerReference w:type="default" r:id="rId8"/>
      <w:footerReference w:type="default" r:id="rId9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F44E" w14:textId="77777777" w:rsidR="00C22361" w:rsidRDefault="00C22361" w:rsidP="00C6423F">
      <w:pPr>
        <w:spacing w:after="0" w:line="240" w:lineRule="auto"/>
      </w:pPr>
      <w:r>
        <w:separator/>
      </w:r>
    </w:p>
  </w:endnote>
  <w:endnote w:type="continuationSeparator" w:id="0">
    <w:p w14:paraId="1F1021D0" w14:textId="77777777" w:rsidR="00C22361" w:rsidRDefault="00C22361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1B94B9F4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1F1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C22361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C40E9" w14:textId="77777777" w:rsidR="00C22361" w:rsidRDefault="00C22361" w:rsidP="00C6423F">
      <w:pPr>
        <w:spacing w:after="0" w:line="240" w:lineRule="auto"/>
      </w:pPr>
      <w:r>
        <w:separator/>
      </w:r>
    </w:p>
  </w:footnote>
  <w:footnote w:type="continuationSeparator" w:id="0">
    <w:p w14:paraId="2ED9AAE7" w14:textId="77777777" w:rsidR="00C22361" w:rsidRDefault="00C22361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399A" w14:textId="65C1CB5B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B71F17">
      <w:rPr>
        <w:i/>
        <w:color w:val="808080" w:themeColor="background1" w:themeShade="80"/>
      </w:rPr>
      <w:t>May 25,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C70F5"/>
    <w:rsid w:val="00452D53"/>
    <w:rsid w:val="00464A92"/>
    <w:rsid w:val="004669E6"/>
    <w:rsid w:val="00497667"/>
    <w:rsid w:val="004B0401"/>
    <w:rsid w:val="00500ECD"/>
    <w:rsid w:val="005A03CD"/>
    <w:rsid w:val="006074A0"/>
    <w:rsid w:val="00683600"/>
    <w:rsid w:val="006D034A"/>
    <w:rsid w:val="006E334A"/>
    <w:rsid w:val="006F7FE5"/>
    <w:rsid w:val="007150A7"/>
    <w:rsid w:val="00762413"/>
    <w:rsid w:val="007776CE"/>
    <w:rsid w:val="007968D8"/>
    <w:rsid w:val="007D51EC"/>
    <w:rsid w:val="00817CDF"/>
    <w:rsid w:val="00872680"/>
    <w:rsid w:val="00886CAE"/>
    <w:rsid w:val="00893F4F"/>
    <w:rsid w:val="008D6F27"/>
    <w:rsid w:val="00923B83"/>
    <w:rsid w:val="009277DD"/>
    <w:rsid w:val="00953F80"/>
    <w:rsid w:val="009E473B"/>
    <w:rsid w:val="00A0306D"/>
    <w:rsid w:val="00A7038E"/>
    <w:rsid w:val="00AB1F37"/>
    <w:rsid w:val="00B71F17"/>
    <w:rsid w:val="00BB3F90"/>
    <w:rsid w:val="00BC4FA6"/>
    <w:rsid w:val="00C22361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C5634"/>
    <w:rsid w:val="00F042C1"/>
    <w:rsid w:val="00F26113"/>
    <w:rsid w:val="00F906A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4</cp:revision>
  <cp:lastPrinted>2018-08-23T17:01:00Z</cp:lastPrinted>
  <dcterms:created xsi:type="dcterms:W3CDTF">2018-06-04T14:31:00Z</dcterms:created>
  <dcterms:modified xsi:type="dcterms:W3CDTF">2018-08-23T18:25:00Z</dcterms:modified>
</cp:coreProperties>
</file>