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Univers (W1)" w:hAnsi="Univers (W1)"/>
          <w:lang w:val="en-GB"/>
        </w:rPr>
      </w:pPr>
      <w:r>
        <w:rPr>
          <w:rFonts w:ascii="Univers (W1)" w:hAnsi="Univers (W1)"/>
          <w:lang w:val="en-GB"/>
        </w:rPr>
      </w:r>
    </w:p>
    <w:p>
      <w:pPr>
        <w:pStyle w:val="Normal"/>
        <w:jc w:val="both"/>
        <w:rPr>
          <w:rFonts w:ascii="Univers (W1)" w:hAnsi="Univers (W1)"/>
          <w:lang w:val="en-GB"/>
        </w:rPr>
      </w:pPr>
      <w:r>
        <w:rPr>
          <w:rFonts w:ascii="Univers (W1)" w:hAnsi="Univers (W1)"/>
          <w:lang w:val="en-GB"/>
        </w:rPr>
      </w:r>
    </w:p>
    <w:p>
      <w:pPr>
        <w:pStyle w:val="Normal"/>
        <w:jc w:val="both"/>
        <w:rPr>
          <w:rFonts w:ascii="Univers (W1)" w:hAnsi="Univers (W1)"/>
          <w:lang w:val="en-GB"/>
        </w:rPr>
      </w:pPr>
      <w:r>
        <w:rPr>
          <w:rFonts w:ascii="Univers (W1)" w:hAnsi="Univers (W1)"/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rFonts w:ascii="Calibri" w:hAnsi="Calibri"/>
          <w:b/>
          <w:sz w:val="22"/>
          <w:szCs w:val="22"/>
          <w:lang w:val="en-GB"/>
        </w:rPr>
        <w:t>Legal Instructions</w:t>
      </w:r>
      <w:r>
        <w:rPr>
          <w:rFonts w:ascii="Calibri" w:hAnsi="Calibri"/>
          <w:b/>
          <w:sz w:val="22"/>
          <w:szCs w:val="22"/>
          <w:lang w:val="en-GB"/>
        </w:rPr>
        <w:t xml:space="preserve"> – </w:t>
      </w:r>
      <w:r>
        <w:rPr>
          <w:rFonts w:ascii="Calibri" w:hAnsi="Calibri"/>
          <w:b/>
          <w:sz w:val="22"/>
          <w:szCs w:val="22"/>
          <w:lang w:val="en-GB"/>
        </w:rPr>
        <w:t>Data Protection</w:t>
      </w:r>
    </w:p>
    <w:p>
      <w:pPr>
        <w:pStyle w:val="Normal"/>
        <w:jc w:val="both"/>
        <w:rPr>
          <w:rFonts w:ascii="Univers (W1)" w:hAnsi="Univers (W1)"/>
          <w:lang w:val="en-GB"/>
        </w:rPr>
      </w:pPr>
      <w:r>
        <w:rPr>
          <w:rFonts w:ascii="Univers (W1)" w:hAnsi="Univers (W1)"/>
          <w:lang w:val="en-GB"/>
        </w:rPr>
      </w:r>
    </w:p>
    <w:p>
      <w:pPr>
        <w:pStyle w:val="Normal"/>
        <w:jc w:val="both"/>
        <w:rPr>
          <w:rFonts w:ascii="Univers (W1)" w:hAnsi="Univers (W1)"/>
          <w:lang w:val="en-GB"/>
        </w:rPr>
      </w:pPr>
      <w:r>
        <w:rPr>
          <w:rFonts w:ascii="Univers (W1)" w:hAnsi="Univers (W1)"/>
          <w:lang w:val="en-GB"/>
        </w:rPr>
      </w:r>
    </w:p>
    <w:p>
      <w:pPr>
        <w:pStyle w:val="Normal"/>
        <w:overflowPunct w:val="true"/>
        <w:spacing w:lineRule="auto" w:line="276" w:before="0" w:after="200"/>
        <w:jc w:val="both"/>
        <w:textAlignment w:val="auto"/>
        <w:rPr>
          <w:lang w:val="en-GB"/>
        </w:rPr>
      </w:pPr>
      <w:r>
        <w:rPr>
          <w:rFonts w:eastAsia="Calibri" w:ascii="Calibri" w:hAnsi="Calibri"/>
          <w:sz w:val="22"/>
          <w:szCs w:val="22"/>
          <w:lang w:val="en-GB" w:eastAsia="en-US"/>
        </w:rPr>
        <w:t xml:space="preserve">Individuals have to be protected against </w:t>
      </w:r>
      <w:r>
        <w:rPr>
          <w:rFonts w:eastAsia="Calibri" w:ascii="Calibri" w:hAnsi="Calibri"/>
          <w:sz w:val="22"/>
          <w:szCs w:val="22"/>
          <w:lang w:val="en-GB" w:eastAsia="en-US"/>
        </w:rPr>
        <w:t>a violation of their personal rights caused by an inadequate usage of their person-related data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. 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The processing of person-related information by institutions such as DSMZ has to be restricted as far as possible and must be conducted in a legitimate and transparent manner bound to a specified purpose. </w:t>
      </w:r>
      <w:r>
        <w:rPr>
          <w:rFonts w:eastAsia="Calibri" w:ascii="Calibri" w:hAnsi="Calibri"/>
          <w:sz w:val="22"/>
          <w:szCs w:val="22"/>
          <w:lang w:val="en-GB" w:eastAsia="en-US"/>
        </w:rPr>
        <w:t>Additional information is available at</w:t>
      </w:r>
      <w:r>
        <w:rPr>
          <w:rFonts w:eastAsia="Calibri" w:ascii="Calibri" w:hAnsi="Calibri"/>
          <w:sz w:val="22"/>
          <w:szCs w:val="22"/>
          <w:lang w:val="en-GB" w:eastAsia="en-US"/>
        </w:rPr>
        <w:t>:</w:t>
      </w:r>
    </w:p>
    <w:p>
      <w:pPr>
        <w:pStyle w:val="Normal"/>
        <w:numPr>
          <w:ilvl w:val="0"/>
          <w:numId w:val="1"/>
        </w:numPr>
        <w:overflowPunct w:val="true"/>
        <w:spacing w:lineRule="auto" w:line="276" w:before="0" w:after="200"/>
        <w:jc w:val="both"/>
        <w:textAlignment w:val="auto"/>
        <w:rPr/>
      </w:pPr>
      <w:hyperlink r:id="rId2">
        <w:r>
          <w:rPr>
            <w:rStyle w:val="InternetLink"/>
            <w:rFonts w:cs="Calibri" w:ascii="Calibri" w:hAnsi="Calibri" w:asciiTheme="minorHAnsi" w:cstheme="minorHAnsi" w:hAnsiTheme="minorHAnsi"/>
            <w:sz w:val="22"/>
            <w:szCs w:val="22"/>
            <w:lang w:val="en-GB"/>
          </w:rPr>
          <w:t>https://www.dsmz.de/privacy-statement</w:t>
        </w:r>
      </w:hyperlink>
    </w:p>
    <w:p>
      <w:pPr>
        <w:pStyle w:val="Normal"/>
        <w:numPr>
          <w:ilvl w:val="0"/>
          <w:numId w:val="1"/>
        </w:numPr>
        <w:overflowPunct w:val="true"/>
        <w:spacing w:lineRule="auto" w:line="276" w:before="0" w:after="200"/>
        <w:jc w:val="both"/>
        <w:textAlignment w:val="auto"/>
        <w:rPr/>
      </w:pPr>
      <w:hyperlink r:id="rId3">
        <w:r>
          <w:rPr>
            <w:rStyle w:val="InternetLink"/>
            <w:rFonts w:cs="Calibri" w:ascii="Calibri" w:hAnsi="Calibri" w:asciiTheme="minorHAnsi" w:cstheme="minorHAnsi" w:hAnsiTheme="minorHAnsi"/>
            <w:sz w:val="22"/>
            <w:szCs w:val="22"/>
            <w:lang w:val="en-GB"/>
          </w:rPr>
          <w:t>https://www.dsmz.de/dsmz/career/privacy-statements</w:t>
        </w:r>
      </w:hyperlink>
    </w:p>
    <w:p>
      <w:pPr>
        <w:pStyle w:val="Normal"/>
        <w:numPr>
          <w:ilvl w:val="0"/>
          <w:numId w:val="1"/>
        </w:numPr>
        <w:overflowPunct w:val="true"/>
        <w:spacing w:lineRule="auto" w:line="276" w:before="0" w:after="200"/>
        <w:jc w:val="both"/>
        <w:textAlignment w:val="auto"/>
        <w:rPr/>
      </w:pPr>
      <w:hyperlink r:id="rId4">
        <w:r>
          <w:rPr>
            <w:rStyle w:val="InternetLink"/>
            <w:rFonts w:cs="Calibri" w:ascii="Calibri" w:hAnsi="Calibri" w:asciiTheme="minorHAnsi" w:cstheme="minorHAnsi" w:hAnsiTheme="minorHAnsi"/>
            <w:sz w:val="22"/>
            <w:szCs w:val="22"/>
            <w:lang w:val="en-GB"/>
          </w:rPr>
          <w:t>http://172.18.240.21/dsmzint/?Datenschutz</w:t>
        </w:r>
      </w:hyperlink>
      <w:hyperlink r:id="rId5">
        <w:r>
          <w:rPr>
            <w:rFonts w:cs="Calibri" w:ascii="Calibri" w:hAnsi="Calibri" w:asciiTheme="minorHAnsi" w:cstheme="minorHAnsi" w:hAnsiTheme="minorHAnsi"/>
            <w:sz w:val="22"/>
            <w:szCs w:val="22"/>
            <w:lang w:val="en-GB"/>
          </w:rPr>
          <w:t xml:space="preserve"> </w:t>
        </w:r>
      </w:hyperlink>
      <w:r>
        <w:rPr>
          <w:rFonts w:cs="Calibri" w:ascii="Calibri" w:hAnsi="Calibri" w:asciiTheme="minorHAnsi" w:cstheme="minorHAnsi" w:hAnsiTheme="minorHAnsi"/>
          <w:sz w:val="22"/>
          <w:szCs w:val="22"/>
          <w:lang w:val="en-GB"/>
        </w:rPr>
        <w:t>(in German)</w:t>
      </w:r>
    </w:p>
    <w:p>
      <w:pPr>
        <w:pStyle w:val="Normal"/>
        <w:overflowPunct w:val="true"/>
        <w:spacing w:lineRule="auto" w:line="276" w:before="0" w:after="200"/>
        <w:jc w:val="both"/>
        <w:textAlignment w:val="auto"/>
        <w:rPr>
          <w:lang w:val="en-GB"/>
        </w:rPr>
      </w:pPr>
      <w:bookmarkStart w:id="0" w:name="_GoBack"/>
      <w:bookmarkEnd w:id="0"/>
      <w:r>
        <w:rPr>
          <w:rFonts w:eastAsia="Calibri" w:ascii="Calibri" w:hAnsi="Calibri"/>
          <w:sz w:val="22"/>
          <w:szCs w:val="22"/>
          <w:lang w:val="en-GB" w:eastAsia="en-US"/>
        </w:rPr>
        <w:t xml:space="preserve">In particular, access to person-related DSMZ data is prohibited </w:t>
      </w:r>
      <w:r>
        <w:rPr>
          <w:rFonts w:eastAsia="Calibri" w:ascii="Calibri" w:hAnsi="Calibri"/>
          <w:sz w:val="22"/>
          <w:szCs w:val="22"/>
          <w:lang w:val="en-GB" w:eastAsia="en-US"/>
        </w:rPr>
        <w:t>unless explicitly authorized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. </w:t>
      </w:r>
      <w:r>
        <w:rPr>
          <w:rFonts w:eastAsia="Calibri" w:ascii="Calibri" w:hAnsi="Calibri"/>
          <w:sz w:val="22"/>
          <w:szCs w:val="22"/>
          <w:lang w:val="en-GB" w:eastAsia="en-US"/>
        </w:rPr>
        <w:t>Additionally, the unauthorized, unsupervised usage of services offered by external service providers is prohibited for employees and guests of DSMZ if these services process person-related data. Such actions are disallowed for reasons of data protections as well as for reasons of data security.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 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The 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strict 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prohibition of unauthorized usage is not limited to but includes the </w:t>
      </w:r>
      <w:r>
        <w:rPr>
          <w:rFonts w:eastAsia="Calibri" w:ascii="Calibri" w:hAnsi="Calibri"/>
          <w:sz w:val="22"/>
          <w:szCs w:val="22"/>
          <w:lang w:val="en-GB" w:eastAsia="en-US"/>
        </w:rPr>
        <w:t>following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 services</w:t>
      </w:r>
      <w:r>
        <w:rPr>
          <w:rFonts w:eastAsia="Calibri" w:ascii="Calibri" w:hAnsi="Calibri"/>
          <w:sz w:val="22"/>
          <w:szCs w:val="22"/>
          <w:lang w:val="en-GB" w:eastAsia="en-US"/>
        </w:rPr>
        <w:t>:</w:t>
      </w:r>
    </w:p>
    <w:p>
      <w:pPr>
        <w:pStyle w:val="Normal"/>
        <w:numPr>
          <w:ilvl w:val="0"/>
          <w:numId w:val="2"/>
        </w:numPr>
        <w:overflowPunct w:val="true"/>
        <w:spacing w:lineRule="auto" w:line="276" w:before="0" w:after="200"/>
        <w:jc w:val="both"/>
        <w:textAlignment w:val="auto"/>
        <w:rPr/>
      </w:pPr>
      <w:r>
        <w:rPr>
          <w:rFonts w:eastAsia="Calibri" w:ascii="Calibri" w:hAnsi="Calibri"/>
          <w:sz w:val="22"/>
          <w:szCs w:val="22"/>
          <w:lang w:val="en-GB" w:eastAsia="en-US"/>
        </w:rPr>
        <w:t xml:space="preserve">external file exchange systems such as </w:t>
      </w:r>
      <w:r>
        <w:rPr>
          <w:rFonts w:eastAsia="Calibri" w:ascii="Calibri" w:hAnsi="Calibri"/>
          <w:sz w:val="22"/>
          <w:szCs w:val="22"/>
          <w:lang w:val="en-GB" w:eastAsia="en-US"/>
        </w:rPr>
        <w:t>Dropbox (</w:t>
      </w:r>
      <w:r>
        <w:rPr>
          <w:rFonts w:eastAsia="Calibri" w:ascii="Calibri" w:hAnsi="Calibri"/>
          <w:sz w:val="22"/>
          <w:szCs w:val="22"/>
          <w:lang w:val="en-GB" w:eastAsia="en-US"/>
        </w:rPr>
        <w:t>instead use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 </w:t>
      </w:r>
      <w:r>
        <w:rPr>
          <w:rStyle w:val="InternetLink"/>
          <w:rFonts w:eastAsia="Calibri" w:ascii="Calibri" w:hAnsi="Calibri"/>
          <w:sz w:val="22"/>
          <w:szCs w:val="22"/>
          <w:lang w:val="en-GB" w:eastAsia="en-US"/>
        </w:rPr>
        <w:t>https://nextcloud.dsmz.de</w:t>
      </w:r>
      <w:r>
        <w:rPr>
          <w:rFonts w:eastAsia="Calibri" w:ascii="Calibri" w:hAnsi="Calibri"/>
          <w:sz w:val="22"/>
          <w:szCs w:val="22"/>
          <w:lang w:val="en-GB" w:eastAsia="en-US"/>
        </w:rPr>
        <w:t>);</w:t>
      </w:r>
    </w:p>
    <w:p>
      <w:pPr>
        <w:pStyle w:val="Normal"/>
        <w:numPr>
          <w:ilvl w:val="0"/>
          <w:numId w:val="2"/>
        </w:numPr>
        <w:overflowPunct w:val="true"/>
        <w:spacing w:lineRule="auto" w:line="276" w:before="0" w:after="200"/>
        <w:jc w:val="both"/>
        <w:textAlignment w:val="auto"/>
        <w:rPr/>
      </w:pPr>
      <w:r>
        <w:rPr>
          <w:rFonts w:eastAsia="Calibri" w:ascii="Calibri" w:hAnsi="Calibri"/>
          <w:sz w:val="22"/>
          <w:szCs w:val="22"/>
          <w:lang w:val="en-GB" w:eastAsia="en-US"/>
        </w:rPr>
        <w:t>extern</w:t>
      </w:r>
      <w:r>
        <w:rPr>
          <w:rFonts w:eastAsia="Calibri" w:ascii="Calibri" w:hAnsi="Calibri"/>
          <w:sz w:val="22"/>
          <w:szCs w:val="22"/>
          <w:lang w:val="en-GB" w:eastAsia="en-US"/>
        </w:rPr>
        <w:t>al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 </w:t>
      </w:r>
      <w:r>
        <w:rPr>
          <w:rFonts w:eastAsia="Calibri" w:ascii="Calibri" w:hAnsi="Calibri"/>
          <w:sz w:val="22"/>
          <w:szCs w:val="22"/>
          <w:lang w:val="en-GB" w:eastAsia="en-US"/>
        </w:rPr>
        <w:t>organizers like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 Doodle (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it is recommended to use </w:t>
      </w:r>
      <w:hyperlink r:id="rId6">
        <w:r>
          <w:rPr>
            <w:rStyle w:val="InternetLink"/>
            <w:rFonts w:eastAsia="Calibri" w:ascii="Calibri" w:hAnsi="Calibri"/>
            <w:sz w:val="22"/>
            <w:szCs w:val="22"/>
            <w:lang w:val="en-GB" w:eastAsia="en-US"/>
          </w:rPr>
          <w:t>http://terminplaner.dfn.de/</w:t>
        </w:r>
      </w:hyperlink>
      <w:r>
        <w:rPr>
          <w:rFonts w:eastAsia="Calibri" w:ascii="Calibri" w:hAnsi="Calibri"/>
          <w:sz w:val="22"/>
          <w:szCs w:val="22"/>
          <w:lang w:val="en-GB" w:eastAsia="en-US"/>
        </w:rPr>
        <w:t>)</w:t>
      </w:r>
      <w:r>
        <w:rPr>
          <w:rFonts w:eastAsia="Calibri" w:ascii="Calibri" w:hAnsi="Calibri"/>
          <w:sz w:val="22"/>
          <w:szCs w:val="22"/>
          <w:lang w:val="en-GB" w:eastAsia="en-US"/>
        </w:rPr>
        <w:t>;</w:t>
      </w:r>
    </w:p>
    <w:p>
      <w:pPr>
        <w:pStyle w:val="Normal"/>
        <w:numPr>
          <w:ilvl w:val="0"/>
          <w:numId w:val="2"/>
        </w:numPr>
        <w:overflowPunct w:val="true"/>
        <w:spacing w:lineRule="auto" w:line="276" w:before="0" w:after="200"/>
        <w:jc w:val="both"/>
        <w:textAlignment w:val="auto"/>
        <w:rPr/>
      </w:pPr>
      <w:r>
        <w:rPr>
          <w:rFonts w:eastAsia="Calibri" w:ascii="Calibri" w:hAnsi="Calibri"/>
          <w:sz w:val="22"/>
          <w:szCs w:val="22"/>
          <w:lang w:val="en-GB" w:eastAsia="en-US"/>
        </w:rPr>
        <w:t xml:space="preserve">forwarding of e-mails from your DSMZ account to external targets </w:t>
      </w:r>
      <w:r>
        <w:rPr>
          <w:rFonts w:eastAsia="Calibri" w:ascii="Calibri" w:hAnsi="Calibri"/>
          <w:sz w:val="22"/>
          <w:szCs w:val="22"/>
          <w:lang w:val="en-GB" w:eastAsia="en-US"/>
        </w:rPr>
        <w:t>(</w:t>
      </w:r>
      <w:r>
        <w:rPr>
          <w:rFonts w:eastAsia="Calibri" w:ascii="Calibri" w:hAnsi="Calibri"/>
          <w:sz w:val="22"/>
          <w:szCs w:val="22"/>
          <w:lang w:val="en-GB" w:eastAsia="en-US"/>
        </w:rPr>
        <w:t>use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 </w:t>
      </w:r>
      <w:hyperlink r:id="rId7">
        <w:r>
          <w:rPr>
            <w:rStyle w:val="InternetLink"/>
            <w:rFonts w:eastAsia="Calibri" w:ascii="Calibri" w:hAnsi="Calibri"/>
            <w:sz w:val="22"/>
            <w:szCs w:val="22"/>
            <w:lang w:val="en-GB" w:eastAsia="en-US"/>
          </w:rPr>
          <w:t>https://webmail.dsmz.de</w:t>
        </w:r>
      </w:hyperlink>
      <w:r>
        <w:rPr>
          <w:rFonts w:eastAsia="Calibri" w:ascii="Calibri" w:hAnsi="Calibri"/>
          <w:sz w:val="22"/>
          <w:szCs w:val="22"/>
          <w:lang w:val="en-GB" w:eastAsia="en-US"/>
        </w:rPr>
        <w:t xml:space="preserve"> </w:t>
      </w:r>
      <w:r>
        <w:rPr>
          <w:rFonts w:eastAsia="Calibri" w:ascii="Calibri" w:hAnsi="Calibri"/>
          <w:sz w:val="22"/>
          <w:szCs w:val="22"/>
          <w:lang w:val="en-GB" w:eastAsia="en-US"/>
        </w:rPr>
        <w:t>or a local e-mail client on a computer within DSMZ</w:t>
      </w:r>
      <w:r>
        <w:rPr>
          <w:rFonts w:eastAsia="Calibri" w:ascii="Calibri" w:hAnsi="Calibri"/>
          <w:sz w:val="22"/>
          <w:szCs w:val="22"/>
          <w:lang w:val="en-GB" w:eastAsia="en-US"/>
        </w:rPr>
        <w:t>).</w:t>
      </w:r>
    </w:p>
    <w:p>
      <w:pPr>
        <w:pStyle w:val="Normal"/>
        <w:overflowPunct w:val="true"/>
        <w:spacing w:lineRule="auto" w:line="276" w:before="0" w:after="200"/>
        <w:jc w:val="both"/>
        <w:textAlignment w:val="auto"/>
        <w:rPr>
          <w:lang w:val="en-GB"/>
        </w:rPr>
      </w:pPr>
      <w:r>
        <w:rPr>
          <w:rFonts w:eastAsia="Calibri" w:ascii="Calibri" w:hAnsi="Calibri"/>
          <w:sz w:val="22"/>
          <w:szCs w:val="22"/>
          <w:lang w:val="en-GB" w:eastAsia="en-US"/>
        </w:rPr>
        <w:t>A violation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 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of these provisions </w:t>
      </w:r>
      <w:r>
        <w:rPr>
          <w:rFonts w:eastAsia="Calibri" w:ascii="Calibri" w:hAnsi="Calibri"/>
          <w:sz w:val="22"/>
          <w:szCs w:val="22"/>
          <w:lang w:val="en-GB" w:eastAsia="en-US"/>
        </w:rPr>
        <w:t>can trigger legal actions</w:t>
      </w:r>
      <w:r>
        <w:rPr>
          <w:rFonts w:eastAsia="Calibri" w:ascii="Calibri" w:hAnsi="Calibri"/>
          <w:sz w:val="22"/>
          <w:szCs w:val="22"/>
          <w:lang w:val="en-GB" w:eastAsia="en-US"/>
        </w:rPr>
        <w:t>.</w:t>
      </w:r>
    </w:p>
    <w:p>
      <w:pPr>
        <w:pStyle w:val="Normal"/>
        <w:overflowPunct w:val="true"/>
        <w:spacing w:lineRule="auto" w:line="276" w:before="0" w:after="200"/>
        <w:jc w:val="both"/>
        <w:textAlignment w:val="auto"/>
        <w:rPr>
          <w:lang w:val="en-GB"/>
        </w:rPr>
      </w:pPr>
      <w:r>
        <w:rPr>
          <w:rFonts w:eastAsia="Calibri" w:ascii="Calibri" w:hAnsi="Calibri"/>
          <w:sz w:val="22"/>
          <w:szCs w:val="22"/>
          <w:lang w:val="en-GB" w:eastAsia="en-US"/>
        </w:rPr>
        <w:t>In case of questions please contact the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 DSMZ </w:t>
      </w:r>
      <w:r>
        <w:rPr>
          <w:rFonts w:eastAsia="Calibri" w:ascii="Calibri" w:hAnsi="Calibri"/>
          <w:sz w:val="22"/>
          <w:szCs w:val="22"/>
          <w:lang w:val="en-GB" w:eastAsia="en-US"/>
        </w:rPr>
        <w:t>data protection officer</w:t>
      </w:r>
      <w:r>
        <w:rPr>
          <w:rFonts w:eastAsia="Calibri" w:ascii="Calibri" w:hAnsi="Calibri"/>
          <w:sz w:val="22"/>
          <w:szCs w:val="22"/>
          <w:lang w:val="en-GB" w:eastAsia="en-US"/>
        </w:rPr>
        <w:t>, Dr. Markus Göker.</w:t>
      </w:r>
    </w:p>
    <w:p>
      <w:pPr>
        <w:pStyle w:val="Normal"/>
        <w:overflowPunct w:val="true"/>
        <w:spacing w:lineRule="auto" w:line="276" w:before="0" w:after="200"/>
        <w:jc w:val="both"/>
        <w:textAlignment w:val="auto"/>
        <w:rPr>
          <w:rFonts w:ascii="Calibri" w:hAnsi="Calibri" w:eastAsia="Calibri"/>
          <w:sz w:val="22"/>
          <w:szCs w:val="22"/>
          <w:lang w:val="en-GB" w:eastAsia="en-US"/>
        </w:rPr>
      </w:pPr>
      <w:r>
        <w:rPr>
          <w:rFonts w:eastAsia="Calibri" w:ascii="Calibri" w:hAnsi="Calibri"/>
          <w:sz w:val="22"/>
          <w:szCs w:val="22"/>
          <w:lang w:val="en-GB" w:eastAsia="en-US"/>
        </w:rPr>
      </w:r>
    </w:p>
    <w:p>
      <w:pPr>
        <w:pStyle w:val="Normal"/>
        <w:overflowPunct w:val="true"/>
        <w:spacing w:lineRule="auto" w:line="276" w:before="0" w:after="200"/>
        <w:jc w:val="both"/>
        <w:textAlignment w:val="auto"/>
        <w:rPr>
          <w:lang w:val="en-GB"/>
        </w:rPr>
      </w:pPr>
      <w:r>
        <w:rPr>
          <w:rFonts w:eastAsia="Calibri" w:ascii="Calibri" w:hAnsi="Calibri"/>
          <w:sz w:val="22"/>
          <w:szCs w:val="22"/>
          <w:lang w:val="en-GB" w:eastAsia="en-US"/>
        </w:rPr>
        <w:t>I have read and understood these remarks on legal terms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 </w:t>
      </w:r>
      <w:r>
        <w:rPr>
          <w:rFonts w:eastAsia="Calibri" w:ascii="Calibri" w:hAnsi="Calibri"/>
          <w:sz w:val="22"/>
          <w:szCs w:val="22"/>
          <w:lang w:val="en-GB" w:eastAsia="en-US"/>
        </w:rPr>
        <w:t>related to data protection as well as the additional instructions on data protection found at the DSMZ website and within the DSMZ intranet</w:t>
      </w:r>
      <w:r>
        <w:rPr>
          <w:rFonts w:eastAsia="Calibri" w:ascii="Calibri" w:hAnsi="Calibri"/>
          <w:sz w:val="22"/>
          <w:szCs w:val="22"/>
          <w:lang w:val="en-GB" w:eastAsia="en-US"/>
        </w:rPr>
        <w:t>.</w:t>
      </w:r>
    </w:p>
    <w:p>
      <w:pPr>
        <w:pStyle w:val="Normal"/>
        <w:overflowPunct w:val="true"/>
        <w:spacing w:lineRule="auto" w:line="276" w:before="0" w:after="200"/>
        <w:textAlignment w:val="auto"/>
        <w:rPr>
          <w:rFonts w:ascii="Calibri" w:hAnsi="Calibri" w:eastAsia="Calibri"/>
          <w:sz w:val="22"/>
          <w:szCs w:val="22"/>
          <w:lang w:val="en-GB" w:eastAsia="en-US"/>
        </w:rPr>
      </w:pPr>
      <w:r>
        <w:rPr>
          <w:rFonts w:eastAsia="Calibri" w:ascii="Calibri" w:hAnsi="Calibri"/>
          <w:sz w:val="22"/>
          <w:szCs w:val="22"/>
          <w:lang w:val="en-GB" w:eastAsia="en-US"/>
        </w:rPr>
      </w:r>
    </w:p>
    <w:p>
      <w:pPr>
        <w:pStyle w:val="Normal"/>
        <w:overflowPunct w:val="true"/>
        <w:spacing w:lineRule="auto" w:line="276" w:before="0" w:after="200"/>
        <w:textAlignment w:val="auto"/>
        <w:rPr>
          <w:rFonts w:ascii="Calibri" w:hAnsi="Calibri" w:eastAsia="Calibri"/>
          <w:sz w:val="22"/>
          <w:szCs w:val="22"/>
          <w:lang w:eastAsia="en-US"/>
        </w:rPr>
      </w:pPr>
      <w:r>
        <w:rPr>
          <w:rFonts w:eastAsia="Calibri" w:ascii="Calibri" w:hAnsi="Calibri"/>
          <w:sz w:val="22"/>
          <w:szCs w:val="22"/>
          <w:lang w:val="en-GB" w:eastAsia="en-US"/>
        </w:rPr>
        <w:t>__________________________</w:t>
        <w:tab/>
        <w:tab/>
        <w:tab/>
        <w:t>________________________________________</w:t>
      </w:r>
    </w:p>
    <w:p>
      <w:pPr>
        <w:pStyle w:val="Normal"/>
        <w:overflowPunct w:val="true"/>
        <w:spacing w:lineRule="auto" w:line="276" w:before="0" w:after="200"/>
        <w:textAlignment w:val="auto"/>
        <w:rPr>
          <w:lang w:val="en-GB"/>
        </w:rPr>
      </w:pPr>
      <w:r>
        <w:rPr>
          <w:rFonts w:eastAsia="Calibri" w:ascii="Calibri" w:hAnsi="Calibri"/>
          <w:sz w:val="22"/>
          <w:szCs w:val="22"/>
          <w:lang w:val="en-GB" w:eastAsia="en-US"/>
        </w:rPr>
        <w:t>Name</w:t>
        <w:tab/>
        <w:tab/>
        <w:tab/>
        <w:tab/>
        <w:tab/>
        <w:tab/>
        <w:t>Dat</w:t>
      </w:r>
      <w:r>
        <w:rPr>
          <w:rFonts w:eastAsia="Calibri" w:ascii="Calibri" w:hAnsi="Calibri"/>
          <w:sz w:val="22"/>
          <w:szCs w:val="22"/>
          <w:lang w:val="en-GB" w:eastAsia="en-US"/>
        </w:rPr>
        <w:t>e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 </w:t>
      </w:r>
      <w:r>
        <w:rPr>
          <w:rFonts w:eastAsia="Calibri" w:ascii="Calibri" w:hAnsi="Calibri"/>
          <w:sz w:val="22"/>
          <w:szCs w:val="22"/>
          <w:lang w:val="en-GB" w:eastAsia="en-US"/>
        </w:rPr>
        <w:t>a</w:t>
      </w:r>
      <w:r>
        <w:rPr>
          <w:rFonts w:eastAsia="Calibri" w:ascii="Calibri" w:hAnsi="Calibri"/>
          <w:sz w:val="22"/>
          <w:szCs w:val="22"/>
          <w:lang w:val="en-GB" w:eastAsia="en-US"/>
        </w:rPr>
        <w:t xml:space="preserve">nd </w:t>
      </w:r>
      <w:r>
        <w:rPr>
          <w:rFonts w:eastAsia="Calibri" w:ascii="Calibri" w:hAnsi="Calibri"/>
          <w:sz w:val="22"/>
          <w:szCs w:val="22"/>
          <w:lang w:val="en-GB" w:eastAsia="en-US"/>
        </w:rPr>
        <w:t>Signature</w:t>
      </w:r>
    </w:p>
    <w:sectPr>
      <w:headerReference w:type="default" r:id="rId8"/>
      <w:footerReference w:type="default" r:id="rId9"/>
      <w:type w:val="nextPage"/>
      <w:pgSz w:w="11906" w:h="16838"/>
      <w:pgMar w:left="1134" w:right="1247" w:header="709" w:top="1191" w:footer="709" w:bottom="1418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Univers (W1)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2694" w:leader="none"/>
        <w:tab w:val="center" w:pos="4536" w:leader="none"/>
        <w:tab w:val="left" w:pos="5387" w:leader="none"/>
        <w:tab w:val="right" w:pos="9072" w:leader="none"/>
      </w:tabs>
      <w:ind w:left="-1247" w:firstLine="1247"/>
      <w:rPr>
        <w:rFonts w:ascii="Calibri" w:hAnsi="Calibri" w:cs="Calibri"/>
        <w:sz w:val="14"/>
        <w:szCs w:val="14"/>
      </w:rPr>
    </w:pPr>
    <w: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4878705</wp:posOffset>
          </wp:positionH>
          <wp:positionV relativeFrom="paragraph">
            <wp:posOffset>20320</wp:posOffset>
          </wp:positionV>
          <wp:extent cx="1352550" cy="501650"/>
          <wp:effectExtent l="0" t="0" r="0" b="0"/>
          <wp:wrapNone/>
          <wp:docPr id="3" name="Bild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01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/>
        <w:sz w:val="14"/>
        <w:szCs w:val="14"/>
      </w:rPr>
      <w:t>G</w:t>
    </w:r>
    <w:r>
      <w:rPr>
        <w:rFonts w:cs="Calibri" w:ascii="Calibri" w:hAnsi="Calibri"/>
        <w:sz w:val="14"/>
        <w:szCs w:val="14"/>
      </w:rPr>
      <w:t>eschäftsführung/Directors:</w:t>
      <w:tab/>
      <w:t>Braunschweigische Landessparkasse</w:t>
      <w:tab/>
      <w:t>Handelsregister/</w:t>
    </w:r>
  </w:p>
  <w:p>
    <w:pPr>
      <w:pStyle w:val="Footer"/>
      <w:tabs>
        <w:tab w:val="left" w:pos="2694" w:leader="none"/>
        <w:tab w:val="center" w:pos="4536" w:leader="none"/>
        <w:tab w:val="left" w:pos="5387" w:leader="none"/>
        <w:tab w:val="right" w:pos="9072" w:leader="none"/>
      </w:tabs>
      <w:ind w:left="-1247" w:firstLine="1247"/>
      <w:rPr>
        <w:rFonts w:ascii="Calibri" w:hAnsi="Calibri" w:cs="Calibri"/>
        <w:sz w:val="14"/>
        <w:szCs w:val="14"/>
        <w:lang w:val="en-GB"/>
      </w:rPr>
    </w:pPr>
    <w:r>
      <w:rPr>
        <w:rFonts w:cs="Calibri" w:ascii="Calibri" w:hAnsi="Calibri"/>
        <w:sz w:val="14"/>
        <w:szCs w:val="14"/>
        <w:lang w:val="en-GB"/>
      </w:rPr>
      <w:t>Prof. Dr. Jörg Overmann</w:t>
      <w:tab/>
      <w:t>(NORD/LB) Kto.-Nr./Account: 2 039 220</w:t>
      <w:tab/>
      <w:t>Commercial Register:</w:t>
    </w:r>
  </w:p>
  <w:p>
    <w:pPr>
      <w:pStyle w:val="Footer"/>
      <w:tabs>
        <w:tab w:val="left" w:pos="2694" w:leader="none"/>
        <w:tab w:val="center" w:pos="4536" w:leader="none"/>
        <w:tab w:val="left" w:pos="5387" w:leader="none"/>
        <w:tab w:val="right" w:pos="9072" w:leader="none"/>
      </w:tabs>
      <w:rPr>
        <w:rFonts w:ascii="Calibri" w:hAnsi="Calibri" w:cs="Calibri"/>
        <w:sz w:val="14"/>
        <w:szCs w:val="14"/>
      </w:rPr>
    </w:pPr>
    <w:r>
      <w:rPr>
        <w:rFonts w:cs="Calibri" w:ascii="Calibri" w:hAnsi="Calibri"/>
        <w:sz w:val="14"/>
        <w:szCs w:val="14"/>
      </w:rPr>
      <w:t>Bettina Fischer</w:t>
      <w:tab/>
      <w:t>BLZ/Bank Code: 250 500 00</w:t>
      <w:tab/>
      <w:tab/>
      <w:t>Amtsgericht Braunschweig</w:t>
    </w:r>
  </w:p>
  <w:p>
    <w:pPr>
      <w:pStyle w:val="Footer"/>
      <w:tabs>
        <w:tab w:val="left" w:pos="2694" w:leader="none"/>
        <w:tab w:val="center" w:pos="4536" w:leader="none"/>
        <w:tab w:val="left" w:pos="5387" w:leader="none"/>
        <w:tab w:val="right" w:pos="9072" w:leader="none"/>
      </w:tabs>
      <w:rPr>
        <w:rFonts w:ascii="Calibri" w:hAnsi="Calibri" w:cs="Calibri"/>
        <w:sz w:val="14"/>
        <w:szCs w:val="14"/>
      </w:rPr>
    </w:pPr>
    <w:r>
      <w:rPr>
        <w:rFonts w:cs="Calibri" w:ascii="Calibri" w:hAnsi="Calibri"/>
        <w:sz w:val="14"/>
        <w:szCs w:val="14"/>
      </w:rPr>
      <w:t>Aufsichtsratsvorsitzender/Head of</w:t>
      <w:tab/>
      <w:t>IBAN DE22 2505 0000 0002 0392 20</w:t>
      <w:tab/>
      <w:t>HRB 2570</w:t>
    </w:r>
  </w:p>
  <w:p>
    <w:pPr>
      <w:pStyle w:val="Footer"/>
      <w:tabs>
        <w:tab w:val="left" w:pos="2694" w:leader="none"/>
        <w:tab w:val="center" w:pos="4536" w:leader="none"/>
        <w:tab w:val="left" w:pos="5387" w:leader="none"/>
        <w:tab w:val="right" w:pos="9072" w:leader="none"/>
      </w:tabs>
      <w:rPr>
        <w:rFonts w:ascii="Calibri" w:hAnsi="Calibri" w:cs="Calibri"/>
        <w:sz w:val="14"/>
        <w:szCs w:val="14"/>
        <w:lang w:val="en-US"/>
      </w:rPr>
    </w:pPr>
    <w:r>
      <w:rPr>
        <w:rFonts w:cs="Calibri" w:ascii="Calibri" w:hAnsi="Calibri"/>
        <w:sz w:val="14"/>
        <w:szCs w:val="14"/>
        <w:lang w:val="en-US"/>
      </w:rPr>
      <w:t>Supervisory Board: MR Dr. David Schnieders</w:t>
      <w:tab/>
      <w:t>SWIFT (BIC) NOLADE 2 H</w:t>
      <w:tab/>
      <w:tab/>
      <w:t>Steuer-Nr. 13/200/24030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567" w:hanging="0"/>
      <w:rPr>
        <w:rFonts w:ascii="Calibri" w:hAnsi="Calibri" w:cs="Calibri"/>
        <w:sz w:val="16"/>
        <w:szCs w:val="16"/>
      </w:rPr>
    </w:pPr>
    <w:r>
      <w:rPr>
        <w:rFonts w:cs="Calibri" w:ascii="Calibri" w:hAnsi="Calibri"/>
        <w:sz w:val="16"/>
        <w:szCs w:val="16"/>
      </w:rPr>
      <w:drawing>
        <wp:anchor behindDoc="0" distT="0" distB="6350" distL="114300" distR="114300" simplePos="0" locked="0" layoutInCell="1" allowOverlap="1" relativeHeight="3">
          <wp:simplePos x="0" y="0"/>
          <wp:positionH relativeFrom="column">
            <wp:posOffset>4926330</wp:posOffset>
          </wp:positionH>
          <wp:positionV relativeFrom="paragraph">
            <wp:posOffset>71755</wp:posOffset>
          </wp:positionV>
          <wp:extent cx="1144270" cy="889000"/>
          <wp:effectExtent l="0" t="0" r="0" b="0"/>
          <wp:wrapTight wrapText="bothSides">
            <wp:wrapPolygon edited="0">
              <wp:start x="-45" y="0"/>
              <wp:lineTo x="-45" y="21247"/>
              <wp:lineTo x="21212" y="21247"/>
              <wp:lineTo x="21212" y="0"/>
              <wp:lineTo x="-45" y="0"/>
            </wp:wrapPolygon>
          </wp:wrapTight>
          <wp:docPr id="1" name="Bild 2" descr="Logo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2" descr="Logo1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4270" cy="88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spacing w:before="240" w:after="0"/>
      <w:ind w:left="510" w:hanging="0"/>
      <w:rPr>
        <w:rFonts w:ascii="Calibri" w:hAnsi="Calibri" w:cs="Calibri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5080</wp:posOffset>
              </wp:positionH>
              <wp:positionV relativeFrom="paragraph">
                <wp:posOffset>123190</wp:posOffset>
              </wp:positionV>
              <wp:extent cx="109220" cy="541020"/>
              <wp:effectExtent l="0" t="0" r="0" b="0"/>
              <wp:wrapNone/>
              <wp:docPr id="2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720" cy="540360"/>
                      </a:xfrm>
                      <a:prstGeom prst="rect">
                        <a:avLst/>
                      </a:prstGeom>
                      <a:solidFill>
                        <a:srgbClr val="0066cc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fillcolor="#0066cc" stroked="f" style="position:absolute;margin-left:0.4pt;margin-top:9.7pt;width:8.5pt;height:42.5pt">
              <w10:wrap type="none"/>
              <v:fill o:detectmouseclick="t" type="solid" color2="#ff9933"/>
              <v:stroke color="#3465a4" joinstyle="round" endcap="flat"/>
            </v:rect>
          </w:pict>
        </mc:Fallback>
      </mc:AlternateContent>
    </w:r>
    <w:r>
      <w:rPr>
        <w:rFonts w:cs="Calibri" w:ascii="Calibri" w:hAnsi="Calibri"/>
      </w:rPr>
      <w:t xml:space="preserve">Leibniz-Institut </w:t>
    </w:r>
  </w:p>
  <w:p>
    <w:pPr>
      <w:pStyle w:val="Header"/>
      <w:ind w:left="510" w:hanging="0"/>
      <w:rPr>
        <w:rFonts w:ascii="Calibri" w:hAnsi="Calibri" w:cs="Calibri"/>
      </w:rPr>
    </w:pPr>
    <w:r>
      <w:rPr>
        <w:rFonts w:cs="Calibri" w:ascii="Calibri" w:hAnsi="Calibri"/>
      </w:rPr>
      <w:t xml:space="preserve">DSMZ-Deutsche Sammlung von </w:t>
      <w:tab/>
    </w:r>
  </w:p>
  <w:p>
    <w:pPr>
      <w:pStyle w:val="Header"/>
      <w:ind w:left="510" w:hanging="0"/>
      <w:rPr/>
    </w:pPr>
    <w:r>
      <w:rPr>
        <w:rFonts w:cs="Calibri" w:ascii="Calibri" w:hAnsi="Calibri"/>
      </w:rPr>
      <w:t>Mikroorganismen und Zellkulturen GmbH</w:t>
    </w:r>
  </w:p>
  <w:p>
    <w:pPr>
      <w:pStyle w:val="Header"/>
      <w:rPr>
        <w:sz w:val="18"/>
        <w:szCs w:val="18"/>
      </w:rPr>
    </w:pPr>
    <w:r>
      <w:rPr>
        <w:sz w:val="18"/>
        <w:szCs w:val="18"/>
      </w:rPr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embedSystemFonts/>
  <w:defaultTabStop w:val="851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225793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225793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basedOn w:val="DefaultParagraphFont"/>
    <w:rsid w:val="00f327c3"/>
    <w:rPr>
      <w:color w:val="0000FF" w:themeColor="hyperlink"/>
      <w:u w:val="single"/>
    </w:rPr>
  </w:style>
  <w:style w:type="character" w:styleId="ListLabel4">
    <w:name w:val="ListLabel 4"/>
    <w:qFormat/>
    <w:rPr>
      <w:rFonts w:cs="OpenSymbol"/>
      <w:sz w:val="22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semiHidden/>
    <w:qFormat/>
    <w:rsid w:val="00451d41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KopfzeileZchn"/>
    <w:uiPriority w:val="99"/>
    <w:rsid w:val="00225793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rsid w:val="00225793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smz.de/privacy-statement" TargetMode="External"/><Relationship Id="rId3" Type="http://schemas.openxmlformats.org/officeDocument/2006/relationships/hyperlink" Target="https://www.dsmz.de/dsmz/career/privacy-statements" TargetMode="External"/><Relationship Id="rId4" Type="http://schemas.openxmlformats.org/officeDocument/2006/relationships/hyperlink" Target="http://172.18.240.21/dsmzint/?Datenschutz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terminplaner.dfn.de/" TargetMode="External"/><Relationship Id="rId7" Type="http://schemas.openxmlformats.org/officeDocument/2006/relationships/hyperlink" Target="https://webmail.dsmz.de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1</Pages>
  <Words>303</Words>
  <Characters>1987</Characters>
  <CharactersWithSpaces>2275</CharactersWithSpaces>
  <Paragraphs>22</Paragraphs>
  <Company>DSMZ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2019-10-18T12:28:00Z</dcterms:created>
  <dc:creator>rpu</dc:creator>
  <dc:description/>
  <dc:language>en-US</dc:language>
  <cp:lastModifiedBy/>
  <cp:lastPrinted>2019-10-18T12:01:00Z</cp:lastPrinted>
  <dcterms:modified xsi:type="dcterms:W3CDTF">2019-10-29T23:16:44Z</dcterms:modified>
  <cp:revision>4</cp:revision>
  <dc:subject/>
  <dc:title>DSMZ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DSMZ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