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EB2" w:rsidRDefault="004A4A18" w:rsidP="00835EB2">
      <w:pPr>
        <w:jc w:val="both"/>
      </w:pPr>
      <w:r>
        <w:t xml:space="preserve">Clustering over the </w:t>
      </w:r>
      <w:proofErr w:type="spellStart"/>
      <w:r>
        <w:t>BeNeLux</w:t>
      </w:r>
      <w:proofErr w:type="spellEnd"/>
      <w:r>
        <w:t xml:space="preserve"> – Modelling of dependent windstorms</w:t>
      </w:r>
      <w:r w:rsidR="00835EB2" w:rsidRPr="00835EB2">
        <w:t xml:space="preserve"> </w:t>
      </w:r>
    </w:p>
    <w:p w:rsidR="000877B4" w:rsidRDefault="00F452D2" w:rsidP="004A4A18">
      <w:pPr>
        <w:jc w:val="both"/>
      </w:pPr>
      <w:r>
        <w:t xml:space="preserve">Every winter the Netherlands is hit by </w:t>
      </w:r>
      <w:r w:rsidR="008B0A2A">
        <w:t>several</w:t>
      </w:r>
      <w:r>
        <w:t xml:space="preserve"> storms, </w:t>
      </w:r>
      <w:r w:rsidR="00933618">
        <w:t>in some cases these stor</w:t>
      </w:r>
      <w:r w:rsidR="00930AF9">
        <w:t>ms have peak gusts over 100 km per hour</w:t>
      </w:r>
      <w:r w:rsidR="000877B4">
        <w:t>.</w:t>
      </w:r>
      <w:r w:rsidR="005A3B61">
        <w:t xml:space="preserve"> </w:t>
      </w:r>
      <w:r w:rsidR="000877B4">
        <w:t>Those extreme winter</w:t>
      </w:r>
      <w:r w:rsidR="00D84860">
        <w:t xml:space="preserve"> </w:t>
      </w:r>
      <w:r w:rsidR="000877B4">
        <w:t xml:space="preserve">storms can cause </w:t>
      </w:r>
      <w:r w:rsidR="001C323D">
        <w:t>big losses for insurers</w:t>
      </w:r>
      <w:r w:rsidR="00C8312F">
        <w:t xml:space="preserve"> and </w:t>
      </w:r>
      <w:r w:rsidR="00835EB2">
        <w:t>are the most damaging</w:t>
      </w:r>
      <w:r w:rsidR="00933618">
        <w:t xml:space="preserve"> insured</w:t>
      </w:r>
      <w:r w:rsidR="00835EB2">
        <w:t xml:space="preserve"> natural catastrophes</w:t>
      </w:r>
      <w:r w:rsidR="008B0A2A">
        <w:t xml:space="preserve"> in the Netherlands</w:t>
      </w:r>
      <w:r w:rsidR="000877B4">
        <w:t>.</w:t>
      </w:r>
      <w:r w:rsidR="008B0A2A">
        <w:t xml:space="preserve"> Therefore this risk is often reinsured</w:t>
      </w:r>
      <w:r w:rsidR="00A8159C">
        <w:t xml:space="preserve"> and this catastrophe risk is important for both insurers and reinsurers.</w:t>
      </w:r>
      <w:r w:rsidR="000877B4">
        <w:t xml:space="preserve"> </w:t>
      </w:r>
      <w:r w:rsidR="005A3B61">
        <w:t>When a windstorm arrives in the European mainland, there appears to be an increased chance of another storm arriving. This weather feature has recently gained attention of catastrophe modellers and is important in the determination of capital requirements.</w:t>
      </w:r>
      <w:r w:rsidR="000877B4">
        <w:t xml:space="preserve"> When storms arr</w:t>
      </w:r>
      <w:r w:rsidR="001C323D">
        <w:t>ive in clusters these</w:t>
      </w:r>
      <w:r w:rsidR="00930AF9">
        <w:t xml:space="preserve"> might be depend</w:t>
      </w:r>
      <w:r w:rsidR="000877B4">
        <w:t xml:space="preserve"> events which require more risk capital.</w:t>
      </w:r>
      <w:r w:rsidR="005A3B61">
        <w:t xml:space="preserve"> </w:t>
      </w:r>
      <w:r w:rsidR="000877B4">
        <w:t xml:space="preserve">This article describes the modelling </w:t>
      </w:r>
      <w:r w:rsidR="00835EB2">
        <w:t>of catastrophe risk and</w:t>
      </w:r>
      <w:r w:rsidR="000877B4">
        <w:t xml:space="preserve"> depend windstorms</w:t>
      </w:r>
      <w:r w:rsidR="004A4A18">
        <w:t>, the definition of clustering</w:t>
      </w:r>
      <w:r w:rsidR="000877B4">
        <w:t xml:space="preserve"> and the processes underlying this risk.</w:t>
      </w:r>
    </w:p>
    <w:p w:rsidR="00D84860" w:rsidRPr="00D84860" w:rsidRDefault="00D84860" w:rsidP="004A4A18">
      <w:pPr>
        <w:jc w:val="both"/>
        <w:rPr>
          <w:i/>
        </w:rPr>
      </w:pPr>
      <w:r>
        <w:rPr>
          <w:i/>
        </w:rPr>
        <w:t>Catastrophe models</w:t>
      </w:r>
    </w:p>
    <w:p w:rsidR="00930AF9" w:rsidRDefault="00835EB2" w:rsidP="004A4A18">
      <w:pPr>
        <w:jc w:val="both"/>
      </w:pPr>
      <w:r>
        <w:t xml:space="preserve">First, the modelling of catastrophe will be briefly explained. </w:t>
      </w:r>
      <w:r w:rsidR="003D5383">
        <w:t xml:space="preserve">Catastrophe risk is often calculated for (re)insurers by so called vendors. They design the </w:t>
      </w:r>
      <w:r w:rsidR="00930AF9">
        <w:t>models</w:t>
      </w:r>
      <w:r w:rsidR="003D5383">
        <w:t xml:space="preserve"> based on weather and exposure data</w:t>
      </w:r>
      <w:r w:rsidR="00933618">
        <w:t xml:space="preserve"> and sell the results of these calculations</w:t>
      </w:r>
      <w:r w:rsidR="003D5383">
        <w:t xml:space="preserve">. </w:t>
      </w:r>
      <w:r>
        <w:t>Cat</w:t>
      </w:r>
      <w:r w:rsidR="003D5383">
        <w:t xml:space="preserve">astrophe models consist </w:t>
      </w:r>
      <w:r w:rsidR="009B349E">
        <w:t>of</w:t>
      </w:r>
      <w:r w:rsidR="00DD5F8E">
        <w:t xml:space="preserve"> several modules that perform the calculations. First an</w:t>
      </w:r>
      <w:r w:rsidR="009B349E">
        <w:t xml:space="preserve"> hazard</w:t>
      </w:r>
      <w:r w:rsidR="003D5383">
        <w:t xml:space="preserve"> </w:t>
      </w:r>
      <w:r w:rsidR="00DD5F8E">
        <w:t>module</w:t>
      </w:r>
      <w:r w:rsidR="009B349E">
        <w:t xml:space="preserve"> generates the storms and their intensity</w:t>
      </w:r>
      <w:r w:rsidR="00DD5F8E">
        <w:t xml:space="preserve"> combined with an</w:t>
      </w:r>
      <w:r>
        <w:t xml:space="preserve"> exposure</w:t>
      </w:r>
      <w:r w:rsidR="009B349E">
        <w:t xml:space="preserve"> module </w:t>
      </w:r>
      <w:r w:rsidR="00DD5F8E">
        <w:t xml:space="preserve">that </w:t>
      </w:r>
      <w:r w:rsidR="009B349E">
        <w:t xml:space="preserve">gives all the relevant characteristics of the insured values. Then the </w:t>
      </w:r>
      <w:r>
        <w:t>vulnerability</w:t>
      </w:r>
      <w:r w:rsidR="009B349E">
        <w:t xml:space="preserve"> module calculates the resulting damage. Finally the financial module</w:t>
      </w:r>
      <w:r>
        <w:t xml:space="preserve"> exists to calculate the financial consequences of a catastrophe</w:t>
      </w:r>
      <w:r w:rsidR="00DD5F8E">
        <w:t>. This</w:t>
      </w:r>
      <w:r>
        <w:t xml:space="preserve"> is a possible place to incorporate effects of clustering through post loss amplification.</w:t>
      </w:r>
      <w:r w:rsidR="00485322">
        <w:t xml:space="preserve"> Since vendors do not disclose their methods regarding the incorporation of clustering </w:t>
      </w:r>
      <w:r w:rsidR="001C02A7">
        <w:t>t</w:t>
      </w:r>
      <w:r w:rsidR="00485322">
        <w:t>he remainder of this article focuses on the modelling of</w:t>
      </w:r>
      <w:r w:rsidR="00930AF9">
        <w:t xml:space="preserve"> clustering in</w:t>
      </w:r>
      <w:r w:rsidR="00485322">
        <w:t xml:space="preserve"> storm arrival which is part of the hazard module</w:t>
      </w:r>
      <w:r w:rsidR="00930AF9">
        <w:t xml:space="preserve"> of catastrophe models</w:t>
      </w:r>
      <w:r w:rsidR="00485322">
        <w:t>.</w:t>
      </w:r>
    </w:p>
    <w:p w:rsidR="001C323D" w:rsidRDefault="001C323D" w:rsidP="004A4A18">
      <w:pPr>
        <w:jc w:val="both"/>
      </w:pPr>
      <w:r>
        <w:t>The capital requirements for insurers and reinsurers can be calculated according to the standard model specifications of the European Insurance Authority. These specifications explicitly assume two consecutive storms to be independent. However, for the correct modelling, in for example an internal model, the effect of clustering should be incorporated.</w:t>
      </w:r>
      <w:r w:rsidRPr="001C323D">
        <w:t xml:space="preserve"> </w:t>
      </w:r>
      <w:r w:rsidR="00930AF9">
        <w:t>This is, besides the limited information on clustering in vendor models, an important reason to investigate clustering.</w:t>
      </w:r>
    </w:p>
    <w:p w:rsidR="00B40E33" w:rsidRPr="00B40E33" w:rsidRDefault="00B40E33" w:rsidP="004A4A18">
      <w:pPr>
        <w:jc w:val="both"/>
        <w:rPr>
          <w:i/>
        </w:rPr>
      </w:pPr>
      <w:r>
        <w:rPr>
          <w:i/>
        </w:rPr>
        <w:t>Storm arrival</w:t>
      </w:r>
    </w:p>
    <w:p w:rsidR="00442F8C" w:rsidRDefault="005A3B61" w:rsidP="004A4A18">
      <w:pPr>
        <w:jc w:val="both"/>
      </w:pPr>
      <w:r>
        <w:t>Based on</w:t>
      </w:r>
      <w:r w:rsidR="00930AF9">
        <w:t xml:space="preserve"> Dutch and Belgian weather data</w:t>
      </w:r>
      <w:r w:rsidR="003D5DB7">
        <w:t>,</w:t>
      </w:r>
      <w:r>
        <w:t xml:space="preserve"> a model for the arrival rate of severe storms is constructed</w:t>
      </w:r>
      <w:r w:rsidR="001C323D">
        <w:t>.</w:t>
      </w:r>
      <w:r>
        <w:t xml:space="preserve"> To model the dependence in the arrival of storms per winter, a list of storms is identified from wind gusts data of the Belgian and Dutch Royal weather institutes. The storms are identified using the method that is often used in other studies</w:t>
      </w:r>
      <w:r w:rsidR="00A4160E">
        <w:rPr>
          <w:vertAlign w:val="superscript"/>
        </w:rPr>
        <w:t>1</w:t>
      </w:r>
      <w:r>
        <w:t xml:space="preserve">. The two percent heaviest gusts per </w:t>
      </w:r>
      <w:r w:rsidR="004A4A18">
        <w:t xml:space="preserve">weather </w:t>
      </w:r>
      <w:r>
        <w:t xml:space="preserve">station are normalised, cubed and summed to get </w:t>
      </w:r>
      <w:r w:rsidR="00F362F0">
        <w:t>arrival dates of storms</w:t>
      </w:r>
      <w:r>
        <w:t xml:space="preserve">. </w:t>
      </w:r>
      <w:r w:rsidR="00442F8C">
        <w:t>In contrary to the usu</w:t>
      </w:r>
      <w:r w:rsidR="00E84385">
        <w:t xml:space="preserve">al assumption of independency </w:t>
      </w:r>
      <w:r w:rsidR="00442F8C">
        <w:t xml:space="preserve">the weather data showed clearly </w:t>
      </w:r>
      <w:proofErr w:type="spellStart"/>
      <w:r w:rsidR="00442F8C">
        <w:t>overdispersion</w:t>
      </w:r>
      <w:proofErr w:type="spellEnd"/>
      <w:r w:rsidR="00442F8C">
        <w:t>.</w:t>
      </w:r>
      <w:r w:rsidR="00442F8C" w:rsidRPr="00442F8C">
        <w:t xml:space="preserve"> </w:t>
      </w:r>
      <w:r w:rsidR="00E84385">
        <w:t>Besides the homogeneous Poisson process o</w:t>
      </w:r>
      <w:r w:rsidR="00442F8C">
        <w:t xml:space="preserve">ther theoretical distributions with </w:t>
      </w:r>
      <w:r w:rsidR="00E84385">
        <w:t>a parameters for dispersion</w:t>
      </w:r>
      <w:r w:rsidR="00442F8C">
        <w:t xml:space="preserve"> are fitted on the observed distribution of storms per winter. </w:t>
      </w:r>
      <w:r w:rsidR="003D5DB7">
        <w:t>Of this distributions t</w:t>
      </w:r>
      <w:r w:rsidR="00442F8C">
        <w:t xml:space="preserve">he Negative Binomial distribution </w:t>
      </w:r>
      <w:r w:rsidR="003D5DB7">
        <w:t xml:space="preserve">shows the best </w:t>
      </w:r>
      <w:r w:rsidR="00C93663">
        <w:t>fit. In addition, the excess of winters with zero heavy storms is modelled with zero-inflated and zero-adjusted models which also improve the simple Poisson model.</w:t>
      </w:r>
    </w:p>
    <w:p w:rsidR="000E03FD" w:rsidRPr="000E03FD" w:rsidRDefault="000E03FD" w:rsidP="004A4A18">
      <w:pPr>
        <w:jc w:val="both"/>
        <w:rPr>
          <w:i/>
        </w:rPr>
      </w:pPr>
      <w:r>
        <w:rPr>
          <w:i/>
        </w:rPr>
        <w:t>Modelling clusters</w:t>
      </w:r>
    </w:p>
    <w:p w:rsidR="00E84385" w:rsidRDefault="005A3B61" w:rsidP="004A4A18">
      <w:pPr>
        <w:jc w:val="both"/>
      </w:pPr>
      <w:r>
        <w:t xml:space="preserve">An alternative model that comes closer to the actual process underlying the cluster development is the Poisson-Binomial model. </w:t>
      </w:r>
      <w:r w:rsidR="00A4160E">
        <w:t>In this model</w:t>
      </w:r>
      <w:r>
        <w:t xml:space="preserve"> the number of clusters per winter and the size of the clusters</w:t>
      </w:r>
      <w:r w:rsidR="00A4160E">
        <w:t xml:space="preserve"> are estimated</w:t>
      </w:r>
      <w:r>
        <w:t xml:space="preserve"> separately. </w:t>
      </w:r>
      <w:r w:rsidR="000E03FD">
        <w:t xml:space="preserve">Storms arriving together within </w:t>
      </w:r>
      <w:r w:rsidR="00A4160E">
        <w:t xml:space="preserve">seven, fourteen and thirty day windows </w:t>
      </w:r>
      <w:r w:rsidR="000E03FD">
        <w:t xml:space="preserve">are identified as clusters. </w:t>
      </w:r>
    </w:p>
    <w:p w:rsidR="00D84860" w:rsidRDefault="00D84860" w:rsidP="004A4A18">
      <w:pPr>
        <w:jc w:val="both"/>
      </w:pPr>
    </w:p>
    <w:tbl>
      <w:tblPr>
        <w:tblStyle w:val="Tabelraster"/>
        <w:tblpPr w:leftFromText="141" w:rightFromText="141" w:vertAnchor="text" w:horzAnchor="margin" w:tblpXSpec="center" w:tblpY="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1"/>
        <w:gridCol w:w="1701"/>
        <w:gridCol w:w="1701"/>
        <w:gridCol w:w="1701"/>
      </w:tblGrid>
      <w:tr w:rsidR="00E84385" w:rsidRPr="00E84385" w:rsidTr="00E84385">
        <w:tc>
          <w:tcPr>
            <w:tcW w:w="1701" w:type="dxa"/>
            <w:tcBorders>
              <w:top w:val="single" w:sz="4" w:space="0" w:color="auto"/>
            </w:tcBorders>
            <w:vAlign w:val="center"/>
          </w:tcPr>
          <w:p w:rsidR="00E84385" w:rsidRPr="00E84385" w:rsidRDefault="00E84385" w:rsidP="00E84385">
            <w:pPr>
              <w:pStyle w:val="Geenafstand"/>
              <w:jc w:val="center"/>
            </w:pPr>
          </w:p>
        </w:tc>
        <w:tc>
          <w:tcPr>
            <w:tcW w:w="5103" w:type="dxa"/>
            <w:gridSpan w:val="3"/>
            <w:tcBorders>
              <w:top w:val="single" w:sz="4" w:space="0" w:color="auto"/>
              <w:bottom w:val="single" w:sz="4" w:space="0" w:color="auto"/>
            </w:tcBorders>
            <w:vAlign w:val="center"/>
          </w:tcPr>
          <w:p w:rsidR="00E84385" w:rsidRPr="00E84385" w:rsidRDefault="00E84385" w:rsidP="00E84385">
            <w:pPr>
              <w:pStyle w:val="Geenafstand"/>
              <w:jc w:val="center"/>
            </w:pPr>
            <w:r w:rsidRPr="00E84385">
              <w:t>Window size</w:t>
            </w:r>
          </w:p>
        </w:tc>
      </w:tr>
      <w:tr w:rsidR="00E84385" w:rsidRPr="00E84385" w:rsidTr="00E84385">
        <w:tc>
          <w:tcPr>
            <w:tcW w:w="1701" w:type="dxa"/>
            <w:tcBorders>
              <w:bottom w:val="single" w:sz="4" w:space="0" w:color="auto"/>
            </w:tcBorders>
            <w:vAlign w:val="center"/>
          </w:tcPr>
          <w:p w:rsidR="00E84385" w:rsidRPr="00E84385" w:rsidRDefault="00E84385" w:rsidP="00E84385">
            <w:pPr>
              <w:pStyle w:val="Geenafstand"/>
              <w:jc w:val="center"/>
            </w:pPr>
            <w:r w:rsidRPr="00E84385">
              <w:t>Cluster size</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7 days</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14 days</w:t>
            </w:r>
          </w:p>
        </w:tc>
        <w:tc>
          <w:tcPr>
            <w:tcW w:w="1701" w:type="dxa"/>
            <w:tcBorders>
              <w:top w:val="single" w:sz="4" w:space="0" w:color="auto"/>
              <w:bottom w:val="single" w:sz="4" w:space="0" w:color="auto"/>
            </w:tcBorders>
            <w:vAlign w:val="center"/>
          </w:tcPr>
          <w:p w:rsidR="00E84385" w:rsidRPr="00E84385" w:rsidRDefault="00E84385" w:rsidP="00E84385">
            <w:pPr>
              <w:pStyle w:val="Geenafstand"/>
              <w:jc w:val="center"/>
            </w:pPr>
            <w:r w:rsidRPr="00E84385">
              <w:t>30 days</w:t>
            </w:r>
          </w:p>
        </w:tc>
      </w:tr>
      <w:tr w:rsidR="00E84385" w:rsidRPr="00E84385" w:rsidTr="00E84385">
        <w:tc>
          <w:tcPr>
            <w:tcW w:w="1701" w:type="dxa"/>
            <w:tcBorders>
              <w:top w:val="single" w:sz="4" w:space="0" w:color="auto"/>
            </w:tcBorders>
            <w:vAlign w:val="center"/>
          </w:tcPr>
          <w:p w:rsidR="00E84385" w:rsidRPr="00E84385" w:rsidRDefault="00E84385" w:rsidP="00E84385">
            <w:pPr>
              <w:pStyle w:val="Geenafstand"/>
              <w:jc w:val="center"/>
            </w:pPr>
            <w:r w:rsidRPr="00E84385">
              <w:t>1</w:t>
            </w:r>
          </w:p>
        </w:tc>
        <w:tc>
          <w:tcPr>
            <w:tcW w:w="1701" w:type="dxa"/>
            <w:tcBorders>
              <w:top w:val="single" w:sz="4" w:space="0" w:color="auto"/>
            </w:tcBorders>
            <w:vAlign w:val="center"/>
          </w:tcPr>
          <w:p w:rsidR="00E84385" w:rsidRPr="00E84385" w:rsidRDefault="00E84385" w:rsidP="00E84385">
            <w:pPr>
              <w:pStyle w:val="Geenafstand"/>
              <w:jc w:val="center"/>
            </w:pPr>
            <w:r w:rsidRPr="00E84385">
              <w:t>69</w:t>
            </w:r>
          </w:p>
        </w:tc>
        <w:tc>
          <w:tcPr>
            <w:tcW w:w="1701" w:type="dxa"/>
            <w:tcBorders>
              <w:top w:val="single" w:sz="4" w:space="0" w:color="auto"/>
            </w:tcBorders>
            <w:vAlign w:val="center"/>
          </w:tcPr>
          <w:p w:rsidR="00E84385" w:rsidRPr="00E84385" w:rsidRDefault="00E84385" w:rsidP="00E84385">
            <w:pPr>
              <w:pStyle w:val="Geenafstand"/>
              <w:jc w:val="center"/>
            </w:pPr>
            <w:r w:rsidRPr="00E84385">
              <w:t>53</w:t>
            </w:r>
          </w:p>
        </w:tc>
        <w:tc>
          <w:tcPr>
            <w:tcW w:w="1701" w:type="dxa"/>
            <w:tcBorders>
              <w:top w:val="single" w:sz="4" w:space="0" w:color="auto"/>
            </w:tcBorders>
            <w:vAlign w:val="center"/>
          </w:tcPr>
          <w:p w:rsidR="00E84385" w:rsidRPr="00E84385" w:rsidRDefault="00E84385" w:rsidP="00E84385">
            <w:pPr>
              <w:pStyle w:val="Geenafstand"/>
              <w:jc w:val="center"/>
            </w:pPr>
            <w:r w:rsidRPr="00E84385">
              <w:t>17</w:t>
            </w:r>
          </w:p>
        </w:tc>
      </w:tr>
      <w:tr w:rsidR="00E84385" w:rsidRPr="00E84385" w:rsidTr="00E84385">
        <w:tc>
          <w:tcPr>
            <w:tcW w:w="1701" w:type="dxa"/>
            <w:vAlign w:val="center"/>
          </w:tcPr>
          <w:p w:rsidR="00E84385" w:rsidRPr="00E84385" w:rsidRDefault="00E84385" w:rsidP="00E84385">
            <w:pPr>
              <w:pStyle w:val="Geenafstand"/>
              <w:jc w:val="center"/>
            </w:pPr>
            <w:r w:rsidRPr="00E84385">
              <w:t>2</w:t>
            </w:r>
          </w:p>
        </w:tc>
        <w:tc>
          <w:tcPr>
            <w:tcW w:w="1701" w:type="dxa"/>
            <w:vAlign w:val="center"/>
          </w:tcPr>
          <w:p w:rsidR="00E84385" w:rsidRPr="00E84385" w:rsidRDefault="00E84385" w:rsidP="00E84385">
            <w:pPr>
              <w:pStyle w:val="Geenafstand"/>
              <w:jc w:val="center"/>
            </w:pPr>
            <w:r w:rsidRPr="00E84385">
              <w:t>23</w:t>
            </w:r>
          </w:p>
        </w:tc>
        <w:tc>
          <w:tcPr>
            <w:tcW w:w="1701" w:type="dxa"/>
            <w:vAlign w:val="center"/>
          </w:tcPr>
          <w:p w:rsidR="00E84385" w:rsidRPr="00E84385" w:rsidRDefault="00E84385" w:rsidP="00E84385">
            <w:pPr>
              <w:pStyle w:val="Geenafstand"/>
              <w:jc w:val="center"/>
            </w:pPr>
            <w:r w:rsidRPr="00E84385">
              <w:t>21</w:t>
            </w:r>
          </w:p>
        </w:tc>
        <w:tc>
          <w:tcPr>
            <w:tcW w:w="1701" w:type="dxa"/>
            <w:vAlign w:val="center"/>
          </w:tcPr>
          <w:p w:rsidR="00E84385" w:rsidRPr="00E84385" w:rsidRDefault="00E84385" w:rsidP="00E84385">
            <w:pPr>
              <w:pStyle w:val="Geenafstand"/>
              <w:jc w:val="center"/>
            </w:pPr>
            <w:r w:rsidRPr="00E84385">
              <w:t>22</w:t>
            </w:r>
          </w:p>
        </w:tc>
      </w:tr>
      <w:tr w:rsidR="00E84385" w:rsidRPr="00E84385" w:rsidTr="00E84385">
        <w:tc>
          <w:tcPr>
            <w:tcW w:w="1701" w:type="dxa"/>
            <w:vAlign w:val="center"/>
          </w:tcPr>
          <w:p w:rsidR="00E84385" w:rsidRPr="00E84385" w:rsidRDefault="00E84385" w:rsidP="00E84385">
            <w:pPr>
              <w:pStyle w:val="Geenafstand"/>
              <w:jc w:val="center"/>
            </w:pPr>
            <w:r w:rsidRPr="00E84385">
              <w:t>3</w:t>
            </w:r>
          </w:p>
        </w:tc>
        <w:tc>
          <w:tcPr>
            <w:tcW w:w="1701" w:type="dxa"/>
            <w:vAlign w:val="center"/>
          </w:tcPr>
          <w:p w:rsidR="00E84385" w:rsidRPr="00E84385" w:rsidRDefault="00E84385" w:rsidP="00E84385">
            <w:pPr>
              <w:pStyle w:val="Geenafstand"/>
              <w:jc w:val="center"/>
            </w:pPr>
            <w:r w:rsidRPr="00E84385">
              <w:t>1</w:t>
            </w:r>
          </w:p>
        </w:tc>
        <w:tc>
          <w:tcPr>
            <w:tcW w:w="1701" w:type="dxa"/>
            <w:vAlign w:val="center"/>
          </w:tcPr>
          <w:p w:rsidR="00E84385" w:rsidRPr="00E84385" w:rsidRDefault="00E84385" w:rsidP="00E84385">
            <w:pPr>
              <w:pStyle w:val="Geenafstand"/>
              <w:jc w:val="center"/>
            </w:pPr>
            <w:r w:rsidRPr="00E84385">
              <w:t>5</w:t>
            </w:r>
          </w:p>
        </w:tc>
        <w:tc>
          <w:tcPr>
            <w:tcW w:w="1701" w:type="dxa"/>
            <w:vAlign w:val="center"/>
          </w:tcPr>
          <w:p w:rsidR="00E84385" w:rsidRPr="00E84385" w:rsidRDefault="00E84385" w:rsidP="00E84385">
            <w:pPr>
              <w:pStyle w:val="Geenafstand"/>
              <w:jc w:val="center"/>
            </w:pPr>
            <w:r w:rsidRPr="00E84385">
              <w:t>9</w:t>
            </w:r>
          </w:p>
        </w:tc>
      </w:tr>
      <w:tr w:rsidR="00E84385" w:rsidRPr="00E84385" w:rsidTr="00E84385">
        <w:tc>
          <w:tcPr>
            <w:tcW w:w="1701" w:type="dxa"/>
            <w:vAlign w:val="center"/>
          </w:tcPr>
          <w:p w:rsidR="00E84385" w:rsidRPr="00E84385" w:rsidRDefault="00E84385" w:rsidP="00E84385">
            <w:pPr>
              <w:pStyle w:val="Geenafstand"/>
              <w:jc w:val="center"/>
            </w:pPr>
            <w:r w:rsidRPr="00E84385">
              <w:t>4</w:t>
            </w: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r w:rsidRPr="00E84385">
              <w:t>2</w:t>
            </w:r>
          </w:p>
        </w:tc>
        <w:tc>
          <w:tcPr>
            <w:tcW w:w="1701" w:type="dxa"/>
            <w:vAlign w:val="center"/>
          </w:tcPr>
          <w:p w:rsidR="00E84385" w:rsidRPr="00E84385" w:rsidRDefault="00E84385" w:rsidP="00E84385">
            <w:pPr>
              <w:pStyle w:val="Geenafstand"/>
              <w:jc w:val="center"/>
            </w:pPr>
            <w:r w:rsidRPr="00E84385">
              <w:t>6</w:t>
            </w:r>
          </w:p>
        </w:tc>
      </w:tr>
      <w:tr w:rsidR="00E84385" w:rsidRPr="00E84385" w:rsidTr="00E84385">
        <w:tc>
          <w:tcPr>
            <w:tcW w:w="1701" w:type="dxa"/>
            <w:vAlign w:val="center"/>
          </w:tcPr>
          <w:p w:rsidR="00E84385" w:rsidRPr="00E84385" w:rsidRDefault="00E84385" w:rsidP="00E84385">
            <w:pPr>
              <w:pStyle w:val="Geenafstand"/>
              <w:jc w:val="center"/>
            </w:pPr>
            <w:r w:rsidRPr="00E84385">
              <w:t>5</w:t>
            </w: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p>
        </w:tc>
        <w:tc>
          <w:tcPr>
            <w:tcW w:w="1701" w:type="dxa"/>
            <w:vAlign w:val="center"/>
          </w:tcPr>
          <w:p w:rsidR="00E84385" w:rsidRPr="00E84385" w:rsidRDefault="00E84385" w:rsidP="00E84385">
            <w:pPr>
              <w:pStyle w:val="Geenafstand"/>
              <w:jc w:val="center"/>
            </w:pPr>
          </w:p>
        </w:tc>
      </w:tr>
      <w:tr w:rsidR="00E84385" w:rsidRPr="00E84385" w:rsidTr="00E84385">
        <w:tc>
          <w:tcPr>
            <w:tcW w:w="1701" w:type="dxa"/>
            <w:tcBorders>
              <w:bottom w:val="single" w:sz="4" w:space="0" w:color="auto"/>
            </w:tcBorders>
            <w:vAlign w:val="center"/>
          </w:tcPr>
          <w:p w:rsidR="00E84385" w:rsidRPr="00E84385" w:rsidRDefault="00E84385" w:rsidP="00E84385">
            <w:pPr>
              <w:pStyle w:val="Geenafstand"/>
              <w:jc w:val="center"/>
            </w:pPr>
            <w:r w:rsidRPr="00E84385">
              <w:t>6</w:t>
            </w:r>
          </w:p>
        </w:tc>
        <w:tc>
          <w:tcPr>
            <w:tcW w:w="1701" w:type="dxa"/>
            <w:tcBorders>
              <w:bottom w:val="single" w:sz="4" w:space="0" w:color="auto"/>
            </w:tcBorders>
            <w:vAlign w:val="center"/>
          </w:tcPr>
          <w:p w:rsidR="00E84385" w:rsidRPr="00E84385" w:rsidRDefault="00E84385" w:rsidP="00E84385">
            <w:pPr>
              <w:pStyle w:val="Geenafstand"/>
              <w:jc w:val="center"/>
            </w:pPr>
          </w:p>
        </w:tc>
        <w:tc>
          <w:tcPr>
            <w:tcW w:w="1701" w:type="dxa"/>
            <w:tcBorders>
              <w:bottom w:val="single" w:sz="4" w:space="0" w:color="auto"/>
            </w:tcBorders>
            <w:vAlign w:val="center"/>
          </w:tcPr>
          <w:p w:rsidR="00E84385" w:rsidRPr="00E84385" w:rsidRDefault="00E84385" w:rsidP="00E84385">
            <w:pPr>
              <w:pStyle w:val="Geenafstand"/>
              <w:jc w:val="center"/>
            </w:pPr>
          </w:p>
        </w:tc>
        <w:tc>
          <w:tcPr>
            <w:tcW w:w="1701" w:type="dxa"/>
            <w:tcBorders>
              <w:bottom w:val="single" w:sz="4" w:space="0" w:color="auto"/>
            </w:tcBorders>
            <w:vAlign w:val="center"/>
          </w:tcPr>
          <w:p w:rsidR="00E84385" w:rsidRPr="00E84385" w:rsidRDefault="00E84385" w:rsidP="00E84385">
            <w:pPr>
              <w:pStyle w:val="Geenafstand"/>
              <w:jc w:val="center"/>
            </w:pPr>
            <w:r w:rsidRPr="00E84385">
              <w:t>1</w:t>
            </w:r>
          </w:p>
        </w:tc>
      </w:tr>
    </w:tbl>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Default="00E84385" w:rsidP="004A4A18">
      <w:pPr>
        <w:jc w:val="both"/>
      </w:pPr>
    </w:p>
    <w:p w:rsidR="00E84385" w:rsidRPr="00E84385" w:rsidRDefault="00E84385" w:rsidP="004A4A18">
      <w:pPr>
        <w:jc w:val="both"/>
        <w:rPr>
          <w:i/>
        </w:rPr>
      </w:pPr>
      <w:r>
        <w:rPr>
          <w:i/>
        </w:rPr>
        <w:t>Storms per cluster for different arriving periods.</w:t>
      </w:r>
    </w:p>
    <w:p w:rsidR="004A4A18" w:rsidRDefault="00E84385" w:rsidP="004A4A18">
      <w:pPr>
        <w:jc w:val="both"/>
      </w:pPr>
      <w:r>
        <w:t>T</w:t>
      </w:r>
      <w:r w:rsidR="005A3B61">
        <w:t>he number of clusters is estimated with a homogeneous Poisson process after which the cluster size is estimated with a Binomial distribution. When defining clusters as storms arriving within seven or fourteen days the Poisson</w:t>
      </w:r>
      <w:r w:rsidR="004A4A18">
        <w:t>-</w:t>
      </w:r>
      <w:r w:rsidR="005A3B61">
        <w:t xml:space="preserve">Binomial distribution fits well. However, when increasing the time frame to thirty days the predictive power diminishes. This makes sense since less information about the </w:t>
      </w:r>
      <w:proofErr w:type="spellStart"/>
      <w:r w:rsidR="005A3B61">
        <w:t>interarrival</w:t>
      </w:r>
      <w:proofErr w:type="spellEnd"/>
      <w:r w:rsidR="005A3B61">
        <w:t xml:space="preserve"> times of storms is used. </w:t>
      </w:r>
      <w:r w:rsidR="002035D9">
        <w:t>Estimation of this model is a step in the definition of clustering</w:t>
      </w:r>
    </w:p>
    <w:p w:rsidR="000E03FD" w:rsidRDefault="00DA4CB4" w:rsidP="004A4A18">
      <w:pPr>
        <w:jc w:val="both"/>
      </w:pPr>
      <w:r>
        <w:rPr>
          <w:i/>
        </w:rPr>
        <w:t xml:space="preserve">Pricing </w:t>
      </w:r>
    </w:p>
    <w:p w:rsidR="00F9600C" w:rsidRDefault="004A4A18" w:rsidP="004A4A18">
      <w:pPr>
        <w:jc w:val="both"/>
      </w:pPr>
      <w:r>
        <w:t xml:space="preserve">Based on the </w:t>
      </w:r>
      <w:r w:rsidR="00DA4CB4">
        <w:t>estimated distributions</w:t>
      </w:r>
      <w:r w:rsidR="005A3B61">
        <w:t xml:space="preserve"> the effect of clustering on insurance premiums</w:t>
      </w:r>
      <w:r w:rsidR="00E84385">
        <w:t xml:space="preserve"> can be calculated</w:t>
      </w:r>
      <w:r w:rsidR="00E84385">
        <w:rPr>
          <w:vertAlign w:val="superscript"/>
        </w:rPr>
        <w:t>2</w:t>
      </w:r>
      <w:r w:rsidR="005A3B61">
        <w:t xml:space="preserve">. This </w:t>
      </w:r>
      <w:r w:rsidR="00E84385">
        <w:t>calculation</w:t>
      </w:r>
      <w:r w:rsidR="005A3B61">
        <w:t xml:space="preserve"> relies on strong assumptions and should not be overvalued but gives an easily implemented method that shows the impact of clustering. </w:t>
      </w:r>
      <w:r w:rsidR="00DA4CB4">
        <w:t xml:space="preserve">Premiums are based on the occurrence </w:t>
      </w:r>
      <w:proofErr w:type="spellStart"/>
      <w:r w:rsidR="00DA4CB4">
        <w:t>exceedance</w:t>
      </w:r>
      <w:proofErr w:type="spellEnd"/>
      <w:r w:rsidR="00DA4CB4">
        <w:t xml:space="preserve"> probability – the distribution of the maximum loss in a given year. </w:t>
      </w:r>
      <w:r w:rsidR="00F9600C">
        <w:t>The premiums are based on the</w:t>
      </w:r>
      <w:r w:rsidR="00DA4CB4">
        <w:t xml:space="preserve"> expect level of loss for one event. For multiple events (a cluster) the probability conditional on one </w:t>
      </w:r>
      <w:r w:rsidR="00F9600C">
        <w:t xml:space="preserve">at least one </w:t>
      </w:r>
      <w:r w:rsidR="00DA4CB4">
        <w:t xml:space="preserve">event should be taken. </w:t>
      </w:r>
      <w:r w:rsidR="00E84385">
        <w:t xml:space="preserve">This probability </w:t>
      </w:r>
      <w:r w:rsidR="00F9600C">
        <w:t>depends on the parameter</w:t>
      </w:r>
      <w:r w:rsidR="00E84385">
        <w:t>s of the chosen distribution.</w:t>
      </w:r>
      <w:r w:rsidR="00F9600C">
        <w:t xml:space="preserve"> </w:t>
      </w:r>
      <w:r w:rsidR="00E84385">
        <w:t xml:space="preserve">The correction on the premiums </w:t>
      </w:r>
      <w:r w:rsidR="00F9600C">
        <w:t>can be up to eight pe</w:t>
      </w:r>
      <w:r w:rsidR="00E84385">
        <w:t>rcent</w:t>
      </w:r>
      <w:r w:rsidR="00F9600C">
        <w:t>.</w:t>
      </w:r>
    </w:p>
    <w:p w:rsidR="00F9600C" w:rsidRPr="00B40E33" w:rsidRDefault="003A2399" w:rsidP="004A4A18">
      <w:pPr>
        <w:jc w:val="both"/>
        <w:rPr>
          <w:i/>
        </w:rPr>
      </w:pPr>
      <w:r w:rsidRPr="00B40E33">
        <w:rPr>
          <w:i/>
        </w:rPr>
        <w:t>Post loss amplification</w:t>
      </w:r>
    </w:p>
    <w:p w:rsidR="00F9600C" w:rsidRDefault="002035D9" w:rsidP="004A4A18">
      <w:pPr>
        <w:jc w:val="both"/>
      </w:pPr>
      <w:r>
        <w:t>A</w:t>
      </w:r>
      <w:r w:rsidR="005A3B61">
        <w:t>n alternative to the st</w:t>
      </w:r>
      <w:r w:rsidR="00E84385">
        <w:t>atistical modelling of clusters</w:t>
      </w:r>
      <w:r>
        <w:t xml:space="preserve"> is</w:t>
      </w:r>
      <w:r w:rsidR="005A3B61">
        <w:t xml:space="preserve"> the possibility to incorporate clustering</w:t>
      </w:r>
      <w:r>
        <w:t xml:space="preserve"> in the post loss amplification. </w:t>
      </w:r>
      <w:r w:rsidR="005A3B61">
        <w:t xml:space="preserve">This alternative approach overcomes problems </w:t>
      </w:r>
      <w:r w:rsidR="00F9600C">
        <w:t xml:space="preserve">that arise when one tries </w:t>
      </w:r>
      <w:r w:rsidR="005A3B61">
        <w:t xml:space="preserve">to combine the probabilities of losses in a </w:t>
      </w:r>
      <w:r>
        <w:t>statistically correct manner. Instead the losses of a first storm are exacerbated for the possibility of losses due to following storms.</w:t>
      </w:r>
      <w:r w:rsidR="005A3B61">
        <w:t xml:space="preserve"> </w:t>
      </w:r>
    </w:p>
    <w:p w:rsidR="004A4A18" w:rsidRPr="00B40E33" w:rsidRDefault="003A2399" w:rsidP="004A4A18">
      <w:pPr>
        <w:jc w:val="both"/>
        <w:rPr>
          <w:i/>
        </w:rPr>
      </w:pPr>
      <w:r w:rsidRPr="00B40E33">
        <w:rPr>
          <w:i/>
        </w:rPr>
        <w:t>Clustering or coincidence</w:t>
      </w:r>
      <w:r w:rsidR="00B40E33" w:rsidRPr="00B40E33">
        <w:rPr>
          <w:i/>
        </w:rPr>
        <w:t>?</w:t>
      </w:r>
    </w:p>
    <w:p w:rsidR="003D5DB7" w:rsidRDefault="005A3B61" w:rsidP="004A4A18">
      <w:pPr>
        <w:jc w:val="both"/>
      </w:pPr>
      <w:r>
        <w:t xml:space="preserve">Obviously insurers are mostly interested in the number of storms that are actually arriving over the </w:t>
      </w:r>
      <w:proofErr w:type="spellStart"/>
      <w:r>
        <w:t>BeNeLux</w:t>
      </w:r>
      <w:proofErr w:type="spellEnd"/>
      <w:r>
        <w:t>. Nevertheless it is important to understand the underlying processes of dependent development of storms when modelling the losses. The storms arriving within short time intervals do not necessarily have the same origin. To describe the clustered arrival, a distinction is made between secondary cyclogenesis, clustering due to large scale pressure variations, and storms that appear to arrive independently. To investigate nine periods of severe storms in the last twenty-five years and the different ways clusters develop, a simple JavaScript application is written. The visualisation is a powerful tool to compare the tracks and developments of storms in time. In two of those nine periods the first storm seems to initiate a second storm</w:t>
      </w:r>
      <w:r w:rsidR="006C06FF">
        <w:t xml:space="preserve"> (secondary </w:t>
      </w:r>
      <w:proofErr w:type="spellStart"/>
      <w:r w:rsidR="006C06FF">
        <w:t>cyclogenesis</w:t>
      </w:r>
      <w:proofErr w:type="spellEnd"/>
      <w:r w:rsidR="006C06FF">
        <w:t>)</w:t>
      </w:r>
      <w:r>
        <w:t xml:space="preserve">. In four periods the storms develop separately but are steered to the European coast by large scale pressure patterns. In two periods the storms arrive together but develop and travel independently over the ocean. A period consisting of four big storms shows all of the three effects above and is a good example of the complexity of the processes underlying cluster development. </w:t>
      </w:r>
    </w:p>
    <w:p w:rsidR="00D84860" w:rsidRDefault="00D84860" w:rsidP="004A4A18">
      <w:pPr>
        <w:jc w:val="both"/>
      </w:pPr>
      <w:r>
        <w:rPr>
          <w:noProof/>
          <w:lang w:val="nl-NL" w:eastAsia="nl-NL"/>
        </w:rPr>
        <w:lastRenderedPageBreak/>
        <w:drawing>
          <wp:inline distT="0" distB="0" distL="0" distR="0">
            <wp:extent cx="5731510" cy="2700885"/>
            <wp:effectExtent l="1905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700885"/>
                    </a:xfrm>
                    <a:prstGeom prst="rect">
                      <a:avLst/>
                    </a:prstGeom>
                    <a:noFill/>
                    <a:ln w="9525">
                      <a:noFill/>
                      <a:miter lim="800000"/>
                      <a:headEnd/>
                      <a:tailEnd/>
                    </a:ln>
                  </pic:spPr>
                </pic:pic>
              </a:graphicData>
            </a:graphic>
          </wp:inline>
        </w:drawing>
      </w:r>
    </w:p>
    <w:p w:rsidR="00D84860" w:rsidRPr="00D84860" w:rsidRDefault="00D84860" w:rsidP="004A4A18">
      <w:pPr>
        <w:jc w:val="both"/>
        <w:rPr>
          <w:i/>
        </w:rPr>
      </w:pPr>
      <w:r w:rsidRPr="00D84860">
        <w:rPr>
          <w:i/>
        </w:rPr>
        <w:t>The tracks of two storms arriving close to each other</w:t>
      </w:r>
      <w:r>
        <w:rPr>
          <w:i/>
        </w:rPr>
        <w:t xml:space="preserve"> in 1990</w:t>
      </w:r>
      <w:r w:rsidRPr="00D84860">
        <w:rPr>
          <w:i/>
        </w:rPr>
        <w:t>.</w:t>
      </w:r>
    </w:p>
    <w:p w:rsidR="003D5DB7" w:rsidRDefault="003D5DB7" w:rsidP="004A4A18">
      <w:pPr>
        <w:jc w:val="both"/>
      </w:pPr>
    </w:p>
    <w:p w:rsidR="002A6BF3" w:rsidRDefault="003D5DB7" w:rsidP="004A4A18">
      <w:pPr>
        <w:jc w:val="both"/>
      </w:pPr>
      <w:r>
        <w:t xml:space="preserve">Recent attention to clustering and the non-disclosure of the methods used in vendor models gave rise to the question </w:t>
      </w:r>
      <w:r w:rsidR="00D84860">
        <w:t>how windstorm risk s</w:t>
      </w:r>
      <w:r>
        <w:t>hould be modelled. Weather data shows clear dependence in arrival and there are several suggestions to improve the current models. This risk of dependent even</w:t>
      </w:r>
      <w:r w:rsidR="00D84860">
        <w:t>t</w:t>
      </w:r>
      <w:r>
        <w:t xml:space="preserve">s might be costly for insurers and reinsurers. </w:t>
      </w:r>
      <w:r w:rsidR="005A3B61">
        <w:t xml:space="preserve">The challenge will remain to model the storm arrivals as simply as possible while considering all factors that play a role and are relevant for insurers. </w:t>
      </w:r>
    </w:p>
    <w:p w:rsidR="00A8159C" w:rsidRDefault="00A8159C" w:rsidP="004A4A18">
      <w:pPr>
        <w:jc w:val="both"/>
      </w:pPr>
    </w:p>
    <w:p w:rsidR="00A8159C" w:rsidRPr="00A8159C" w:rsidRDefault="00A8159C" w:rsidP="00A8159C">
      <w:pPr>
        <w:pStyle w:val="Lijstalinea"/>
        <w:numPr>
          <w:ilvl w:val="0"/>
          <w:numId w:val="2"/>
        </w:numPr>
        <w:jc w:val="both"/>
      </w:pPr>
      <w:proofErr w:type="spellStart"/>
      <w:r w:rsidRPr="00A8159C">
        <w:t>Klawa</w:t>
      </w:r>
      <w:proofErr w:type="spellEnd"/>
      <w:r w:rsidRPr="00A8159C">
        <w:t xml:space="preserve">, M., &amp; </w:t>
      </w:r>
      <w:proofErr w:type="spellStart"/>
      <w:r w:rsidRPr="00A8159C">
        <w:t>Ulbrich</w:t>
      </w:r>
      <w:proofErr w:type="spellEnd"/>
      <w:r w:rsidRPr="00A8159C">
        <w:t xml:space="preserve">, U. (2003). A model </w:t>
      </w:r>
      <w:proofErr w:type="spellStart"/>
      <w:r w:rsidRPr="00A8159C">
        <w:t>for</w:t>
      </w:r>
      <w:proofErr w:type="spellEnd"/>
      <w:r w:rsidRPr="00A8159C">
        <w:t xml:space="preserve"> the </w:t>
      </w:r>
      <w:proofErr w:type="spellStart"/>
      <w:r w:rsidRPr="00A8159C">
        <w:t>estimation</w:t>
      </w:r>
      <w:proofErr w:type="spellEnd"/>
      <w:r w:rsidRPr="00A8159C">
        <w:t xml:space="preserve"> of storm </w:t>
      </w:r>
      <w:proofErr w:type="spellStart"/>
      <w:r w:rsidRPr="00A8159C">
        <w:t>losses</w:t>
      </w:r>
      <w:proofErr w:type="spellEnd"/>
      <w:r w:rsidRPr="00A8159C">
        <w:t xml:space="preserve"> and the </w:t>
      </w:r>
      <w:proofErr w:type="spellStart"/>
      <w:r w:rsidRPr="00A8159C">
        <w:t>identification</w:t>
      </w:r>
      <w:proofErr w:type="spellEnd"/>
      <w:r w:rsidRPr="00A8159C">
        <w:t xml:space="preserve"> of </w:t>
      </w:r>
      <w:proofErr w:type="spellStart"/>
      <w:r w:rsidRPr="00A8159C">
        <w:t>severe</w:t>
      </w:r>
      <w:proofErr w:type="spellEnd"/>
      <w:r w:rsidRPr="00A8159C">
        <w:t xml:space="preserve"> winter </w:t>
      </w:r>
      <w:proofErr w:type="spellStart"/>
      <w:r w:rsidRPr="00A8159C">
        <w:t>storms</w:t>
      </w:r>
      <w:proofErr w:type="spellEnd"/>
      <w:r w:rsidRPr="00A8159C">
        <w:t xml:space="preserve"> in </w:t>
      </w:r>
      <w:proofErr w:type="spellStart"/>
      <w:r w:rsidRPr="00A8159C">
        <w:t>Germany</w:t>
      </w:r>
      <w:proofErr w:type="spellEnd"/>
      <w:r w:rsidRPr="00A8159C">
        <w:t xml:space="preserve">. </w:t>
      </w:r>
      <w:proofErr w:type="spellStart"/>
      <w:r w:rsidRPr="00A8159C">
        <w:t>Natural</w:t>
      </w:r>
      <w:proofErr w:type="spellEnd"/>
      <w:r w:rsidRPr="00A8159C">
        <w:t xml:space="preserve"> Hazards and </w:t>
      </w:r>
      <w:proofErr w:type="spellStart"/>
      <w:r w:rsidRPr="00A8159C">
        <w:t>Earth</w:t>
      </w:r>
      <w:proofErr w:type="spellEnd"/>
      <w:r w:rsidRPr="00A8159C">
        <w:t xml:space="preserve"> System </w:t>
      </w:r>
      <w:proofErr w:type="spellStart"/>
      <w:r w:rsidRPr="00A8159C">
        <w:t>Science</w:t>
      </w:r>
      <w:proofErr w:type="spellEnd"/>
      <w:r w:rsidRPr="00A8159C">
        <w:t>, 3 , 725-732.</w:t>
      </w:r>
    </w:p>
    <w:p w:rsidR="00A8159C" w:rsidRDefault="00A8159C" w:rsidP="00A8159C">
      <w:pPr>
        <w:pStyle w:val="Lijstalinea"/>
        <w:numPr>
          <w:ilvl w:val="0"/>
          <w:numId w:val="2"/>
        </w:numPr>
        <w:jc w:val="both"/>
      </w:pPr>
      <w:proofErr w:type="spellStart"/>
      <w:r>
        <w:t>Application</w:t>
      </w:r>
      <w:proofErr w:type="spellEnd"/>
      <w:r>
        <w:t xml:space="preserve"> </w:t>
      </w:r>
      <w:proofErr w:type="spellStart"/>
      <w:r>
        <w:t>suggested</w:t>
      </w:r>
      <w:proofErr w:type="spellEnd"/>
      <w:r>
        <w:t xml:space="preserve"> in </w:t>
      </w:r>
      <w:proofErr w:type="spellStart"/>
      <w:r w:rsidRPr="00A8159C">
        <w:t>Cannelle</w:t>
      </w:r>
      <w:proofErr w:type="spellEnd"/>
      <w:r w:rsidRPr="00A8159C">
        <w:t xml:space="preserve">, F. (2011). </w:t>
      </w:r>
      <w:proofErr w:type="spellStart"/>
      <w:r w:rsidRPr="00A8159C">
        <w:t>European</w:t>
      </w:r>
      <w:proofErr w:type="spellEnd"/>
      <w:r w:rsidRPr="00A8159C">
        <w:t xml:space="preserve"> </w:t>
      </w:r>
      <w:proofErr w:type="spellStart"/>
      <w:r w:rsidRPr="00A8159C">
        <w:t>winterstorms</w:t>
      </w:r>
      <w:proofErr w:type="spellEnd"/>
      <w:r w:rsidRPr="00A8159C">
        <w:t xml:space="preserve">, </w:t>
      </w:r>
      <w:proofErr w:type="spellStart"/>
      <w:r>
        <w:t>an</w:t>
      </w:r>
      <w:proofErr w:type="spellEnd"/>
      <w:r>
        <w:t xml:space="preserve"> </w:t>
      </w:r>
      <w:proofErr w:type="spellStart"/>
      <w:r>
        <w:t>analysis</w:t>
      </w:r>
      <w:proofErr w:type="spellEnd"/>
      <w:r>
        <w:t xml:space="preserve"> of the clustering eff</w:t>
      </w:r>
      <w:r w:rsidRPr="00A8159C">
        <w:t>ect (</w:t>
      </w:r>
      <w:proofErr w:type="spellStart"/>
      <w:r w:rsidRPr="00A8159C">
        <w:t>Un-publis</w:t>
      </w:r>
      <w:r>
        <w:t>hed</w:t>
      </w:r>
      <w:proofErr w:type="spellEnd"/>
      <w:r>
        <w:t xml:space="preserve"> </w:t>
      </w:r>
      <w:proofErr w:type="spellStart"/>
      <w:r>
        <w:t>master's</w:t>
      </w:r>
      <w:proofErr w:type="spellEnd"/>
      <w:r>
        <w:t xml:space="preserve"> thesis). </w:t>
      </w:r>
      <w:proofErr w:type="spellStart"/>
      <w:r>
        <w:t>Université</w:t>
      </w:r>
      <w:proofErr w:type="spellEnd"/>
      <w:r w:rsidRPr="00A8159C">
        <w:t xml:space="preserve"> Claude Bernard.</w:t>
      </w:r>
    </w:p>
    <w:sectPr w:rsidR="00A8159C" w:rsidSect="008048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A1676"/>
    <w:multiLevelType w:val="hybridMultilevel"/>
    <w:tmpl w:val="B3404D94"/>
    <w:lvl w:ilvl="0" w:tplc="0413000F">
      <w:start w:val="1"/>
      <w:numFmt w:val="decimal"/>
      <w:lvlText w:val="%1."/>
      <w:lvlJc w:val="left"/>
      <w:pPr>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1">
    <w:nsid w:val="714B1C37"/>
    <w:multiLevelType w:val="hybridMultilevel"/>
    <w:tmpl w:val="306E6CB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GB" w:vendorID="64" w:dllVersion="131078" w:nlCheck="1" w:checkStyle="0"/>
  <w:proofState w:spelling="clean"/>
  <w:defaultTabStop w:val="720"/>
  <w:hyphenationZone w:val="425"/>
  <w:characterSpacingControl w:val="doNotCompress"/>
  <w:compat/>
  <w:rsids>
    <w:rsidRoot w:val="005A3B61"/>
    <w:rsid w:val="000877B4"/>
    <w:rsid w:val="000E03FD"/>
    <w:rsid w:val="00160A47"/>
    <w:rsid w:val="001A100A"/>
    <w:rsid w:val="001C02A7"/>
    <w:rsid w:val="001C323D"/>
    <w:rsid w:val="001E27BF"/>
    <w:rsid w:val="002035D9"/>
    <w:rsid w:val="002F0CB2"/>
    <w:rsid w:val="003A2399"/>
    <w:rsid w:val="003D5383"/>
    <w:rsid w:val="003D5DB7"/>
    <w:rsid w:val="004318EA"/>
    <w:rsid w:val="00442F8C"/>
    <w:rsid w:val="00475A44"/>
    <w:rsid w:val="00485322"/>
    <w:rsid w:val="004A4A18"/>
    <w:rsid w:val="005A3B61"/>
    <w:rsid w:val="006B4358"/>
    <w:rsid w:val="006C06FF"/>
    <w:rsid w:val="00804804"/>
    <w:rsid w:val="00823AD8"/>
    <w:rsid w:val="00835EB2"/>
    <w:rsid w:val="008674A7"/>
    <w:rsid w:val="008B0A2A"/>
    <w:rsid w:val="00930AF9"/>
    <w:rsid w:val="00933618"/>
    <w:rsid w:val="009A0258"/>
    <w:rsid w:val="009B349E"/>
    <w:rsid w:val="00A4160E"/>
    <w:rsid w:val="00A8159C"/>
    <w:rsid w:val="00B40E33"/>
    <w:rsid w:val="00C8312F"/>
    <w:rsid w:val="00C93663"/>
    <w:rsid w:val="00D84860"/>
    <w:rsid w:val="00DA4CB4"/>
    <w:rsid w:val="00DD5F8E"/>
    <w:rsid w:val="00E53CDE"/>
    <w:rsid w:val="00E84385"/>
    <w:rsid w:val="00E9502A"/>
    <w:rsid w:val="00EF1FB8"/>
    <w:rsid w:val="00F362F0"/>
    <w:rsid w:val="00F452D2"/>
    <w:rsid w:val="00F9600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04804"/>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8312F"/>
    <w:pPr>
      <w:spacing w:after="0" w:line="240" w:lineRule="auto"/>
      <w:ind w:left="720"/>
    </w:pPr>
    <w:rPr>
      <w:rFonts w:ascii="Calibri" w:hAnsi="Calibri" w:cs="Times New Roman"/>
      <w:lang w:val="nl-NL" w:eastAsia="nl-NL"/>
    </w:rPr>
  </w:style>
  <w:style w:type="character" w:styleId="Verwijzingopmerking">
    <w:name w:val="annotation reference"/>
    <w:basedOn w:val="Standaardalinea-lettertype"/>
    <w:uiPriority w:val="99"/>
    <w:semiHidden/>
    <w:unhideWhenUsed/>
    <w:rsid w:val="001C02A7"/>
    <w:rPr>
      <w:sz w:val="16"/>
      <w:szCs w:val="16"/>
    </w:rPr>
  </w:style>
  <w:style w:type="paragraph" w:styleId="Tekstopmerking">
    <w:name w:val="annotation text"/>
    <w:basedOn w:val="Standaard"/>
    <w:link w:val="TekstopmerkingChar"/>
    <w:uiPriority w:val="99"/>
    <w:semiHidden/>
    <w:unhideWhenUsed/>
    <w:rsid w:val="001C02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02A7"/>
    <w:rPr>
      <w:sz w:val="20"/>
      <w:szCs w:val="20"/>
    </w:rPr>
  </w:style>
  <w:style w:type="paragraph" w:styleId="Onderwerpvanopmerking">
    <w:name w:val="annotation subject"/>
    <w:basedOn w:val="Tekstopmerking"/>
    <w:next w:val="Tekstopmerking"/>
    <w:link w:val="OnderwerpvanopmerkingChar"/>
    <w:uiPriority w:val="99"/>
    <w:semiHidden/>
    <w:unhideWhenUsed/>
    <w:rsid w:val="001C02A7"/>
    <w:rPr>
      <w:b/>
      <w:bCs/>
    </w:rPr>
  </w:style>
  <w:style w:type="character" w:customStyle="1" w:styleId="OnderwerpvanopmerkingChar">
    <w:name w:val="Onderwerp van opmerking Char"/>
    <w:basedOn w:val="TekstopmerkingChar"/>
    <w:link w:val="Onderwerpvanopmerking"/>
    <w:uiPriority w:val="99"/>
    <w:semiHidden/>
    <w:rsid w:val="001C02A7"/>
    <w:rPr>
      <w:b/>
      <w:bCs/>
    </w:rPr>
  </w:style>
  <w:style w:type="paragraph" w:styleId="Ballontekst">
    <w:name w:val="Balloon Text"/>
    <w:basedOn w:val="Standaard"/>
    <w:link w:val="BallontekstChar"/>
    <w:uiPriority w:val="99"/>
    <w:semiHidden/>
    <w:unhideWhenUsed/>
    <w:rsid w:val="001C02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02A7"/>
    <w:rPr>
      <w:rFonts w:ascii="Tahoma" w:hAnsi="Tahoma" w:cs="Tahoma"/>
      <w:sz w:val="16"/>
      <w:szCs w:val="16"/>
    </w:rPr>
  </w:style>
  <w:style w:type="table" w:styleId="Tabelraster">
    <w:name w:val="Table Grid"/>
    <w:basedOn w:val="Standaardtabel"/>
    <w:uiPriority w:val="39"/>
    <w:rsid w:val="00A416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E84385"/>
    <w:pPr>
      <w:spacing w:after="0" w:line="240" w:lineRule="auto"/>
    </w:pPr>
  </w:style>
</w:styles>
</file>

<file path=word/webSettings.xml><?xml version="1.0" encoding="utf-8"?>
<w:webSettings xmlns:r="http://schemas.openxmlformats.org/officeDocument/2006/relationships" xmlns:w="http://schemas.openxmlformats.org/wordprocessingml/2006/main">
  <w:divs>
    <w:div w:id="35156398">
      <w:bodyDiv w:val="1"/>
      <w:marLeft w:val="0"/>
      <w:marRight w:val="0"/>
      <w:marTop w:val="0"/>
      <w:marBottom w:val="0"/>
      <w:divBdr>
        <w:top w:val="none" w:sz="0" w:space="0" w:color="auto"/>
        <w:left w:val="none" w:sz="0" w:space="0" w:color="auto"/>
        <w:bottom w:val="none" w:sz="0" w:space="0" w:color="auto"/>
        <w:right w:val="none" w:sz="0" w:space="0" w:color="auto"/>
      </w:divBdr>
    </w:div>
    <w:div w:id="567419707">
      <w:bodyDiv w:val="1"/>
      <w:marLeft w:val="0"/>
      <w:marRight w:val="0"/>
      <w:marTop w:val="0"/>
      <w:marBottom w:val="0"/>
      <w:divBdr>
        <w:top w:val="none" w:sz="0" w:space="0" w:color="auto"/>
        <w:left w:val="none" w:sz="0" w:space="0" w:color="auto"/>
        <w:bottom w:val="none" w:sz="0" w:space="0" w:color="auto"/>
        <w:right w:val="none" w:sz="0" w:space="0" w:color="auto"/>
      </w:divBdr>
    </w:div>
    <w:div w:id="71816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7F9B4C-A78D-4B75-A2AF-D2621318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1181</Words>
  <Characters>6497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Kunst</dc:creator>
  <cp:lastModifiedBy>jkunst</cp:lastModifiedBy>
  <cp:revision>5</cp:revision>
  <dcterms:created xsi:type="dcterms:W3CDTF">2016-01-20T12:07:00Z</dcterms:created>
  <dcterms:modified xsi:type="dcterms:W3CDTF">2016-01-20T16:33:00Z</dcterms:modified>
</cp:coreProperties>
</file>