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590"/>
        <w:gridCol w:w="2880"/>
        <w:tblGridChange w:id="0">
          <w:tblGrid>
            <w:gridCol w:w="1555"/>
            <w:gridCol w:w="4590"/>
            <w:gridCol w:w="2880"/>
          </w:tblGrid>
        </w:tblGridChange>
      </w:tblGrid>
      <w:tr>
        <w:trPr>
          <w:cantSplit w:val="0"/>
          <w:tblHeader w:val="0"/>
        </w:trPr>
        <w:tc>
          <w:tcPr>
            <w:shd w:fill="fce5cd" w:val="clear"/>
          </w:tcPr>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fce5cd" w:val="clear"/>
          </w:tcPr>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fce5cd" w:val="clear"/>
          </w:tcPr>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rHeight w:val="1789.892578125" w:hRule="atLeast"/>
          <w:tblHeader w:val="0"/>
        </w:trPr>
        <w:tc>
          <w:tcPr>
            <w:shd w:fill="d0e0e3" w:val="clear"/>
          </w:tcPr>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28/09/2022</w:t>
            </w:r>
          </w:p>
        </w:tc>
        <w:tc>
          <w:tcPr>
            <w:shd w:fill="d0e0e3" w:val="clear"/>
          </w:tcPr>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Perez Sotomayor, Alejandro Nicolás</w:t>
              <w:tab/>
              <w:tab/>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Wong Gómez, Carlos Augusto</w:t>
              <w:tab/>
              <w:tab/>
              <w:tab/>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Tambillo Borja, Mauro Junior</w:t>
              <w:tab/>
              <w:tab/>
              <w:tab/>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Mauricio Montes, Jorge Luis </w:t>
              <w:tab/>
              <w:tab/>
              <w:tab/>
            </w:r>
          </w:p>
          <w:p w:rsidR="00000000" w:rsidDel="00000000" w:rsidP="00000000" w:rsidRDefault="00000000" w:rsidRPr="00000000" w14:paraId="0000000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Diaz Pillaca, Sebastian Alexis                         </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Saenz Cuevas,Leonardo Rodolfo</w:t>
              <w:tab/>
              <w:tab/>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Diaz Pinedo ,Jordan Antony</w:t>
              <w:tab/>
              <w:tab/>
              <w:tab/>
              <w:t xml:space="preserve">, </w:t>
            </w:r>
          </w:p>
        </w:tc>
        <w:tc>
          <w:tcPr>
            <w:shd w:fill="d0e0e3" w:val="clear"/>
          </w:tcPr>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Especificación de la historia de Usuario HU 02</w:t>
            </w:r>
          </w:p>
        </w:tc>
      </w:tr>
      <w:tr>
        <w:trPr>
          <w:cantSplit w:val="0"/>
          <w:tblHeader w:val="0"/>
        </w:trPr>
        <w:tc>
          <w:tcPr>
            <w:shd w:fill="d0e0e3" w:val="clear"/>
          </w:tcPr>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11/11/2022</w:t>
            </w:r>
          </w:p>
        </w:tc>
        <w:tc>
          <w:tcPr>
            <w:shd w:fill="d0e0e3" w:val="clear"/>
          </w:tcPr>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Perez Sotomayor, Alejandro Nicolás</w:t>
              <w:tab/>
              <w:tab/>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Wong Gómez, Carlos Augusto</w:t>
              <w:tab/>
              <w:tab/>
              <w:tab/>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Tambillo Borja, Mauro Junior</w:t>
              <w:tab/>
              <w:tab/>
              <w:tab/>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Mauricio Montes, Jorge Luis </w:t>
              <w:tab/>
              <w:tab/>
              <w:tab/>
            </w:r>
          </w:p>
          <w:p w:rsidR="00000000" w:rsidDel="00000000" w:rsidP="00000000" w:rsidRDefault="00000000" w:rsidRPr="00000000" w14:paraId="0000001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Diaz Pillaca, Sebastian Alexis                         </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Saenz Cuevas,Leonardo Rodolfo</w:t>
              <w:tab/>
              <w:tab/>
            </w:r>
          </w:p>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Diaz Pinedo ,Jordan Antony</w:t>
              <w:tab/>
              <w:tab/>
              <w:tab/>
              <w:t xml:space="preserve">, </w:t>
            </w:r>
          </w:p>
        </w:tc>
        <w:tc>
          <w:tcPr>
            <w:shd w:fill="d0e0e3" w:val="clear"/>
          </w:tcPr>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Modificación de la HU 02, control de versiones</w:t>
            </w:r>
          </w:p>
        </w:tc>
      </w:tr>
    </w:tbl>
    <w:p w:rsidR="00000000" w:rsidDel="00000000" w:rsidP="00000000" w:rsidRDefault="00000000" w:rsidRPr="00000000" w14:paraId="0000001B">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ab/>
        <w:t xml:space="preserve">Tabla 1. Historial de versiones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Historia de usuario 02</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tl w:val="0"/>
        </w:rPr>
      </w:r>
    </w:p>
    <w:tbl>
      <w:tblPr>
        <w:tblStyle w:val="Table2"/>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735"/>
        <w:tblGridChange w:id="0">
          <w:tblGrid>
            <w:gridCol w:w="1500"/>
            <w:gridCol w:w="6735"/>
          </w:tblGrid>
        </w:tblGridChange>
      </w:tblGrid>
      <w:tr>
        <w:trPr>
          <w:cantSplit w:val="0"/>
          <w:trHeight w:val="362.373046875" w:hRule="atLeast"/>
          <w:tblHeader w:val="0"/>
        </w:trPr>
        <w:tc>
          <w:tcPr>
            <w:gridSpan w:val="2"/>
            <w:tcBorders>
              <w:top w:color="000000" w:space="0" w:sz="12" w:val="single"/>
              <w:left w:color="000000" w:space="0" w:sz="12" w:val="single"/>
              <w:bottom w:color="000000" w:space="0" w:sz="6" w:val="single"/>
              <w:right w:color="000000" w:space="0" w:sz="12" w:val="single"/>
            </w:tcBorders>
            <w:shd w:fill="0b5394" w:val="clear"/>
            <w:tcMar>
              <w:top w:w="0.0" w:type="dxa"/>
              <w:left w:w="40.0" w:type="dxa"/>
              <w:bottom w:w="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b w:val="1"/>
                <w:color w:val="ffffff"/>
                <w:sz w:val="24"/>
                <w:szCs w:val="24"/>
                <w:rtl w:val="0"/>
              </w:rPr>
              <w:t xml:space="preserve">Historia de Usuario 02</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b w:val="1"/>
                <w:i w:val="1"/>
                <w:sz w:val="20"/>
                <w:szCs w:val="20"/>
                <w:rtl w:val="0"/>
              </w:rPr>
              <w:t xml:space="preserve">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HU02</w:t>
            </w:r>
          </w:p>
        </w:tc>
      </w:tr>
      <w:tr>
        <w:trPr>
          <w:cantSplit w:val="0"/>
          <w:trHeight w:val="465" w:hRule="atLeast"/>
          <w:tblHeader w:val="0"/>
        </w:trPr>
        <w:tc>
          <w:tcPr>
            <w:tcBorders>
              <w:top w:color="cccccc" w:space="0" w:sz="6" w:val="single"/>
              <w:left w:color="000000" w:space="0" w:sz="12"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b w:val="1"/>
                <w:i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Cambio de Contraseña</w:t>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b w:val="1"/>
                <w:i w:val="1"/>
                <w:sz w:val="20"/>
                <w:szCs w:val="20"/>
                <w:rtl w:val="0"/>
              </w:rPr>
              <w:t xml:space="preserve">Prioridad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Alta</w:t>
            </w:r>
          </w:p>
        </w:tc>
      </w:tr>
      <w:tr>
        <w:trPr>
          <w:cantSplit w:val="0"/>
          <w:trHeight w:val="345" w:hRule="atLeast"/>
          <w:tblHeader w:val="0"/>
        </w:trPr>
        <w:tc>
          <w:tcPr>
            <w:tcBorders>
              <w:top w:color="cccccc" w:space="0" w:sz="6" w:val="single"/>
              <w:left w:color="000000" w:space="0" w:sz="12"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b w:val="1"/>
                <w:i w:val="1"/>
                <w:sz w:val="20"/>
                <w:szCs w:val="20"/>
                <w:rtl w:val="0"/>
              </w:rPr>
              <w:t xml:space="preserve">Riesgo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Medio</w:t>
            </w:r>
          </w:p>
        </w:tc>
      </w:tr>
      <w:tr>
        <w:trPr>
          <w:cantSplit w:val="0"/>
          <w:trHeight w:val="915" w:hRule="atLeast"/>
          <w:tblHeader w:val="0"/>
        </w:trPr>
        <w:tc>
          <w:tcPr>
            <w:tcBorders>
              <w:top w:color="cccccc" w:space="0" w:sz="6" w:val="single"/>
              <w:left w:color="000000" w:space="0" w:sz="12"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b w:val="1"/>
                <w:i w:val="1"/>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32">
            <w:pPr>
              <w:spacing w:line="259" w:lineRule="auto"/>
              <w:ind w:left="9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59" w:lineRule="auto"/>
              <w:ind w:left="95" w:firstLine="0"/>
              <w:rPr>
                <w:sz w:val="20"/>
                <w:szCs w:val="20"/>
              </w:rPr>
            </w:pPr>
            <w:r w:rsidDel="00000000" w:rsidR="00000000" w:rsidRPr="00000000">
              <w:rPr>
                <w:rFonts w:ascii="Times New Roman" w:cs="Times New Roman" w:eastAsia="Times New Roman" w:hAnsi="Times New Roman"/>
                <w:sz w:val="24"/>
                <w:szCs w:val="24"/>
                <w:rtl w:val="0"/>
              </w:rPr>
              <w:t xml:space="preserve">Si se desea cambiar la contraseña, se ingresará al apartado “cambiar contraseña''. Donde se validará  la contraseña con el correo institucional.Se enviará un mensaje con un formulario al correo para realizar el cambio.</w:t>
            </w:r>
            <w:r w:rsidDel="00000000" w:rsidR="00000000" w:rsidRPr="00000000">
              <w:rPr>
                <w:rtl w:val="0"/>
              </w:rPr>
            </w:r>
          </w:p>
        </w:tc>
      </w:tr>
      <w:tr>
        <w:trPr>
          <w:cantSplit w:val="0"/>
          <w:trHeight w:val="1425" w:hRule="atLeast"/>
          <w:tblHeader w:val="0"/>
        </w:trPr>
        <w:tc>
          <w:tcPr>
            <w:tcBorders>
              <w:top w:color="cccccc" w:space="0" w:sz="6" w:val="single"/>
              <w:left w:color="000000" w:space="0" w:sz="12"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b w:val="1"/>
                <w:i w:val="1"/>
                <w:sz w:val="20"/>
                <w:szCs w:val="20"/>
                <w:rtl w:val="0"/>
              </w:rPr>
              <w:t xml:space="preserve">Observación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35">
            <w:pPr>
              <w:widowControl w:val="0"/>
              <w:rPr>
                <w:sz w:val="20"/>
                <w:szCs w:val="20"/>
              </w:rPr>
            </w:pPr>
            <w:r w:rsidDel="00000000" w:rsidR="00000000" w:rsidRPr="00000000">
              <w:rPr>
                <w:rtl w:val="0"/>
              </w:rPr>
            </w:r>
          </w:p>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-Se debe considerar el correo del usuario , para realizar el cambio</w:t>
            </w:r>
          </w:p>
          <w:p w:rsidR="00000000" w:rsidDel="00000000" w:rsidP="00000000" w:rsidRDefault="00000000" w:rsidRPr="00000000" w14:paraId="00000037">
            <w:pPr>
              <w:widowControl w:val="0"/>
              <w:rPr>
                <w:sz w:val="20"/>
                <w:szCs w:val="20"/>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