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545"/>
        <w:jc w:val="center"/>
        <w:tblLayout w:type="fixed"/>
        <w:tblLook w:firstColumn="1" w:firstRow="1" w:lastColumn="0" w:lastRow="0" w:noHBand="0" w:noVBand="1" w:val="04A0"/>
        <w:tblCellMar>
          <w:top w:w="0" w:type="dxa"/>
          <w:left w:w="60" w:type="dxa"/>
          <w:bottom w:w="0" w:type="dxa"/>
          <w:right w:w="60" w:type="dxa"/>
        </w:tblCellMar>
        <w:tblBorders>
          <w:top w:val="nil"/>
          <w:left w:val="nil"/>
          <w:bottom w:val="nil"/>
          <w:right w:val="nil"/>
          <w:insideH w:val="nil"/>
          <w:insideV w:val="nil"/>
        </w:tblBorders>
      </w:tblPr>
      <w:tblGrid>
        <w:gridCol w:w="8674"/>
        <w:gridCol w:w="1871"/>
      </w:tblGrid>
      <w:tr>
        <w:trPr>
          <w:cantSplit/>
        </w:trPr>
        <w:tc>
          <w:tcPr>
            <w:tcW w:type="dxa" w:w="8674"/>
            <w:vAlign w:val="center"/>
            <w:tcMar>
              <w:top w:w="0" w:type="dxa"/>
              <w:left w:w="0" w:type="dxa"/>
              <w:bottom w:w="0" w:type="dxa"/>
              <w:right w:w="0" w:type="dxa"/>
            </w:tcMar>
          </w:tcPr>
          <w:p>
            <w:pPr>
              <w:keepNext w:val="0"/>
              <w:widowControl/>
              <w:spacing w:before="0" w:after="40" w:line="252" w:lineRule="auto"/>
              <w:jc w:val="left"/>
            </w:pPr>
            <w:r>
              <w:rPr>
                <w:rFonts w:ascii="Arial" w:hAnsi="Arial" w:eastAsia="Arial" w:cs="Arial"/>
                <w:b/>
                <w:color w:val="202830"/>
                <w:sz w:val="26"/>
              </w:rPr>
              <w:t>{{qs.organization.name}}</w:t>
            </w:r>
          </w:p>
        </w:tc>
        <w:tc>
          <w:tcPr>
            <w:tcW w:type="dxa" w:w="1871"/>
            <w:vAlign w:val="center"/>
            <w:tcMar>
              <w:top w:w="0" w:type="dxa"/>
              <w:left w:w="0" w:type="dxa"/>
              <w:bottom w:w="0" w:type="dxa"/>
              <w:right w:w="0" w:type="dxa"/>
            </w:tcMar>
          </w:tcPr>
          <w:p>
            <w:pPr>
              <w:pStyle w:val="OrganisationLogo"/>
              <w:keepNext w:val="0"/>
              <w:widowControl/>
              <w:spacing w:before="0" w:after="0" w:line="252" w:lineRule="auto"/>
              <w:jc w:val="right"/>
            </w:pPr>
            <w:r>
              <w:rPr>
                <w:rFonts w:ascii="Arial" w:hAnsi="Arial" w:eastAsia="Arial" w:cs="Arial"/>
                <w:b w:val="0"/>
                <w:color w:val="000000"/>
                <w:sz w:val="16"/>
              </w:rPr>
              <w:t>{{qs.organization.logo.image}}</w:t>
            </w:r>
          </w:p>
        </w:tc>
      </w:tr>
    </w:tbl>
    <w:p>
      <w:pPr>
        <w:keepNext w:val="0"/>
        <w:widowControl/>
        <w:spacing w:before="0" w:after="0" w:line="100" w:lineRule="exact"/>
      </w:pPr>
      <w:r>
        <w:rPr>
          <w:rFonts w:ascii="Arial" w:hAnsi="Arial" w:eastAsia="Arial" w:cs="Arial"/>
          <w:b w:val="0"/>
          <w:color w:val="000000"/>
          <w:sz w:val="2"/>
        </w:rPr>
      </w:r>
    </w:p>
    <w:tbl>
      <w:tblPr>
        <w:tblW w:type="dxa" w:w="10545"/>
        <w:jc w:val="center"/>
        <w:tblLayout w:type="fixed"/>
        <w:tblLook w:firstColumn="1" w:firstRow="1" w:lastColumn="0" w:lastRow="0" w:noHBand="0" w:noVBand="1" w:val="04A0"/>
        <w:tblCellMar>
          <w:top w:w="0" w:type="dxa"/>
          <w:left w:w="60" w:type="dxa"/>
          <w:bottom w:w="0" w:type="dxa"/>
          <w:right w:w="60" w:type="dxa"/>
        </w:tblCellMar>
        <w:tblBorders>
          <w:top w:val="nil"/>
          <w:left w:val="nil"/>
          <w:bottom w:val="nil"/>
          <w:right w:val="nil"/>
          <w:insideH w:val="nil"/>
          <w:insideV w:val="nil"/>
        </w:tblBorders>
      </w:tblPr>
      <w:tblGrid>
        <w:gridCol w:w="1191"/>
        <w:gridCol w:w="5896"/>
        <w:gridCol w:w="1134"/>
        <w:gridCol w:w="2324"/>
      </w:tblGrid>
      <w:tr>
        <w:trPr>
          <w:cantSplit/>
        </w:trPr>
        <w:tc>
          <w:tcPr>
            <w:tcW w:type="dxa" w:w="1191"/>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color w:val="626D77"/>
                <w:sz w:val="19"/>
              </w:rPr>
              <w:t>Projekt</w:t>
            </w:r>
          </w:p>
        </w:tc>
        <w:tc>
          <w:tcPr>
            <w:tcW w:type="dxa" w:w="5896"/>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val="0"/>
                <w:color w:val="202830"/>
                <w:sz w:val="19"/>
              </w:rPr>
              <w:t>{{qs.project.name}}</w:t>
            </w:r>
          </w:p>
        </w:tc>
        <w:tc>
          <w:tcPr>
            <w:tcW w:type="dxa" w:w="1134"/>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color w:val="626D77"/>
                <w:sz w:val="19"/>
              </w:rPr>
              <w:t>Nummer</w:t>
            </w:r>
          </w:p>
        </w:tc>
        <w:tc>
          <w:tcPr>
            <w:tcW w:type="dxa" w:w="2324"/>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val="0"/>
                <w:color w:val="202830"/>
                <w:sz w:val="19"/>
              </w:rPr>
              <w:t>{{qs.project.allgemein.nummer}}</w:t>
            </w:r>
          </w:p>
        </w:tc>
      </w:tr>
      <w:tr>
        <w:trPr>
          <w:cantSplit/>
        </w:trPr>
        <w:tc>
          <w:tcPr>
            <w:tcW w:type="dxa" w:w="1191"/>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color w:val="626D77"/>
                <w:sz w:val="19"/>
              </w:rPr>
              <w:t>Projektort</w:t>
            </w:r>
          </w:p>
        </w:tc>
        <w:tc>
          <w:tcPr>
            <w:tcW w:type="dxa" w:w="9354"/>
            <w:vAlign w:val="center"/>
            <w:tcMar>
              <w:top w:w="25" w:type="dxa"/>
              <w:left w:w="75" w:type="dxa"/>
              <w:bottom w:w="25" w:type="dxa"/>
              <w:right w:w="75" w:type="dxa"/>
            </w:tcMar>
            <w:gridSpan w:val="3"/>
            <w:shd w:fill="F4F6F7"/>
          </w:tcPr>
          <w:p>
            <w:pPr>
              <w:keepNext w:val="0"/>
              <w:widowControl/>
              <w:spacing w:before="0" w:after="0" w:line="252" w:lineRule="auto"/>
              <w:jc w:val="left"/>
            </w:pPr>
            <w:r>
              <w:rPr>
                <w:rFonts w:ascii="Arial" w:hAnsi="Arial" w:eastAsia="Arial" w:cs="Arial"/>
                <w:b w:val="0"/>
                <w:color w:val="202830"/>
                <w:sz w:val="19"/>
              </w:rPr>
              <w:t>{{qs.project.allgemein.projektadresse.strasse}}, {{qs.project.allgemein.projektadresse.ort}}</w:t>
            </w:r>
          </w:p>
        </w:tc>
      </w:tr>
      <w:tr>
        <w:trPr>
          <w:cantSplit/>
        </w:trPr>
        <w:tc>
          <w:tcPr>
            <w:tcW w:type="dxa" w:w="1191"/>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color w:val="626D77"/>
                <w:sz w:val="19"/>
              </w:rPr>
              <w:t>Bauherr</w:t>
            </w:r>
          </w:p>
        </w:tc>
        <w:tc>
          <w:tcPr>
            <w:tcW w:type="dxa" w:w="9354"/>
            <w:vAlign w:val="center"/>
            <w:tcMar>
              <w:top w:w="25" w:type="dxa"/>
              <w:left w:w="75" w:type="dxa"/>
              <w:bottom w:w="25" w:type="dxa"/>
              <w:right w:w="75" w:type="dxa"/>
            </w:tcMar>
            <w:gridSpan w:val="3"/>
            <w:shd w:fill="F4F6F7"/>
          </w:tcPr>
          <w:p>
            <w:pPr>
              <w:keepNext w:val="0"/>
              <w:widowControl/>
              <w:spacing w:before="0" w:after="0" w:line="252" w:lineRule="auto"/>
              <w:jc w:val="left"/>
            </w:pPr>
            <w:r>
              <w:rPr>
                <w:rFonts w:ascii="Arial" w:hAnsi="Arial" w:eastAsia="Arial" w:cs="Arial"/>
                <w:b w:val="0"/>
                <w:color w:val="202830"/>
                <w:sz w:val="19"/>
              </w:rPr>
              <w:t>{{qs.project.allgemein.bauherr}}</w:t>
            </w:r>
          </w:p>
        </w:tc>
      </w:tr>
    </w:tbl>
    <w:p>
      <w:pPr>
        <w:keepNext w:val="0"/>
        <w:widowControl/>
        <w:spacing w:before="0" w:after="0" w:line="160" w:lineRule="exact"/>
      </w:pPr>
      <w:r>
        <w:rPr>
          <w:rFonts w:ascii="Arial" w:hAnsi="Arial" w:eastAsia="Arial" w:cs="Arial"/>
          <w:b w:val="0"/>
          <w:color w:val="000000"/>
          <w:sz w:val="2"/>
        </w:rPr>
      </w:r>
    </w:p>
    <w:p>
      <w:pPr>
        <w:pStyle w:val="Title"/>
        <w:keepNext/>
        <w:widowControl/>
        <w:spacing w:before="0" w:after="160" w:line="264" w:lineRule="auto"/>
      </w:pPr>
      <w:r>
        <w:rPr>
          <w:rFonts w:ascii="Arial" w:hAnsi="Arial" w:eastAsia="Arial" w:cs="Arial"/>
          <w:b/>
          <w:color w:val="000000"/>
          <w:sz w:val="40"/>
        </w:rPr>
        <w:t>Persönliche Schutzausrüstung gegen Absturz PSAgA</w:t>
      </w:r>
    </w:p>
    <w:p w:rsidR="003A28D2" w:rsidRPr="00B373FF" w:rsidRDefault="003A28D2" w:rsidP="00635F7C">
      <w:pPr>
        <w:keepNext w:val="0"/>
        <w:keepLines/>
        <w:pageBreakBefore w:val="0"/>
        <w:widowControl/>
        <w:spacing w:after="80" w:before="0" w:line="264" w:lineRule="auto"/>
        <w:jc w:val="left"/>
        <w:rPr>
          <w:rFonts w:ascii="Arial Narrow" w:hAnsi="Arial Narrow"/>
        </w:rPr>
      </w:pPr>
      <w:r>
        <w:rPr>
          <w:rFonts w:ascii="Arial" w:hAnsi="Arial" w:eastAsia="Arial" w:cs="Arial"/>
          <w:color w:val="000000"/>
          <w:sz w:val="21"/>
          <w:szCs w:val="28"/>
        </w:rPr>
        <w:t>Die Benutzung von PSAgA erfolgt in den Fällen, wo keine kollektiv wirkenden Absturzsicherungen realisiert werden können. Die Anwendung erfordert neben einer gewissenhaften Vorplanung auch die Planung von ggf. zu rettenden Personen.</w:t>
      </w:r>
      <w:r w:rsidRPr="00B373FF">
        <w:rPr>
          <w:rFonts w:ascii="Arial" w:hAnsi="Arial" w:eastAsia="Arial" w:cs="Arial"/>
          <w:color w:val="000000"/>
          <w:sz w:val="21"/>
        </w:rPr>
        <w:t xml:space="preserve"> Die Auswahl ist entsprechend der geplanten Arbeiten und den zugehörigen Absturzhöhen durchzuführen, Rückhaltesystemen ist </w:t>
      </w:r>
      <w:r>
        <w:rPr>
          <w:rFonts w:ascii="Arial" w:hAnsi="Arial" w:eastAsia="Arial" w:cs="Arial"/>
          <w:color w:val="000000"/>
          <w:sz w:val="21"/>
        </w:rPr>
        <w:t xml:space="preserve">dabei </w:t>
      </w:r>
      <w:r w:rsidRPr="00B373FF">
        <w:rPr>
          <w:rFonts w:ascii="Arial" w:hAnsi="Arial" w:eastAsia="Arial" w:cs="Arial"/>
          <w:color w:val="000000"/>
          <w:sz w:val="21"/>
        </w:rPr>
        <w:t>generell der Vorzug gegenüber Auffangsystemen mit Falldämpfer zu geben.</w:t>
      </w:r>
    </w:p>
    <w:p w:rsidR="003A28D2" w:rsidRPr="008B1956" w:rsidRDefault="003A28D2" w:rsidP="00635F7C">
      <w:pPr>
        <w:keepNext/>
        <w:keepLines/>
        <w:pageBreakBefore w:val="0"/>
        <w:widowControl/>
        <w:spacing w:after="80" w:before="100" w:line="264" w:lineRule="auto"/>
        <w:jc w:val="left"/>
        <w:rPr>
          <w:rFonts w:ascii="Arial Narrow" w:hAnsi="Arial Narrow"/>
          <w:b/>
          <w:szCs w:val="28"/>
        </w:rPr>
      </w:pPr>
      <w:r w:rsidRPr="008B1956">
        <w:rPr>
          <w:rFonts w:ascii="Arial" w:hAnsi="Arial" w:eastAsia="Arial" w:cs="Arial"/>
          <w:b/>
          <w:color w:val="000000"/>
          <w:sz w:val="24"/>
          <w:szCs w:val="28"/>
          <w:u w:val="none"/>
        </w:rPr>
        <w:t>Vor de</w:t>
      </w:r>
      <w:r>
        <w:rPr>
          <w:rFonts w:ascii="Arial" w:hAnsi="Arial" w:eastAsia="Arial" w:cs="Arial"/>
          <w:b/>
          <w:color w:val="000000"/>
          <w:sz w:val="24"/>
          <w:szCs w:val="28"/>
          <w:u w:val="none"/>
        </w:rPr>
        <w:t>r Anwendung von PSAgA</w:t>
      </w:r>
      <w:r w:rsidRPr="008B1956">
        <w:rPr>
          <w:rFonts w:ascii="Arial" w:hAnsi="Arial" w:eastAsia="Arial" w:cs="Arial"/>
          <w:b/>
          <w:color w:val="000000"/>
          <w:sz w:val="24"/>
          <w:szCs w:val="28"/>
          <w:u w:val="none"/>
        </w:rPr>
        <w:t>:</w:t>
      </w:r>
    </w:p>
    <w:p w:rsidR="003A28D2" w:rsidRPr="004466AC" w:rsidRDefault="003A28D2" w:rsidP="003A28D2">
      <w:pPr>
        <w:keepNext w:val="0"/>
        <w:keepLines/>
        <w:pageBreakBefore w:val="0"/>
        <w:widowControl/>
        <w:numPr>
          <w:ilvl w:val="0"/>
          <w:numId w:val="2"/>
        </w:numPr>
        <w:spacing w:after="80" w:before="0" w:line="264" w:lineRule="auto"/>
        <w:jc w:val="left"/>
        <w:rPr>
          <w:rFonts w:ascii="Arial Narrow" w:hAnsi="Arial Narrow"/>
        </w:rPr>
      </w:pPr>
      <w:r w:rsidRPr="004466AC">
        <w:rPr>
          <w:rFonts w:ascii="Arial" w:hAnsi="Arial" w:eastAsia="Arial" w:cs="Arial"/>
          <w:color w:val="000000"/>
          <w:sz w:val="21"/>
        </w:rPr>
        <w:t>Bei der Gefährdungsermittlung gemäß § 5, 6 Arbeitsschutzgesetz sind die Gefährdungen zu ermitteln</w:t>
      </w:r>
      <w:r>
        <w:rPr>
          <w:rFonts w:ascii="Arial" w:hAnsi="Arial" w:eastAsia="Arial" w:cs="Arial"/>
          <w:color w:val="000000"/>
          <w:sz w:val="21"/>
        </w:rPr>
        <w:t xml:space="preserve"> und zu dokumentieren</w:t>
      </w:r>
      <w:r w:rsidRPr="004466AC">
        <w:rPr>
          <w:rFonts w:ascii="Arial" w:hAnsi="Arial" w:eastAsia="Arial" w:cs="Arial"/>
          <w:color w:val="000000"/>
          <w:sz w:val="21"/>
        </w:rPr>
        <w:t>, die durch technische oder organisatorische Maßnahmen nicht verhindert oder gemindert werden können.</w:t>
      </w:r>
    </w:p>
    <w:p w:rsidR="003A28D2" w:rsidRPr="004466AC" w:rsidRDefault="003A28D2" w:rsidP="003A28D2">
      <w:pPr>
        <w:keepNext w:val="0"/>
        <w:keepLines/>
        <w:pageBreakBefore w:val="0"/>
        <w:widowControl/>
        <w:numPr>
          <w:ilvl w:val="0"/>
          <w:numId w:val="2"/>
        </w:numPr>
        <w:spacing w:after="80" w:before="0" w:line="264" w:lineRule="auto"/>
        <w:jc w:val="left"/>
        <w:rPr>
          <w:rFonts w:ascii="Arial Narrow" w:hAnsi="Arial Narrow"/>
        </w:rPr>
      </w:pPr>
      <w:r w:rsidRPr="004466AC">
        <w:rPr>
          <w:rFonts w:ascii="Arial" w:hAnsi="Arial" w:eastAsia="Arial" w:cs="Arial"/>
          <w:color w:val="000000"/>
          <w:sz w:val="21"/>
        </w:rPr>
        <w:t>Der Unternehmer hat die Eigenschaften festzulegen, die persönliche Schutzausrüstungen gegen Absturz aufweisen müssen, damit sie einen Schutz gegen die genannten Gefahren bieten. Dabei sind die Gefahren, die bei der Benutzung von persönlichen Schutzausrüstungen gegen Absturz entstehen oder von diesen ausgehen können, in einer gesonderten Gefährdungsbeurteilung zu berücksichtigen.</w:t>
      </w:r>
    </w:p>
    <w:p w:rsidR="003A28D2" w:rsidRPr="004466AC" w:rsidRDefault="003A28D2" w:rsidP="00635F7C">
      <w:pPr>
        <w:keepNext/>
        <w:keepLines/>
        <w:pageBreakBefore w:val="0"/>
        <w:widowControl/>
        <w:spacing w:after="80" w:before="100" w:line="264" w:lineRule="auto"/>
        <w:jc w:val="left"/>
        <w:rPr>
          <w:rFonts w:ascii="Arial Narrow" w:hAnsi="Arial Narrow"/>
          <w:b/>
          <w:szCs w:val="28"/>
        </w:rPr>
      </w:pPr>
      <w:r w:rsidRPr="004466AC">
        <w:rPr>
          <w:rFonts w:ascii="Arial" w:hAnsi="Arial" w:eastAsia="Arial" w:cs="Arial"/>
          <w:b/>
          <w:color w:val="000000"/>
          <w:sz w:val="24"/>
          <w:szCs w:val="28"/>
          <w:u w:val="none"/>
        </w:rPr>
        <w:t>Hinweise für die Auswahl</w:t>
      </w:r>
      <w:r>
        <w:rPr>
          <w:rFonts w:ascii="Arial" w:hAnsi="Arial" w:eastAsia="Arial" w:cs="Arial"/>
          <w:b/>
          <w:color w:val="000000"/>
          <w:sz w:val="24"/>
          <w:szCs w:val="28"/>
          <w:u w:val="none"/>
        </w:rPr>
        <w:t xml:space="preserve"> von PSAgA:</w:t>
      </w:r>
    </w:p>
    <w:p w:rsidR="003A28D2" w:rsidRPr="00CF0B65" w:rsidRDefault="003A28D2" w:rsidP="003A28D2">
      <w:pPr>
        <w:keepNext w:val="0"/>
        <w:keepLines/>
        <w:pageBreakBefore w:val="0"/>
        <w:widowControl/>
        <w:numPr>
          <w:ilvl w:val="0"/>
          <w:numId w:val="2"/>
        </w:numPr>
        <w:spacing w:after="80" w:before="0" w:line="264" w:lineRule="auto"/>
        <w:jc w:val="left"/>
        <w:rPr>
          <w:rFonts w:ascii="Arial Narrow" w:hAnsi="Arial Narrow"/>
        </w:rPr>
      </w:pPr>
      <w:r w:rsidRPr="00CF0B65">
        <w:rPr>
          <w:rFonts w:ascii="Arial" w:hAnsi="Arial" w:eastAsia="Arial" w:cs="Arial"/>
          <w:color w:val="000000"/>
          <w:sz w:val="21"/>
        </w:rPr>
        <w:t>Bei der Auswahl der Auffangsysteme ist die erforderliche lichte Höhe unterhalb des Standplatzes des Benutzers zu beachten. Die erforderliche lichte Höhe errechnet sich aus der jeweiligen Auffangstrecke und einem Sicherheitsabstand von 1m. Der Sicherheitsabstand berücksichtigt u. a. das Verschieben der Auffangöse am Gurt und die Dehnung des Gurtmaterials (siehe nachfolgende Beispiele).</w:t>
      </w:r>
      <w:r>
        <w:rPr>
          <w:rFonts w:ascii="Arial" w:hAnsi="Arial" w:eastAsia="Arial" w:cs="Arial"/>
          <w:color w:val="000000"/>
          <w:sz w:val="21"/>
        </w:rPr>
        <w:t xml:space="preserve"> </w:t>
      </w:r>
      <w:r w:rsidRPr="004466AC">
        <w:rPr>
          <w:rFonts w:ascii="Arial" w:hAnsi="Arial" w:eastAsia="Arial" w:cs="Arial"/>
          <w:color w:val="000000"/>
          <w:sz w:val="21"/>
        </w:rPr>
        <w:t>Genaue Angaben dazu sind in der Gebrauchsanleitung des Herstellers aufgeführt.</w:t>
      </w:r>
    </w:p>
    <w:p w:rsidR="003A28D2" w:rsidRPr="00CF0B65" w:rsidRDefault="003A28D2" w:rsidP="003A28D2">
      <w:pPr>
        <w:keepNext w:val="0"/>
        <w:keepLines/>
        <w:pageBreakBefore w:val="0"/>
        <w:widowControl/>
        <w:numPr>
          <w:ilvl w:val="0"/>
          <w:numId w:val="2"/>
        </w:numPr>
        <w:spacing w:after="80" w:before="0" w:line="264" w:lineRule="auto"/>
        <w:jc w:val="left"/>
        <w:rPr>
          <w:rFonts w:ascii="Arial Narrow" w:hAnsi="Arial Narrow"/>
        </w:rPr>
      </w:pPr>
      <w:r w:rsidRPr="00CF0B65">
        <w:rPr>
          <w:rFonts w:ascii="Arial" w:hAnsi="Arial" w:eastAsia="Arial" w:cs="Arial"/>
          <w:color w:val="000000"/>
          <w:sz w:val="21"/>
        </w:rPr>
        <w:t>Anschlagmöglichkeiten an Teilen baulicher Anlagen sind temporär benutzte Stellen zum Befestigen von persönlichen Absturzschutzsystemen.</w:t>
      </w:r>
      <w:r>
        <w:rPr>
          <w:rFonts w:ascii="Arial" w:hAnsi="Arial" w:eastAsia="Arial" w:cs="Arial"/>
          <w:color w:val="000000"/>
          <w:sz w:val="21"/>
        </w:rPr>
        <w:t xml:space="preserve"> </w:t>
      </w:r>
      <w:r w:rsidRPr="00CF0B65">
        <w:rPr>
          <w:rFonts w:ascii="Arial" w:hAnsi="Arial" w:eastAsia="Arial" w:cs="Arial"/>
          <w:color w:val="000000"/>
          <w:sz w:val="21"/>
        </w:rPr>
        <w:t>Geeignete Anschlagmöglichkeiten können zum Beispiel sein:</w:t>
      </w:r>
    </w:p>
    <w:p w:rsidR="003A28D2" w:rsidRPr="00B373FF" w:rsidRDefault="003A28D2" w:rsidP="003A28D2">
      <w:pPr>
        <w:keepNext w:val="0"/>
        <w:keepLines/>
        <w:pageBreakBefore w:val="0"/>
        <w:widowControl/>
        <w:numPr>
          <w:ilvl w:val="1"/>
          <w:numId w:val="2"/>
        </w:numPr>
        <w:spacing w:after="80" w:before="0" w:line="264" w:lineRule="auto"/>
        <w:jc w:val="left"/>
        <w:rPr>
          <w:rFonts w:ascii="Arial Narrow" w:hAnsi="Arial Narrow"/>
        </w:rPr>
      </w:pPr>
      <w:r w:rsidRPr="00B373FF">
        <w:rPr>
          <w:rFonts w:ascii="Arial" w:hAnsi="Arial" w:eastAsia="Arial" w:cs="Arial"/>
          <w:color w:val="000000"/>
          <w:sz w:val="21"/>
        </w:rPr>
        <w:t>Beton-, Holzbalken,</w:t>
      </w:r>
    </w:p>
    <w:p w:rsidR="003A28D2" w:rsidRPr="00B373FF" w:rsidRDefault="003A28D2" w:rsidP="003A28D2">
      <w:pPr>
        <w:keepNext w:val="0"/>
        <w:keepLines/>
        <w:pageBreakBefore w:val="0"/>
        <w:widowControl/>
        <w:numPr>
          <w:ilvl w:val="1"/>
          <w:numId w:val="2"/>
        </w:numPr>
        <w:spacing w:after="80" w:before="0" w:line="264" w:lineRule="auto"/>
        <w:jc w:val="left"/>
        <w:rPr>
          <w:rFonts w:ascii="Arial Narrow" w:hAnsi="Arial Narrow"/>
        </w:rPr>
      </w:pPr>
      <w:r w:rsidRPr="00B373FF">
        <w:rPr>
          <w:rFonts w:ascii="Arial" w:hAnsi="Arial" w:eastAsia="Arial" w:cs="Arial"/>
          <w:color w:val="000000"/>
          <w:sz w:val="21"/>
        </w:rPr>
        <w:t>Träger oder Rohre von Stahlkonstruktionen.</w:t>
      </w:r>
    </w:p>
    <w:p w:rsidR="003A28D2" w:rsidRPr="00B373FF" w:rsidRDefault="003A28D2" w:rsidP="003A28D2">
      <w:pPr>
        <w:keepNext w:val="0"/>
        <w:keepLines w:val="0"/>
        <w:pageBreakBefore w:val="0"/>
        <w:widowControl/>
        <w:numPr>
          <w:ilvl w:val="0"/>
          <w:numId w:val="2"/>
        </w:numPr>
        <w:spacing w:after="80" w:before="0" w:line="264" w:lineRule="auto"/>
        <w:jc w:val="left"/>
        <w:rPr>
          <w:rFonts w:ascii="Arial Narrow" w:hAnsi="Arial Narrow"/>
        </w:rPr>
      </w:pPr>
      <w:r w:rsidRPr="00B373FF">
        <w:rPr>
          <w:rFonts w:ascii="Arial" w:hAnsi="Arial" w:eastAsia="Arial" w:cs="Arial"/>
          <w:color w:val="000000"/>
          <w:sz w:val="21"/>
        </w:rPr>
        <w:t>Solche Anschlageinrichtungen sind z.B. dann geeignet, wenn sich das befestigte Auffangsystem nicht von der Anschlageinrichtung lösen kann und die Tragfähigkeit für eine Person nach den technischen Baubestimmungen für eine Kraft von 6 kN eingeleitet in die Konstruktion durch den Auffangvorgang, einschließlich den für die Rettung anzusetzenden Lasten (z. B. Gewicht der aufgefangenen Person), nachgewiesen ist. Für jede weitere Person ist die Kraft um 1 kN bzw. sind die Lasten entsprechend zu erhöhen.</w:t>
      </w:r>
    </w:p>
    <w:p w:rsidR="003A28D2" w:rsidRPr="004466AC" w:rsidRDefault="003A28D2" w:rsidP="003A28D2">
      <w:pPr>
        <w:keepNext w:val="0"/>
        <w:keepLines/>
        <w:pageBreakBefore w:val="0"/>
        <w:widowControl/>
        <w:numPr>
          <w:ilvl w:val="0"/>
          <w:numId w:val="2"/>
        </w:numPr>
        <w:spacing w:after="80" w:before="0" w:line="264" w:lineRule="auto"/>
        <w:jc w:val="left"/>
        <w:rPr>
          <w:rFonts w:ascii="Arial Narrow" w:hAnsi="Arial Narrow"/>
        </w:rPr>
      </w:pPr>
      <w:r w:rsidRPr="00B373FF">
        <w:rPr>
          <w:rFonts w:ascii="Arial" w:hAnsi="Arial" w:eastAsia="Arial" w:cs="Arial"/>
          <w:color w:val="000000"/>
          <w:sz w:val="21"/>
        </w:rPr>
        <w:lastRenderedPageBreak/>
        <w:t>Die Betriebsanweisung ist auf Anforderung zur Einsicht bereitzuhalten.</w:t>
      </w:r>
    </w:p>
    <w:p w:rsidR="003A28D2" w:rsidRDefault="003A28D2" w:rsidP="003A28D2">
      <w:pPr>
        <w:keepNext w:val="0"/>
        <w:keepLines/>
        <w:pageBreakBefore w:val="0"/>
        <w:widowControl/>
        <w:spacing w:after="80" w:before="0" w:line="264" w:lineRule="auto"/>
        <w:jc w:val="left"/>
      </w:pPr>
      <w:r>
        <w:rPr>
          <w:rFonts w:ascii="Arial" w:hAnsi="Arial" w:eastAsia="Arial" w:cs="Arial"/>
          <w:noProof/>
          <w:color w:val="000000"/>
          <w:sz w:val="21"/>
          <w:lang w:eastAsia="de-DE"/>
        </w:rPr>
        <w:lastRenderedPageBreak/>
        <w:drawing>
          <wp:inline distT="0" distB="0" distL="0" distR="0" wp14:anchorId="11D7D7A7" wp14:editId="2078DFDC">
            <wp:extent cx="2415273" cy="1728000"/>
            <wp:effectExtent l="0" t="0" r="0" b="0"/>
            <wp:docPr id="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pic:cNvPicPr>
                      <a:picLocks noChangeAspect="1" noChangeArrowheads="1"/>
                    </pic:cNvPicPr>
                  </pic:nvPicPr>
                  <pic:blipFill>
                    <a:blip r:embed="rId9">
                      <a:extLst>
                        <a:ext uri="{28A0092B-C50C-407E-A947-70E740481C1C}" cx="2415273" cy="1728000">
                          <a14:useLocalDpi xmlns:a14="http://schemas.microsoft.com/office/drawing/2010/main" val="0"/>
                        </a:ext>
                      </a:extLst>
                    </a:blip>
                    <a:srcRect/>
                    <a:stretch>
                      <a:fillRect/>
                    </a:stretch>
                  </pic:blipFill>
                  <pic:spPr bwMode="auto">
                    <a:xfrm>
                      <a:off x="0" y="0"/>
                      <a:ext cx="2415273" cy="1728000"/>
                    </a:xfrm>
                    <a:prstGeom prst="rect">
                      <a:avLst/>
                    </a:prstGeom>
                    <a:noFill/>
                    <a:ln>
                      <a:noFill/>
                    </a:ln>
                  </pic:spPr>
                </pic:pic>
              </a:graphicData>
            </a:graphic>
          </wp:inline>
        </w:drawing>
      </w:r>
    </w:p>
    <w:p w:rsidR="003A28D2" w:rsidRDefault="003A28D2" w:rsidP="003A28D2">
      <w:pPr>
        <w:pStyle w:val="Beschriftung"/>
        <w:keepNext w:val="0"/>
        <w:keepLines/>
        <w:pageBreakBefore w:val="0"/>
        <w:widowControl/>
        <w:spacing w:before="0" w:after="80" w:line="264" w:lineRule="auto"/>
        <w:jc w:val="left"/>
        <w:rPr>
          <w:rFonts w:ascii="Arial Narrow" w:hAnsi="Arial Narrow"/>
          <w:szCs w:val="28"/>
        </w:rPr>
      </w:pPr>
      <w:r>
        <w:rPr>
          <w:rFonts w:ascii="Arial" w:hAnsi="Arial" w:eastAsia="Arial" w:cs="Arial"/>
          <w:color w:val="000000"/>
          <w:sz w:val="21"/>
        </w:rPr>
        <w:t xml:space="preserve">Abbildung </w:t>
      </w:r>
      <w:r w:rsidR="003F4DC4">
        <w:rPr>
          <w:rFonts w:ascii="Arial" w:hAnsi="Arial" w:eastAsia="Arial" w:cs="Arial"/>
          <w:color w:val="000000"/>
          <w:sz w:val="21"/>
        </w:rPr>
        <w:fldChar w:fldCharType="begin"/>
      </w:r>
      <w:r w:rsidR="003F4DC4">
        <w:rPr>
          <w:rFonts w:ascii="Arial" w:hAnsi="Arial" w:eastAsia="Arial" w:cs="Arial"/>
          <w:color w:val="000000"/>
          <w:sz w:val="21"/>
        </w:rPr>
        <w:instrText xml:space="preserve"> SEQ Abbildung \* ARABIC </w:instrText>
      </w:r>
      <w:r w:rsidR="003F4DC4">
        <w:rPr>
          <w:rFonts w:ascii="Arial" w:hAnsi="Arial" w:eastAsia="Arial" w:cs="Arial"/>
          <w:color w:val="000000"/>
          <w:sz w:val="21"/>
        </w:rPr>
        <w:fldChar w:fldCharType="separate"/>
      </w:r>
      <w:r w:rsidR="00FF7D22">
        <w:rPr>
          <w:rFonts w:ascii="Arial" w:hAnsi="Arial" w:eastAsia="Arial" w:cs="Arial"/>
          <w:noProof/>
          <w:color w:val="000000"/>
          <w:sz w:val="21"/>
        </w:rPr>
        <w:t>1</w:t>
      </w:r>
      <w:r w:rsidR="003F4DC4">
        <w:rPr>
          <w:rFonts w:ascii="Arial" w:hAnsi="Arial" w:eastAsia="Arial" w:cs="Arial"/>
          <w:noProof/>
          <w:color w:val="000000"/>
          <w:sz w:val="21"/>
        </w:rPr>
        <w:fldChar w:fldCharType="end"/>
      </w:r>
      <w:r>
        <w:rPr>
          <w:rFonts w:ascii="Arial" w:hAnsi="Arial" w:eastAsia="Arial" w:cs="Arial"/>
          <w:color w:val="000000"/>
          <w:sz w:val="21"/>
        </w:rPr>
        <w:t xml:space="preserve"> </w:t>
      </w:r>
      <w:r w:rsidRPr="001A7D0B">
        <w:rPr>
          <w:rFonts w:ascii="Arial" w:hAnsi="Arial" w:eastAsia="Arial" w:cs="Arial"/>
          <w:color w:val="000000"/>
          <w:sz w:val="21"/>
        </w:rPr>
        <w:t>Auffangsystem mit Höhensicherungsgerät</w:t>
      </w:r>
    </w:p>
    <w:p w:rsidR="003A28D2" w:rsidRDefault="003A28D2" w:rsidP="00635F7C">
      <w:pPr>
        <w:keepNext w:val="0"/>
        <w:keepLines/>
        <w:pageBreakBefore w:val="0"/>
        <w:widowControl/>
        <w:spacing w:after="80" w:before="0" w:line="264" w:lineRule="auto"/>
        <w:jc w:val="left"/>
      </w:pPr>
      <w:r>
        <w:rPr>
          <w:rFonts w:ascii="Arial" w:hAnsi="Arial" w:eastAsia="Arial" w:cs="Arial"/>
          <w:noProof/>
          <w:color w:val="000000"/>
          <w:sz w:val="21"/>
          <w:lang w:eastAsia="de-DE"/>
        </w:rPr>
        <w:lastRenderedPageBreak/>
        <w:drawing>
          <wp:inline distT="0" distB="0" distL="0" distR="0" wp14:anchorId="22D4CEB3" wp14:editId="590A6245">
            <wp:extent cx="2160000" cy="1728000"/>
            <wp:effectExtent l="0" t="0" r="0" b="0"/>
            <wp:docPr id="2"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6"/>
                    <pic:cNvPicPr>
                      <a:picLocks noChangeAspect="1" noChangeArrowheads="1"/>
                    </pic:cNvPicPr>
                  </pic:nvPicPr>
                  <pic:blipFill>
                    <a:blip r:embed="rId10">
                      <a:extLst>
                        <a:ext uri="{28A0092B-C50C-407E-A947-70E740481C1C}" cx="2160000" cy="1728000">
                          <a14:useLocalDpi xmlns:a14="http://schemas.microsoft.com/office/drawing/2010/main" val="0"/>
                        </a:ext>
                      </a:extLst>
                    </a:blip>
                    <a:srcRect/>
                    <a:stretch>
                      <a:fillRect/>
                    </a:stretch>
                  </pic:blipFill>
                  <pic:spPr bwMode="auto">
                    <a:xfrm>
                      <a:off x="0" y="0"/>
                      <a:ext cx="2160000" cy="1728000"/>
                    </a:xfrm>
                    <a:prstGeom prst="rect">
                      <a:avLst/>
                    </a:prstGeom>
                    <a:noFill/>
                    <a:ln>
                      <a:noFill/>
                    </a:ln>
                  </pic:spPr>
                </pic:pic>
              </a:graphicData>
            </a:graphic>
          </wp:inline>
        </w:drawing>
      </w:r>
    </w:p>
    <w:p w:rsidR="003A28D2" w:rsidRDefault="003A28D2" w:rsidP="00635F7C">
      <w:pPr>
        <w:pStyle w:val="Beschriftung"/>
        <w:keepNext w:val="0"/>
        <w:keepLines/>
        <w:pageBreakBefore w:val="0"/>
        <w:widowControl/>
        <w:spacing w:before="0" w:after="80" w:line="264" w:lineRule="auto"/>
        <w:jc w:val="left"/>
        <w:rPr>
          <w:rFonts w:ascii="Arial Narrow" w:hAnsi="Arial Narrow"/>
          <w:sz w:val="24"/>
        </w:rPr>
      </w:pPr>
      <w:r w:rsidRPr="00B373FF">
        <w:rPr>
          <w:rFonts w:ascii="Arial" w:hAnsi="Arial" w:eastAsia="Arial" w:cs="Arial"/>
          <w:color w:val="000000"/>
          <w:sz w:val="21"/>
        </w:rPr>
        <w:t xml:space="preserve">Abbildung </w:t>
      </w:r>
      <w:r>
        <w:rPr>
          <w:rFonts w:ascii="Arial" w:hAnsi="Arial" w:eastAsia="Arial" w:cs="Arial"/>
          <w:color w:val="000000"/>
          <w:sz w:val="21"/>
        </w:rPr>
        <w:fldChar w:fldCharType="begin"/>
      </w:r>
      <w:r>
        <w:rPr>
          <w:rFonts w:ascii="Arial" w:hAnsi="Arial" w:eastAsia="Arial" w:cs="Arial"/>
          <w:color w:val="000000"/>
          <w:sz w:val="21"/>
        </w:rPr>
        <w:instrText xml:space="preserve"> SEQ Abbildung \* ARABIC </w:instrText>
      </w:r>
      <w:r>
        <w:rPr>
          <w:rFonts w:ascii="Arial" w:hAnsi="Arial" w:eastAsia="Arial" w:cs="Arial"/>
          <w:color w:val="000000"/>
          <w:sz w:val="21"/>
        </w:rPr>
        <w:fldChar w:fldCharType="separate"/>
      </w:r>
      <w:r w:rsidR="00FF7D22">
        <w:rPr>
          <w:rFonts w:ascii="Arial" w:hAnsi="Arial" w:eastAsia="Arial" w:cs="Arial"/>
          <w:noProof/>
          <w:color w:val="000000"/>
          <w:sz w:val="21"/>
        </w:rPr>
        <w:t>2</w:t>
      </w:r>
      <w:r>
        <w:rPr>
          <w:rFonts w:ascii="Arial" w:hAnsi="Arial" w:eastAsia="Arial" w:cs="Arial"/>
          <w:color w:val="000000"/>
          <w:sz w:val="21"/>
        </w:rPr>
        <w:fldChar w:fldCharType="end"/>
      </w:r>
      <w:r>
        <w:rPr>
          <w:rFonts w:ascii="Arial" w:hAnsi="Arial" w:eastAsia="Arial" w:cs="Arial"/>
          <w:color w:val="000000"/>
          <w:sz w:val="21"/>
          <w:lang w:eastAsia="de-DE"/>
        </w:rPr>
        <w:t xml:space="preserve"> </w:t>
      </w:r>
      <w:r w:rsidRPr="005A0CDD">
        <w:rPr>
          <w:rFonts w:ascii="Arial" w:hAnsi="Arial" w:eastAsia="Arial" w:cs="Arial"/>
          <w:color w:val="000000"/>
          <w:sz w:val="21"/>
        </w:rPr>
        <w:t xml:space="preserve">Auffangsystem mit </w:t>
      </w:r>
      <w:r>
        <w:rPr>
          <w:rFonts w:ascii="Arial" w:hAnsi="Arial" w:eastAsia="Arial" w:cs="Arial"/>
          <w:color w:val="000000"/>
          <w:sz w:val="21"/>
        </w:rPr>
        <w:t>Falldämpfer</w:t>
      </w:r>
    </w:p>
    <w:p w:rsidR="003A28D2" w:rsidRPr="00CF0B65" w:rsidRDefault="003A28D2" w:rsidP="00635F7C">
      <w:pPr>
        <w:pStyle w:val="NurText"/>
        <w:keepNext w:val="0"/>
        <w:keepLines/>
        <w:pageBreakBefore w:val="0"/>
        <w:widowControl/>
        <w:spacing w:before="0" w:after="80" w:line="264" w:lineRule="auto"/>
        <w:jc w:val="left"/>
      </w:pPr>
      <w:r>
        <w:rPr>
          <w:rFonts w:ascii="Arial" w:hAnsi="Arial" w:eastAsia="Arial" w:cs="Arial"/>
          <w:color w:val="000000"/>
          <w:sz w:val="21"/>
        </w:rPr>
        <w:t>Quelle: Regel Benutzung von persönlichen Schutzausrüstungen gegen Absturz, März 2011</w:t>
      </w:r>
    </w:p>
    <w:p>
      <w:pPr>
        <w:keepNext w:val="0"/>
        <w:widowControl/>
        <w:spacing w:before="0" w:after="0" w:line="20" w:lineRule="exact"/>
      </w:pPr>
      <w:r>
        <w:rPr>
          <w:rFonts w:ascii="Arial" w:hAnsi="Arial" w:eastAsia="Arial" w:cs="Arial"/>
          <w:b w:val="0"/>
          <w:color w:val="000000"/>
          <w:sz w:val="2"/>
        </w:rPr>
      </w:r>
    </w:p>
    <w:sectPr w:rsidR="008C62CD" w:rsidSect="00582188">
      <w:headerReference w:type="default" r:id="rId11"/>
      <w:footerReference w:type="default" r:id="rId12"/>
      <w:headerReference w:type="first" r:id="rId15"/>
      <w:headerReference w:type="even" r:id="rId16"/>
      <w:footerReference w:type="first" r:id="rId17"/>
      <w:footerReference w:type="even" r:id="rId18"/>
      <w:pgSz w:w="11906" w:h="16838"/>
      <w:pgMar w:top="567" w:right="680" w:bottom="1984" w:left="680" w:header="510" w:footer="39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4DC4" w:rsidRDefault="003F4DC4" w:rsidP="00861D55">
      <w:pPr>
        <w:spacing w:after="0"/>
      </w:pPr>
      <w:r>
        <w:separator/>
      </w:r>
    </w:p>
  </w:endnote>
  <w:endnote w:type="continuationSeparator" w:id="0">
    <w:p w:rsidR="003F4DC4" w:rsidRDefault="003F4DC4" w:rsidP="00861D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keepNext w:val="0"/>
      <w:widowControl/>
      <w:spacing w:before="0" w:after="0" w:line="20" w:lineRule="exact"/>
      <w:jc w:val="left"/>
    </w:pPr>
    <w:r>
      <w:rPr>
        <w:rFonts w:ascii="Arial" w:hAnsi="Arial" w:eastAsia="Arial" w:cs="Arial"/>
        <w:b w:val="0"/>
        <w:color w:val="000000"/>
        <w:sz w:val="2"/>
      </w:rPr>
    </w:r>
  </w:p>
  <w:tbl>
    <w:tblPr>
      <w:tblW w:type="dxa" w:w="10545"/>
      <w:jc w:val="center"/>
      <w:tblLayout w:type="fixed"/>
      <w:tblLook w:firstColumn="1" w:firstRow="1" w:lastColumn="0" w:lastRow="0" w:noHBand="0" w:noVBand="1" w:val="04A0"/>
      <w:tblCellMar>
        <w:top w:w="0" w:type="dxa"/>
        <w:left w:w="60" w:type="dxa"/>
        <w:bottom w:w="0" w:type="dxa"/>
        <w:right w:w="60" w:type="dxa"/>
      </w:tblCellMar>
      <w:tblBorders>
        <w:top w:val="single" w:sz="4" w:color="D2D8DC"/>
        <w:left w:val="single" w:sz="4" w:color="D2D8DC"/>
        <w:bottom w:val="single" w:sz="4" w:color="D2D8DC"/>
        <w:right w:val="single" w:sz="4" w:color="D2D8DC"/>
        <w:insideH w:val="single" w:sz="4" w:color="D2D8DC"/>
        <w:insideV w:val="single" w:sz="4" w:color="D2D8DC"/>
      </w:tblBorders>
    </w:tblPr>
    <w:tblGrid>
      <w:gridCol w:w="4535"/>
      <w:gridCol w:w="3288"/>
      <w:gridCol w:w="2721"/>
    </w:tblGrid>
    <w:tr>
      <w:trPr>
        <w:cantSplit/>
      </w:trPr>
      <w:tc>
        <w:tcPr>
          <w:tcW w:type="dxa" w:w="4535"/>
          <w:vAlign w:val="top"/>
          <w:tcMar>
            <w:top w:w="20" w:type="dxa"/>
            <w:left w:w="60" w:type="dxa"/>
            <w:bottom w:w="20" w:type="dxa"/>
            <w:right w:w="60" w:type="dxa"/>
          </w:tcMar>
        </w:tcPr>
        <w:p>
          <w:pPr>
            <w:keepNext w:val="0"/>
            <w:widowControl/>
            <w:spacing w:before="0" w:after="40" w:line="252" w:lineRule="auto"/>
            <w:jc w:val="left"/>
          </w:pPr>
          <w:r>
            <w:rPr>
              <w:rFonts w:ascii="Arial" w:hAnsi="Arial" w:eastAsia="Arial" w:cs="Arial"/>
              <w:b/>
              <w:color w:val="202830"/>
              <w:sz w:val="16"/>
            </w:rPr>
            <w:t>{{qs.organization.name}}</w:t>
          </w:r>
        </w:p>
        <w:p>
          <w:pPr>
            <w:pStyle w:val="CompanyFooter"/>
            <w:keepNext w:val="0"/>
            <w:widowControl/>
            <w:spacing w:before="0" w:after="0" w:line="252" w:lineRule="auto"/>
            <w:jc w:val="left"/>
          </w:pPr>
          <w:r>
            <w:rPr>
              <w:rFonts w:ascii="Arial" w:hAnsi="Arial" w:eastAsia="Arial" w:cs="Arial"/>
              <w:b w:val="0"/>
              <w:color w:val="626D77"/>
              <w:sz w:val="15"/>
            </w:rPr>
            <w:t>{{qs.organization.address.street}} {{qs.organization.address.house_number}} · {{qs.organization.address.address_addition}}</w:t>
          </w:r>
        </w:p>
        <w:p>
          <w:pPr>
            <w:pStyle w:val="CompanyFooter"/>
            <w:keepNext w:val="0"/>
            <w:widowControl/>
            <w:spacing w:before="0" w:after="0" w:line="252" w:lineRule="auto"/>
            <w:jc w:val="left"/>
          </w:pPr>
          <w:r>
            <w:rPr>
              <w:rFonts w:ascii="Arial" w:hAnsi="Arial" w:eastAsia="Arial" w:cs="Arial"/>
              <w:b w:val="0"/>
              <w:color w:val="626D77"/>
              <w:sz w:val="15"/>
            </w:rPr>
            <w:t>{{qs.organization.address.postal_code}} {{qs.organization.address.city}} · {{qs.organization.address.region}} · {{qs.organization.address.country_code}}</w:t>
          </w:r>
        </w:p>
        <w:p>
          <w:pPr>
            <w:pStyle w:val="CompanyFooter"/>
            <w:keepNext w:val="0"/>
            <w:widowControl/>
            <w:spacing w:before="0" w:after="0" w:line="252" w:lineRule="auto"/>
            <w:jc w:val="left"/>
          </w:pPr>
          <w:r>
            <w:rPr>
              <w:rFonts w:ascii="Arial" w:hAnsi="Arial" w:eastAsia="Arial" w:cs="Arial"/>
              <w:b w:val="0"/>
              <w:color w:val="626D77"/>
              <w:sz w:val="15"/>
            </w:rPr>
            <w:t>{{qs.organization.website}}</w:t>
          </w:r>
        </w:p>
      </w:tc>
      <w:tc>
        <w:tcPr>
          <w:tcW w:type="dxa" w:w="3288"/>
          <w:vAlign w:val="top"/>
          <w:tcMar>
            <w:top w:w="20" w:type="dxa"/>
            <w:left w:w="60" w:type="dxa"/>
            <w:bottom w:w="20" w:type="dxa"/>
            <w:right w:w="60" w:type="dxa"/>
          </w:tcMar>
        </w:tcPr>
        <w:p>
          <w:pPr>
            <w:pStyle w:val="CompanyFooter"/>
            <w:keepNext w:val="0"/>
            <w:widowControl/>
            <w:spacing w:before="0" w:after="0" w:line="252" w:lineRule="auto"/>
            <w:jc w:val="left"/>
          </w:pPr>
          <w:r>
            <w:rPr>
              <w:rFonts w:ascii="Arial" w:hAnsi="Arial" w:eastAsia="Arial" w:cs="Arial"/>
              <w:b w:val="0"/>
              <w:color w:val="626D77"/>
              <w:sz w:val="15"/>
            </w:rPr>
            <w:t>Tel. {{qs.organization.phone}} · DW {{qs.organization.phone_extension}}</w:t>
          </w:r>
        </w:p>
        <w:p>
          <w:pPr>
            <w:pStyle w:val="CompanyFooter"/>
            <w:keepNext w:val="0"/>
            <w:widowControl/>
            <w:spacing w:before="0" w:after="0" w:line="252" w:lineRule="auto"/>
            <w:jc w:val="left"/>
          </w:pPr>
          <w:r>
            <w:rPr>
              <w:rFonts w:ascii="Arial" w:hAnsi="Arial" w:eastAsia="Arial" w:cs="Arial"/>
              <w:b w:val="0"/>
              <w:color w:val="626D77"/>
              <w:sz w:val="15"/>
            </w:rPr>
            <w:t>Mobil {{qs.organization.mobile_phone}}</w:t>
          </w:r>
        </w:p>
        <w:p>
          <w:pPr>
            <w:pStyle w:val="CompanyFooter"/>
            <w:keepNext w:val="0"/>
            <w:widowControl/>
            <w:spacing w:before="0" w:after="0" w:line="252" w:lineRule="auto"/>
            <w:jc w:val="left"/>
          </w:pPr>
          <w:r>
            <w:rPr>
              <w:rFonts w:ascii="Arial" w:hAnsi="Arial" w:eastAsia="Arial" w:cs="Arial"/>
              <w:b w:val="0"/>
              <w:color w:val="626D77"/>
              <w:sz w:val="15"/>
            </w:rPr>
            <w:t>Fax {{qs.organization.fax}} · DW {{qs.organization.fax_extension}}</w:t>
          </w:r>
        </w:p>
        <w:p>
          <w:pPr>
            <w:pStyle w:val="CompanyFooter"/>
            <w:keepNext w:val="0"/>
            <w:widowControl/>
            <w:spacing w:before="0" w:after="0" w:line="252" w:lineRule="auto"/>
            <w:jc w:val="left"/>
          </w:pPr>
          <w:r>
            <w:rPr>
              <w:rFonts w:ascii="Arial" w:hAnsi="Arial" w:eastAsia="Arial" w:cs="Arial"/>
              <w:b w:val="0"/>
              <w:color w:val="626D77"/>
              <w:sz w:val="15"/>
            </w:rPr>
            <w:t>{{qs.organization.email}}</w:t>
          </w:r>
        </w:p>
      </w:tc>
      <w:tc>
        <w:tcPr>
          <w:tcW w:type="dxa" w:w="2721"/>
          <w:vAlign w:val="top"/>
          <w:tcMar>
            <w:top w:w="20" w:type="dxa"/>
            <w:left w:w="60" w:type="dxa"/>
            <w:bottom w:w="20" w:type="dxa"/>
            <w:right w:w="60" w:type="dxa"/>
          </w:tcMar>
        </w:tcPr>
        <w:p>
          <w:pPr>
            <w:pStyle w:val="CompanyFooter"/>
            <w:keepNext w:val="0"/>
            <w:widowControl/>
            <w:spacing w:before="0" w:after="0" w:line="252" w:lineRule="auto"/>
            <w:jc w:val="right"/>
          </w:pPr>
          <w:r>
            <w:rPr>
              <w:rFonts w:ascii="Arial" w:hAnsi="Arial" w:eastAsia="Arial" w:cs="Arial"/>
              <w:b w:val="0"/>
              <w:color w:val="626D77"/>
              <w:sz w:val="15"/>
            </w:rPr>
            <w:t>{{qs.project.name}}</w:t>
          </w:r>
        </w:p>
        <w:p>
          <w:pPr>
            <w:pStyle w:val="CompanyFooter"/>
            <w:keepNext w:val="0"/>
            <w:widowControl/>
            <w:spacing w:before="0" w:after="0" w:line="252" w:lineRule="auto"/>
            <w:jc w:val="right"/>
          </w:pPr>
          <w:r>
            <w:rPr>
              <w:rFonts w:ascii="Arial" w:hAnsi="Arial" w:eastAsia="Arial" w:cs="Arial"/>
              <w:b w:val="0"/>
              <w:color w:val="626D77"/>
              <w:sz w:val="15"/>
            </w:rPr>
            <w:t>Nr. {{qs.project.allgemein.nummer}}</w:t>
          </w:r>
        </w:p>
        <w:p>
          <w:pPr>
            <w:pStyle w:val="CompanyFooter"/>
            <w:keepNext w:val="0"/>
            <w:widowControl/>
            <w:spacing w:before="0" w:after="0" w:line="252" w:lineRule="auto"/>
            <w:jc w:val="right"/>
          </w:pPr>
          <w:r>
            <w:rPr>
              <w:rFonts w:ascii="Arial" w:hAnsi="Arial" w:eastAsia="Arial" w:cs="Arial"/>
              <w:b w:val="0"/>
              <w:color w:val="626D77"/>
              <w:sz w:val="15"/>
            </w:rPr>
            <w:t>Verwendung von PSAgA</w:t>
          </w:r>
        </w:p>
        <w:p>
          <w:pPr>
            <w:pStyle w:val="CompanyFooter"/>
            <w:keepNext w:val="0"/>
            <w:widowControl/>
            <w:spacing w:before="0" w:after="0" w:line="252" w:lineRule="auto"/>
            <w:jc w:val="right"/>
          </w:pPr>
          <w:r>
            <w:rPr>
              <w:rFonts w:ascii="Arial" w:hAnsi="Arial" w:eastAsia="Arial" w:cs="Arial"/>
              <w:b w:val="0"/>
              <w:color w:val="626D77"/>
              <w:sz w:val="15"/>
            </w:rPr>
            <w:t xml:space="preserve">Seite </w:t>
          </w:r>
          <w:fldSimple w:instr="PAGE">
            <w:r>
              <w:rPr>
                <w:rFonts w:ascii="Arial" w:hAnsi="Arial" w:eastAsia="Arial" w:cs="Arial"/>
                <w:b w:val="0"/>
                <w:color w:val="626D77"/>
                <w:sz w:val="15"/>
              </w:rPr>
              <w:t>1</w:t>
            </w:r>
          </w:fldSimple>
          <w:r>
            <w:rPr>
              <w:rFonts w:ascii="Arial" w:hAnsi="Arial" w:eastAsia="Arial" w:cs="Arial"/>
              <w:b w:val="0"/>
              <w:color w:val="626D77"/>
              <w:sz w:val="15"/>
            </w:rPr>
            <w:t xml:space="preserve"> von </w:t>
          </w:r>
          <w:fldSimple w:instr="NUMPAGES">
            <w:r>
              <w:rPr>
                <w:rFonts w:ascii="Arial" w:hAnsi="Arial" w:eastAsia="Arial" w:cs="Arial"/>
                <w:b w:val="0"/>
                <w:color w:val="626D77"/>
                <w:sz w:val="15"/>
              </w:rPr>
              <w:t>1</w:t>
            </w:r>
          </w:fldSimple>
          <w:r>
            <w:rPr>
              <w:rFonts w:ascii="Arial" w:hAnsi="Arial" w:eastAsia="Arial" w:cs="Arial"/>
              <w:b w:val="0"/>
              <w:color w:val="626D77"/>
              <w:sz w:val="15"/>
            </w:rPr>
          </w:r>
        </w:p>
      </w:tc>
    </w:tr>
  </w:tbl>
  <w:p>
    <w:pPr>
      <w:keepNext w:val="0"/>
      <w:widowControl/>
      <w:spacing w:before="0" w:after="0" w:line="20" w:lineRule="exact"/>
      <w:jc w:val="left"/>
    </w:pPr>
    <w:r>
      <w:rPr>
        <w:rFonts w:ascii="Arial" w:hAnsi="Arial" w:eastAsia="Arial" w:cs="Arial"/>
        <w:b w:val="0"/>
        <w:color w:val="000000"/>
        <w:sz w:val="2"/>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4DC4" w:rsidRDefault="003F4DC4" w:rsidP="00861D55">
      <w:pPr>
        <w:spacing w:after="0"/>
      </w:pPr>
      <w:r>
        <w:separator/>
      </w:r>
    </w:p>
  </w:footnote>
  <w:footnote w:type="continuationSeparator" w:id="0">
    <w:p w:rsidR="003F4DC4" w:rsidRDefault="003F4DC4" w:rsidP="00861D55">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0B1D49"/>
    <w:multiLevelType w:val="hybridMultilevel"/>
    <w:tmpl w:val="3F5AB5C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nsid w:val="351811D0"/>
    <w:multiLevelType w:val="hybridMultilevel"/>
    <w:tmpl w:val="2FFC38D4"/>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
    <w:nsid w:val="6D0762FB"/>
    <w:multiLevelType w:val="hybridMultilevel"/>
    <w:tmpl w:val="151A010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5C4070"/>
    <w:pPr>
      <w:spacing w:after="200" w:line="240" w:lineRule="auto"/>
    </w:pPr>
    <w:rPr>
      <w:rFonts w:eastAsia="Times New Roman" w:cs="Times New Roman" w:ascii="Arial" w:hAnsi="Arial"/>
      <w:color w:val="000000"/>
      <w:sz w:val="21"/>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61D55"/>
    <w:pPr>
      <w:tabs>
        <w:tab w:val="center" w:pos="4536"/>
        <w:tab w:val="right" w:pos="9072"/>
      </w:tabs>
      <w:spacing w:after="0"/>
    </w:pPr>
  </w:style>
  <w:style w:type="character" w:customStyle="1" w:styleId="KopfzeileZchn">
    <w:name w:val="Kopfzeile Zchn"/>
    <w:basedOn w:val="Absatz-Standardschriftart"/>
    <w:link w:val="Kopfzeile"/>
    <w:uiPriority w:val="99"/>
    <w:rsid w:val="00861D55"/>
  </w:style>
  <w:style w:type="paragraph" w:styleId="Fuzeile">
    <w:name w:val="footer"/>
    <w:basedOn w:val="Standard"/>
    <w:link w:val="FuzeileZchn"/>
    <w:uiPriority w:val="99"/>
    <w:unhideWhenUsed/>
    <w:rsid w:val="00861D55"/>
    <w:pPr>
      <w:tabs>
        <w:tab w:val="center" w:pos="4536"/>
        <w:tab w:val="right" w:pos="9072"/>
      </w:tabs>
      <w:spacing w:after="0"/>
    </w:pPr>
    <w:rPr>
      <w:rFonts w:ascii="Arial" w:hAnsi="Arial"/>
      <w:color w:val="000000"/>
      <w:sz w:val="15"/>
    </w:rPr>
  </w:style>
  <w:style w:type="character" w:customStyle="1" w:styleId="FuzeileZchn">
    <w:name w:val="Fußzeile Zchn"/>
    <w:basedOn w:val="Absatz-Standardschriftart"/>
    <w:link w:val="Fuzeile"/>
    <w:uiPriority w:val="99"/>
    <w:rsid w:val="00861D55"/>
  </w:style>
  <w:style w:type="table" w:styleId="Tabellenraster">
    <w:name w:val="Table Grid"/>
    <w:basedOn w:val="NormaleTabelle"/>
    <w:rsid w:val="00861D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2050C3"/>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050C3"/>
    <w:rPr>
      <w:rFonts w:ascii="Tahoma" w:eastAsia="Times New Roman" w:hAnsi="Tahoma" w:cs="Tahoma"/>
      <w:sz w:val="16"/>
      <w:szCs w:val="16"/>
    </w:rPr>
  </w:style>
  <w:style w:type="paragraph" w:customStyle="1" w:styleId="Standa1">
    <w:name w:val="Standa1"/>
    <w:rsid w:val="002050C3"/>
    <w:pPr>
      <w:spacing w:after="0" w:line="240" w:lineRule="auto"/>
    </w:pPr>
    <w:rPr>
      <w:rFonts w:ascii="Arial" w:eastAsia="Calibri" w:hAnsi="Arial" w:cs="Arial"/>
      <w:sz w:val="20"/>
      <w:szCs w:val="20"/>
      <w:lang w:eastAsia="de-DE" w:bidi="de-DE"/>
    </w:rPr>
  </w:style>
  <w:style w:type="table" w:customStyle="1" w:styleId="Tabellenraster1">
    <w:name w:val="Tabellenraster1"/>
    <w:basedOn w:val="NormaleTabelle"/>
    <w:next w:val="Tabellenraster"/>
    <w:uiPriority w:val="39"/>
    <w:rsid w:val="00B76B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rsid w:val="003A28D2"/>
    <w:rPr>
      <w:rFonts w:ascii="Arial" w:hAnsi="Arial"/>
      <w:b/>
      <w:bCs/>
      <w:color w:val="000000"/>
      <w:sz w:val="17"/>
      <w:szCs w:val="18"/>
    </w:rPr>
  </w:style>
  <w:style w:type="paragraph" w:styleId="NurText">
    <w:name w:val="Plain Text"/>
    <w:basedOn w:val="Standard"/>
    <w:link w:val="NurTextZchn"/>
    <w:uiPriority w:val="99"/>
    <w:unhideWhenUsed/>
    <w:rsid w:val="003A28D2"/>
    <w:pPr>
      <w:spacing w:after="0"/>
    </w:pPr>
    <w:rPr>
      <w:rFonts w:ascii="Calibri" w:hAnsi="Calibri"/>
      <w:sz w:val="22"/>
      <w:szCs w:val="21"/>
    </w:rPr>
  </w:style>
  <w:style w:type="character" w:customStyle="1" w:styleId="NurTextZchn">
    <w:name w:val="Nur Text Zchn"/>
    <w:basedOn w:val="Absatz-Standardschriftart"/>
    <w:link w:val="NurText"/>
    <w:uiPriority w:val="99"/>
    <w:rsid w:val="003A28D2"/>
    <w:rPr>
      <w:rFonts w:ascii="Calibri" w:eastAsia="Times New Roman" w:hAnsi="Calibri" w:cs="Times New Roman"/>
      <w:szCs w:val="21"/>
    </w:rPr>
  </w:style>
  <w:style w:type="paragraph" w:customStyle="1" w:styleId="OrganisationLogo">
    <w:name w:val="Organisation Logo"/>
    <w:basedOn w:val="Standard"/>
    <w:rPr>
      <w:sz w:val="2"/>
    </w:rPr>
  </w:style>
  <w:style w:type="paragraph" w:customStyle="1" w:styleId="InlinePictogram">
    <w:name w:val="Inline Pictogram"/>
    <w:basedOn w:val="Standard"/>
    <w:rPr>
      <w:sz w:val="2"/>
    </w:rPr>
  </w:style>
  <w:style w:type="paragraph" w:customStyle="1" w:styleId="CompanyFooter">
    <w:name w:val="Company Footer"/>
    <w:basedOn w:val="Standard"/>
    <w:rPr>
      <w:rFonts w:ascii="Arial" w:hAnsi="Arial"/>
      <w:sz w:val="15"/>
    </w:rPr>
  </w:style>
  <w:style w:type="paragraph" w:customStyle="1" w:styleId="Title">
    <w:name w:val="Title"/>
    <w:rPr>
      <w:rFonts w:ascii="Arial" w:hAnsi="Arial"/>
      <w:color w:val="000000"/>
      <w:sz w:val="40"/>
    </w:rPr>
  </w:style>
  <w:style w:type="paragraph" w:customStyle="1" w:styleId="Heading1">
    <w:name w:val="heading 1"/>
    <w:rPr>
      <w:rFonts w:ascii="Arial" w:hAnsi="Arial"/>
      <w:color w:val="000000"/>
      <w:sz w:val="24"/>
    </w:rPr>
  </w:style>
  <w:style w:type="paragraph" w:customStyle="1" w:styleId="Heading2">
    <w:name w:val="heading 2"/>
    <w:rPr>
      <w:rFonts w:ascii="Arial" w:hAnsi="Arial"/>
      <w:color w:val="000000"/>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5C4070"/>
    <w:pPr>
      <w:spacing w:after="200" w:line="240" w:lineRule="auto"/>
    </w:pPr>
    <w:rPr>
      <w:rFonts w:eastAsia="Times New Roman" w:cs="Times New Roman"/>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61D55"/>
    <w:pPr>
      <w:tabs>
        <w:tab w:val="center" w:pos="4536"/>
        <w:tab w:val="right" w:pos="9072"/>
      </w:tabs>
      <w:spacing w:after="0"/>
    </w:pPr>
  </w:style>
  <w:style w:type="character" w:customStyle="1" w:styleId="KopfzeileZchn">
    <w:name w:val="Kopfzeile Zchn"/>
    <w:basedOn w:val="Absatz-Standardschriftart"/>
    <w:link w:val="Kopfzeile"/>
    <w:uiPriority w:val="99"/>
    <w:rsid w:val="00861D55"/>
  </w:style>
  <w:style w:type="paragraph" w:styleId="Fuzeile">
    <w:name w:val="footer"/>
    <w:basedOn w:val="Standard"/>
    <w:link w:val="FuzeileZchn"/>
    <w:uiPriority w:val="99"/>
    <w:unhideWhenUsed/>
    <w:rsid w:val="00861D55"/>
    <w:pPr>
      <w:tabs>
        <w:tab w:val="center" w:pos="4536"/>
        <w:tab w:val="right" w:pos="9072"/>
      </w:tabs>
      <w:spacing w:after="0"/>
    </w:pPr>
  </w:style>
  <w:style w:type="character" w:customStyle="1" w:styleId="FuzeileZchn">
    <w:name w:val="Fußzeile Zchn"/>
    <w:basedOn w:val="Absatz-Standardschriftart"/>
    <w:link w:val="Fuzeile"/>
    <w:uiPriority w:val="99"/>
    <w:rsid w:val="00861D55"/>
  </w:style>
  <w:style w:type="table" w:styleId="Tabellenraster">
    <w:name w:val="Table Grid"/>
    <w:basedOn w:val="NormaleTabelle"/>
    <w:rsid w:val="00861D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2050C3"/>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050C3"/>
    <w:rPr>
      <w:rFonts w:ascii="Tahoma" w:eastAsia="Times New Roman" w:hAnsi="Tahoma" w:cs="Tahoma"/>
      <w:sz w:val="16"/>
      <w:szCs w:val="16"/>
    </w:rPr>
  </w:style>
  <w:style w:type="paragraph" w:customStyle="1" w:styleId="Standa1">
    <w:name w:val="Standa1"/>
    <w:rsid w:val="002050C3"/>
    <w:pPr>
      <w:spacing w:after="0" w:line="240" w:lineRule="auto"/>
    </w:pPr>
    <w:rPr>
      <w:rFonts w:ascii="Arial" w:eastAsia="Calibri" w:hAnsi="Arial" w:cs="Arial"/>
      <w:sz w:val="20"/>
      <w:szCs w:val="20"/>
      <w:lang w:eastAsia="de-DE" w:bidi="de-DE"/>
    </w:rPr>
  </w:style>
  <w:style w:type="table" w:customStyle="1" w:styleId="Tabellenraster1">
    <w:name w:val="Tabellenraster1"/>
    <w:basedOn w:val="NormaleTabelle"/>
    <w:next w:val="Tabellenraster"/>
    <w:uiPriority w:val="39"/>
    <w:rsid w:val="00B76B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rsid w:val="003A28D2"/>
    <w:rPr>
      <w:b/>
      <w:bCs/>
      <w:color w:val="5B9BD5" w:themeColor="accent1"/>
      <w:sz w:val="18"/>
      <w:szCs w:val="18"/>
    </w:rPr>
  </w:style>
  <w:style w:type="paragraph" w:styleId="NurText">
    <w:name w:val="Plain Text"/>
    <w:basedOn w:val="Standard"/>
    <w:link w:val="NurTextZchn"/>
    <w:uiPriority w:val="99"/>
    <w:unhideWhenUsed/>
    <w:rsid w:val="003A28D2"/>
    <w:pPr>
      <w:spacing w:after="0"/>
    </w:pPr>
    <w:rPr>
      <w:rFonts w:ascii="Calibri" w:hAnsi="Calibri"/>
      <w:sz w:val="22"/>
      <w:szCs w:val="21"/>
    </w:rPr>
  </w:style>
  <w:style w:type="character" w:customStyle="1" w:styleId="NurTextZchn">
    <w:name w:val="Nur Text Zchn"/>
    <w:basedOn w:val="Absatz-Standardschriftart"/>
    <w:link w:val="NurText"/>
    <w:uiPriority w:val="99"/>
    <w:rsid w:val="003A28D2"/>
    <w:rPr>
      <w:rFonts w:ascii="Calibri" w:eastAsia="Times New Roman" w:hAnsi="Calibri"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emf"/><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theme" Target="theme/theme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2.xml"/><Relationship Id="rId18"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D5FC11-3C57-4714-A5EC-B402E447B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427</Words>
  <Characters>2693</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QuickReports</dc:creator>
  <cp:lastModifiedBy>QuickReports</cp:lastModifiedBy>
  <cp:revision>2</cp:revision>
  <dcterms:created xsi:type="dcterms:W3CDTF">2026-10-03T04:32:00Z</dcterms:created>
  <dcterms:modified xsi:type="dcterms:W3CDTF">2026-10-03T04:32:00Z</dcterms:modified>
  <dc:title>Verwendung von PSAgA</dc:title>
  <dc:subject>Word-Vorlage mit Projektplatzhaltern</dc:subject>
  <dc:description/>
  <cp:keywords/>
</cp:coreProperties>
</file>