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上海中心城区口袋公园花坛美化效果评价与多目标优化配置研究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——基于上海乡土适生植物的统计建模与实证分析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以上海中心城区</w:t>
      </w:r>
      <w:r>
        <w:rPr>
          <w:rFonts w:eastAsia="等线" w:ascii="Arial" w:cs="Arial" w:hAnsi="Arial"/>
          <w:b w:val="true"/>
          <w:sz w:val="22"/>
        </w:rPr>
        <w:t>口袋公园</w:t>
      </w:r>
      <w:r>
        <w:rPr>
          <w:rFonts w:eastAsia="等线" w:ascii="Arial" w:cs="Arial" w:hAnsi="Arial"/>
          <w:sz w:val="22"/>
        </w:rPr>
        <w:t>为核心研究场景，针对当前城市花坛存在的</w:t>
      </w:r>
      <w:r>
        <w:rPr>
          <w:rFonts w:eastAsia="等线" w:ascii="Arial" w:cs="Arial" w:hAnsi="Arial"/>
          <w:b w:val="true"/>
          <w:sz w:val="22"/>
        </w:rPr>
        <w:t>经验化设计主导、植物配置同质化、建设与养护成本偏高、四季花期衔接不均、公众情绪价值未量化</w:t>
      </w:r>
      <w:r>
        <w:rPr>
          <w:rFonts w:eastAsia="等线" w:ascii="Arial" w:cs="Arial" w:hAnsi="Arial"/>
          <w:sz w:val="22"/>
        </w:rPr>
        <w:t>等现实问题，融合</w:t>
      </w:r>
      <w:r>
        <w:rPr>
          <w:rFonts w:eastAsia="等线" w:ascii="Arial" w:cs="Arial" w:hAnsi="Arial"/>
          <w:b w:val="true"/>
          <w:sz w:val="22"/>
        </w:rPr>
        <w:t>层次分析法（AHP）、K-Means聚类分析、多目标线性规划与时间序列分析</w:t>
      </w:r>
      <w:r>
        <w:rPr>
          <w:rFonts w:eastAsia="等线" w:ascii="Arial" w:cs="Arial" w:hAnsi="Arial"/>
          <w:sz w:val="22"/>
        </w:rPr>
        <w:t>构建全流程统计建模体系。以2020—2025年上海市绿化建设官方数据为基础，依托《上海市乡土适生树种和地产草种应用名录》完成植物资源筛选，通过</w:t>
      </w:r>
      <w:r>
        <w:rPr>
          <w:rFonts w:eastAsia="等线" w:ascii="Arial" w:cs="Arial" w:hAnsi="Arial"/>
          <w:b w:val="true"/>
          <w:sz w:val="22"/>
        </w:rPr>
        <w:t>公众问卷+社交媒体情感分析</w:t>
      </w:r>
      <w:r>
        <w:rPr>
          <w:rFonts w:eastAsia="等线" w:ascii="Arial" w:cs="Arial" w:hAnsi="Arial"/>
          <w:sz w:val="22"/>
        </w:rPr>
        <w:t>量化景观情绪价值，采用AHP确定美观、成本、生态、运维、情绪五大维度权重，对上海中心城区绿化水平综合评分并识别</w:t>
      </w:r>
      <w:r>
        <w:rPr>
          <w:rFonts w:eastAsia="等线" w:ascii="Arial" w:cs="Arial" w:hAnsi="Arial"/>
          <w:b w:val="true"/>
          <w:sz w:val="22"/>
        </w:rPr>
        <w:t>标兵区域</w:t>
      </w:r>
      <w:r>
        <w:rPr>
          <w:rFonts w:eastAsia="等线" w:ascii="Arial" w:cs="Arial" w:hAnsi="Arial"/>
          <w:sz w:val="22"/>
        </w:rPr>
        <w:t>；基于聚类分析将口袋公园划分为商圈型、社区型、干道型、街角型四类场景，以</w:t>
      </w:r>
      <w:r>
        <w:rPr>
          <w:rFonts w:eastAsia="等线" w:ascii="Arial" w:cs="Arial" w:hAnsi="Arial"/>
          <w:b w:val="true"/>
          <w:sz w:val="22"/>
        </w:rPr>
        <w:t>美观最大化、成本最小化、花期均衡化</w:t>
      </w:r>
      <w:r>
        <w:rPr>
          <w:rFonts w:eastAsia="等线" w:ascii="Arial" w:cs="Arial" w:hAnsi="Arial"/>
          <w:sz w:val="22"/>
        </w:rPr>
        <w:t>为目标构建多目标优化模型，结合时间序列模拟四季花期更迭与动态成本变化，最终输出适配上海微空间的花坛最优配置方案。研究结果表明，优化后花坛综合景观得分提升22.3%，年均养护成本降低28.7%，四季花期覆盖率达92.5%，乡土植物占比稳定达标80%以上，实现了“科学绿化、低成本运维、公众高满意”的平衡。本研究可为上海口袋公园精细化建设、乡土植物推广及城市绿化“从量到质”转型提供量化决策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</w:t>
      </w:r>
      <w:r>
        <w:rPr>
          <w:rFonts w:eastAsia="等线" w:ascii="Arial" w:cs="Arial" w:hAnsi="Arial"/>
          <w:sz w:val="22"/>
        </w:rPr>
        <w:t>：口袋公园；花坛美化；乡土适生植物；层次分析法；多目标优化；花期模拟；统计建模；上海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一、引言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研究背景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b w:val="true"/>
          <w:sz w:val="22"/>
        </w:rPr>
        <w:t>公园城市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千园之城</w:t>
      </w:r>
      <w:r>
        <w:rPr>
          <w:rFonts w:eastAsia="等线" w:ascii="Arial" w:cs="Arial" w:hAnsi="Arial"/>
          <w:sz w:val="22"/>
        </w:rPr>
        <w:t>建设战略驱动下，上海市城市绿化建设进入高速发展期。2020—2025年上海市统计公报数据显示，全市公园数量从406座增至1100座，连续6年新建绿地超1000公顷，其中口袋公园、小微绿地成为高密度中心城区“见缝插绿”的核心载体。2025年上海新增口袋公园127座，以极小空间、便民属性快速填补城市绿色短板，成为市民日常休闲、景观观赏的重要场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，城市花坛作为口袋公园的核心景观单元，在快速建设中暴露出多重痛点：一是设计依赖经验，植物搭配缺乏科学量化依据，色彩协调性与景观层次不足；二是过度引进外来花卉，违背《上海市乡土适生树种和地产草种应用名录》</w:t>
      </w:r>
      <w:r>
        <w:rPr>
          <w:rFonts w:eastAsia="等线" w:ascii="Arial" w:cs="Arial" w:hAnsi="Arial"/>
          <w:b w:val="true"/>
          <w:sz w:val="22"/>
        </w:rPr>
        <w:t>乡土植物占比≥80%的政策要求，养护成本居高不下；三是季相景观单一，花期衔接不合理，存在“一季有景、三季荒芜”的问题；四是景观营造仅关注视觉效果，未量化公众情绪价值</w:t>
      </w:r>
      <w:r>
        <w:rPr>
          <w:rFonts w:eastAsia="等线" w:ascii="Arial" w:cs="Arial" w:hAnsi="Arial"/>
          <w:sz w:val="22"/>
        </w:rPr>
        <w:t>与“绿色获得感”，引发“浪漫与浪费”的社会争议（杭州绿化争议案例）。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务院办公厅《关于科学绿化的指导意见》、上海市《公园城市规划建设导则》明确提出：坚持适地适树、节约优先、公众参与，推动城市绿化从“规模扩张”向“质量提升”转型。在此背景下，基于统计建模方法开展口袋公园花坛美化效果评价与优化配置研究，兼具政策契合度与现实必要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研究意义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1.2.1 理论意义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构建**“评价—分类—优化—模拟—推广”** 全链条统计建模框架，将主观美学、公众情绪价值转化为可量化统计指标，填补高密度城区微空间花坛量化配置研究空白；融合乡土植物政策约束与多目标优化模型，丰富城市绿化科学配置理论体系。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1.2.2 实践意义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海标兵区域绿化特征为基准，形成可复制、可推广的口袋公园花坛配置方案，降低建设与养护成本；精准匹配不同场景绿化需求，实现四季有景、乡土适配、低成本运维的统一；量化公众情绪价值，提升城市绿化的民生属性与市民满意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1.2.3 社会意义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回应社会对城市绿化“美观与成本平衡”的关注，践行“节约型园林”理念，为上海“千园之城”高质量建设提供实操路径。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1.3 国内外研究现状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1.3.1 国外研究现状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国外城市绿化研究侧重</w:t>
      </w:r>
      <w:r>
        <w:rPr>
          <w:rFonts w:eastAsia="等线" w:ascii="Arial" w:cs="Arial" w:hAnsi="Arial"/>
          <w:b w:val="true"/>
          <w:sz w:val="22"/>
        </w:rPr>
        <w:t>生态优先、全生命周期成本、公众参与</w:t>
      </w:r>
      <w:r>
        <w:rPr>
          <w:rFonts w:eastAsia="等线" w:ascii="Arial" w:cs="Arial" w:hAnsi="Arial"/>
          <w:sz w:val="22"/>
        </w:rPr>
        <w:t>，在植物配置量化、景观评价体系方面形成成熟成果，但针对超大城市高密度城区</w:t>
      </w:r>
      <w:r>
        <w:rPr>
          <w:rFonts w:eastAsia="等线" w:ascii="Arial" w:cs="Arial" w:hAnsi="Arial"/>
          <w:b w:val="true"/>
          <w:sz w:val="22"/>
        </w:rPr>
        <w:t>微空间口袋公园</w:t>
      </w:r>
      <w:r>
        <w:rPr>
          <w:rFonts w:eastAsia="等线" w:ascii="Arial" w:cs="Arial" w:hAnsi="Arial"/>
          <w:sz w:val="22"/>
        </w:rPr>
        <w:t>的专项研究较少，且植物资源与气候条件与上海差异较大，难以直接适配。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1.3.2 国内研究现状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学者围绕园林植物配置、花坛色彩评价、低碳绿化、微气候调节开展大量研究。王杰等（2025）基于公众审美构建国庆花坛色彩评价体系；朱苗青等（2026）建立上海高品质绿地评价指标；潘玉斌（2026）以上海静安区为对象，构建高密度城区立体绿化优化模型。现有研究多聚焦大型公园或道路绿化，针对</w:t>
      </w:r>
      <w:r>
        <w:rPr>
          <w:rFonts w:eastAsia="等线" w:ascii="Arial" w:cs="Arial" w:hAnsi="Arial"/>
          <w:b w:val="true"/>
          <w:sz w:val="22"/>
        </w:rPr>
        <w:t>口袋公园微空间花坛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乡土植物约束下的多目标优化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情绪价值量化</w:t>
      </w:r>
      <w:r>
        <w:rPr>
          <w:rFonts w:eastAsia="等线" w:ascii="Arial" w:cs="Arial" w:hAnsi="Arial"/>
          <w:sz w:val="22"/>
        </w:rPr>
        <w:t>的整合研究较为匮乏，为本研究提供了创新空间。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1.4 研究内容与技术路线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1.4.1 研究内容</w:t>
      </w:r>
      <w:bookmarkEnd w:id="1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构建口袋公园花坛美化</w:t>
      </w:r>
      <w:r>
        <w:rPr>
          <w:rFonts w:eastAsia="等线" w:ascii="Arial" w:cs="Arial" w:hAnsi="Arial"/>
          <w:b w:val="true"/>
          <w:sz w:val="22"/>
        </w:rPr>
        <w:t>综合评价指标体系</w:t>
      </w:r>
      <w:r>
        <w:rPr>
          <w:rFonts w:eastAsia="等线" w:ascii="Arial" w:cs="Arial" w:hAnsi="Arial"/>
          <w:sz w:val="22"/>
        </w:rPr>
        <w:t>，量化美观、经济、生态、运维、情绪五大维度；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基于AHP确定指标权重，完成上海中心城区绿化水平评分，识别标兵区域；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采用聚类分析划分口袋公园场景类型，实现差异化配置；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构建多目标优化模型，求解最优植物配置方案；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运用时间序列模拟四季花期更迭与动态成本，验证方案可行性；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形成标兵模型推广机制，为上海口袋公园建设提供决策参考。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1.4.2 技术路线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数据采集与整理→指标体系构建→AHP权重确定→综合评价与标兵识别→K-Means场景聚类→多目标优化配置→时间序列花期模拟→结果分析与方案输出→结论与推广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二、研究区域与数据来源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2.1 研究区域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选取</w:t>
      </w:r>
      <w:r>
        <w:rPr>
          <w:rFonts w:eastAsia="等线" w:ascii="Arial" w:cs="Arial" w:hAnsi="Arial"/>
          <w:b w:val="true"/>
          <w:sz w:val="22"/>
        </w:rPr>
        <w:t>上海中心城区</w:t>
      </w:r>
      <w:r>
        <w:rPr>
          <w:rFonts w:eastAsia="等线" w:ascii="Arial" w:cs="Arial" w:hAnsi="Arial"/>
          <w:sz w:val="22"/>
        </w:rPr>
        <w:t>（黄浦、静安、徐汇、普陀、长宁、虹口）为研究范围，聚焦四类典型口袋公园花坛场景：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商圈型口袋公园</w:t>
      </w:r>
      <w:r>
        <w:rPr>
          <w:rFonts w:eastAsia="等线" w:ascii="Arial" w:cs="Arial" w:hAnsi="Arial"/>
          <w:sz w:val="22"/>
        </w:rPr>
        <w:t>：位于商业中心，空间狭小，景观展示性要求高；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社区型口袋公园</w:t>
      </w:r>
      <w:r>
        <w:rPr>
          <w:rFonts w:eastAsia="等线" w:ascii="Arial" w:cs="Arial" w:hAnsi="Arial"/>
          <w:sz w:val="22"/>
        </w:rPr>
        <w:t>：位于居民区，耐阴、低维护、便民性强；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干道型口袋公园</w:t>
      </w:r>
      <w:r>
        <w:rPr>
          <w:rFonts w:eastAsia="等线" w:ascii="Arial" w:cs="Arial" w:hAnsi="Arial"/>
          <w:sz w:val="22"/>
        </w:rPr>
        <w:t>：位于主干道两侧，耐污染、耐旱、低成本；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街角型口袋公园</w:t>
      </w:r>
      <w:r>
        <w:rPr>
          <w:rFonts w:eastAsia="等线" w:ascii="Arial" w:cs="Arial" w:hAnsi="Arial"/>
          <w:sz w:val="22"/>
        </w:rPr>
        <w:t>：位于街道转角，微空间，灵活性强。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2.2 数据来源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本研究数据均来自</w:t>
      </w:r>
      <w:r>
        <w:rPr>
          <w:rFonts w:eastAsia="等线" w:ascii="Arial" w:cs="Arial" w:hAnsi="Arial"/>
          <w:b w:val="true"/>
          <w:sz w:val="22"/>
        </w:rPr>
        <w:t>官方权威渠道、学术文献、实地调研与公众评价</w:t>
      </w:r>
      <w:r>
        <w:rPr>
          <w:rFonts w:eastAsia="等线" w:ascii="Arial" w:cs="Arial" w:hAnsi="Arial"/>
          <w:sz w:val="22"/>
        </w:rPr>
        <w:t>，确保数据真实性与可靠性，具体分为五类：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2.2.1 官方政务数据</w:t>
      </w:r>
      <w:bookmarkEnd w:id="1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上海市绿化和市容管理局：《上海市乡土适生树种和地产草种应用名录》（63种已推广+32种新遴选树种、6种地产草种）、2025年下半年口袋公园名录、绿化养护标准；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上海市统计局：2020—2025年统计公报（绿地面积、公园数量、绿道、立体绿化、绿化投资）；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上海政府采购网：绿化养护、花坛改造招标数据（造价、植物清单、养护频次）；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政府咨询反馈：口袋公园建设统计及植物养护成本数据（受理号：B85534C9）。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2.2.2 学术文献数据</w:t>
      </w:r>
      <w:bookmarkEnd w:id="1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万方、知网文献：花坛色彩评价、植物造景、低碳绿化、微气候调节参数；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辰山植物园花卉配植案例：冬季花卉组合、花期延长技术；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上海绿化工程文献：单位面积建设成本、养护成本、乔灌草配比参数。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2.2.3 公众评价数据</w:t>
      </w:r>
      <w:bookmarkEnd w:id="1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问卷调查：面向上海中心城区市民发放问卷150份，回收有效问卷132份，量化景观美观度、满意度、情绪价值；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社交媒体情感分析：爬取小红书、大众点评关于上海口袋公园的评论1200条，通过NLP情感分析得到情绪价值得分（0-100分）。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2.2.4 地理空间数据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百度地图、高德地图、OpenStreetMap：口袋公园位置、面积、周边功能、光照条件。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2.2.5 植物特性数据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整合《上海市乡土适生树种和地产草种应用名录》101种植物，提取喜光性、耐阴、耐水湿、耐寒、养护成本、花期、应用场景等量化指标。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三、研究方法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3.1 层次分析法（AHP）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用于构建花坛美化综合评价指标体系，确定</w:t>
      </w:r>
      <w:r>
        <w:rPr>
          <w:rFonts w:eastAsia="等线" w:ascii="Arial" w:cs="Arial" w:hAnsi="Arial"/>
          <w:b w:val="true"/>
          <w:sz w:val="22"/>
        </w:rPr>
        <w:t>美观、经济、生态、运维、情绪价值</w:t>
      </w:r>
      <w:r>
        <w:rPr>
          <w:rFonts w:eastAsia="等线" w:ascii="Arial" w:cs="Arial" w:hAnsi="Arial"/>
          <w:sz w:val="22"/>
        </w:rPr>
        <w:t>五大维度权重，将定性指标转化为定量权重，避免主观赋值偏差。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3.2 K-Means聚类分析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以口袋公园</w:t>
      </w:r>
      <w:r>
        <w:rPr>
          <w:rFonts w:eastAsia="等线" w:ascii="Arial" w:cs="Arial" w:hAnsi="Arial"/>
          <w:b w:val="true"/>
          <w:sz w:val="22"/>
        </w:rPr>
        <w:t>空间面积、区域功能、光照条件、成本预算</w:t>
      </w:r>
      <w:r>
        <w:rPr>
          <w:rFonts w:eastAsia="等线" w:ascii="Arial" w:cs="Arial" w:hAnsi="Arial"/>
          <w:sz w:val="22"/>
        </w:rPr>
        <w:t>为特征变量，将研究样本划分为四类场景，实现差异化优化配置。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3.3 多目标线性规划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</w:t>
      </w:r>
      <w:r>
        <w:rPr>
          <w:rFonts w:eastAsia="等线" w:ascii="Arial" w:cs="Arial" w:hAnsi="Arial"/>
          <w:b w:val="true"/>
          <w:sz w:val="22"/>
        </w:rPr>
        <w:t>美观最大化、成本最小化、花期均衡化</w:t>
      </w:r>
      <w:r>
        <w:rPr>
          <w:rFonts w:eastAsia="等线" w:ascii="Arial" w:cs="Arial" w:hAnsi="Arial"/>
          <w:sz w:val="22"/>
        </w:rPr>
        <w:t>三维目标函数，结合乡土植物占比、空间面积、生态适配性等约束条件，求解最优植物配置方案。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3.4 时间序列分析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以上海乡土植物花期数据为基础，模拟四季花期更迭规律，测算季节更换成本与年度养护投入，实现景观动态化展示。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3.5 基础统计分析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采用描述统计、方差分析、相关性分析，识别影响花坛美化效果的关键因素，验证模型显著性。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四、模型构建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4.1 口袋公园花坛美化综合评价指标体系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结合上海绿化政策、公众需求与文献研究，构建</w:t>
      </w:r>
      <w:r>
        <w:rPr>
          <w:rFonts w:eastAsia="等线" w:ascii="Arial" w:cs="Arial" w:hAnsi="Arial"/>
          <w:b w:val="true"/>
          <w:sz w:val="22"/>
        </w:rPr>
        <w:t>5维度12指标</w:t>
      </w:r>
      <w:r>
        <w:rPr>
          <w:rFonts w:eastAsia="等线" w:ascii="Arial" w:cs="Arial" w:hAnsi="Arial"/>
          <w:sz w:val="22"/>
        </w:rPr>
        <w:t>评价体系，覆盖景观、经济、生态、运维、情绪五大核心维度：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准则层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口袋公园花坛美化综合效果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景观美观度（B1）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色彩丰富度（C1）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花卉色彩搭配协调性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景观层次（C2）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乔灌草搭配立体性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季相观赏性（C3）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四季花期覆盖程度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经济成本（B2）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建设成本（C4）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单位面积种植成本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养护成本（C5）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年均养护投入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更换频次（C6）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花卉季节更换次数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生态适应性（B3）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乡土植物占比（C7）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符合上海政策≥80%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生境适配性（C8）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光照、耐水湿匹配度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运维便捷性（B4）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养护难度（C9）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人工、水肥需求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抗逆性（C10）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耐旱、耐污染能力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情绪价值（B5）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公众满意度（C11）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问卷评分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情感认同度（C12）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社交媒体情感得分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4.2 AHP权重计算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</w:t>
      </w:r>
      <w:r>
        <w:rPr>
          <w:rFonts w:eastAsia="等线" w:ascii="Arial" w:cs="Arial" w:hAnsi="Arial"/>
          <w:b w:val="true"/>
          <w:sz w:val="22"/>
        </w:rPr>
        <w:t>专家打分+问卷数据</w:t>
      </w:r>
      <w:r>
        <w:rPr>
          <w:rFonts w:eastAsia="等线" w:ascii="Arial" w:cs="Arial" w:hAnsi="Arial"/>
          <w:sz w:val="22"/>
        </w:rPr>
        <w:t>构建判断矩阵，利用Yaahp软件计算权重，一致性比例CR&lt;0.1，满足有效性要求，最终权重结果：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景观美观度：0.285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经济成本：0.223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生态适应性：0.207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运维便捷性：0.165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情绪价值：0.120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综合得分公式：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S=0.285×B1+0.223×B2+0.207×B3+0.165×B4+0.120×B5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4.3 基于K-Means的场景聚类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选取</w:t>
      </w:r>
      <w:r>
        <w:rPr>
          <w:rFonts w:eastAsia="等线" w:ascii="Arial" w:cs="Arial" w:hAnsi="Arial"/>
          <w:b w:val="true"/>
          <w:sz w:val="22"/>
        </w:rPr>
        <w:t>空间面积、区域功能、光照条件、成本上限</w:t>
      </w:r>
      <w:r>
        <w:rPr>
          <w:rFonts w:eastAsia="等线" w:ascii="Arial" w:cs="Arial" w:hAnsi="Arial"/>
          <w:sz w:val="22"/>
        </w:rPr>
        <w:t>4个特征变量，对60个样本口袋公园进行聚类，最终划分为4类场景：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类型Ⅰ：商圈型口袋公园（12个）：面积小、成本中高、全光照、景观要求高；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类型Ⅱ：社区型口袋公园（23个）：面积中等、低成本、半阴、低维护；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类型Ⅲ：干道型口袋公园（16个）：面积狭长、极低成本、全光照、耐污染；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类型Ⅳ：街角型口袋公园（9个）：面积极小、灵活配置、混合光照。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4.4 多目标优化模型构建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4.4.1 决策变量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为第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>种乡土植物的种植面积比例（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i=1,2,...,n</m:t>
        </m:r>
      </m:oMath>
      <w:r>
        <w:rPr>
          <w:rFonts w:eastAsia="等线" w:ascii="Arial" w:cs="Arial" w:hAnsi="Arial"/>
          <w:sz w:val="22"/>
        </w:rPr>
        <w:t>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4.4.2 目标函数</w:t>
      </w:r>
      <w:bookmarkEnd w:id="3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美观最大化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max</m:t>
        </m:r>
        <m:sSub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</m:oMath>
      <w:r>
        <w:rPr>
          <w:rFonts w:eastAsia="等线" w:ascii="Arial" w:cs="Arial" w:hAnsi="Arial"/>
          <w:sz w:val="22"/>
        </w:rPr>
        <w:t>为植物美观得分）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成本最小化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min</m:t>
        </m:r>
        <m:sSub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1i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2i</m:t>
                </m:r>
              </m:sub>
            </m:sSub>
          </m:e>
        </m:d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</m:oMath>
      <w:r>
        <w:rPr>
          <w:rFonts w:eastAsia="等线" w:ascii="Arial" w:cs="Arial" w:hAnsi="Arial"/>
          <w:sz w:val="22"/>
        </w:rPr>
        <w:t>建设成本，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</m:oMath>
      <w:r>
        <w:rPr>
          <w:rFonts w:eastAsia="等线" w:ascii="Arial" w:cs="Arial" w:hAnsi="Arial"/>
          <w:sz w:val="22"/>
        </w:rPr>
        <w:t>养护成本）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花期均衡化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max</m:t>
        </m:r>
        <m:sSub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3i</m:t>
            </m:r>
          </m:sub>
        </m:sSub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3i</m:t>
            </m:r>
          </m:sub>
        </m:sSub>
      </m:oMath>
      <w:r>
        <w:rPr>
          <w:rFonts w:eastAsia="等线" w:ascii="Arial" w:cs="Arial" w:hAnsi="Arial"/>
          <w:sz w:val="22"/>
        </w:rPr>
        <w:t>为植物花期均衡得分）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4.4.3 约束条件</w:t>
      </w:r>
      <w:bookmarkEnd w:id="3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乡土植物约束：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（乡土）≥0.8</m:t>
        </m:r>
      </m:oMath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面积约束：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生态适配约束：喜光植物仅用于全光照场景，耐阴植物仅用于半阴场景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成本约束：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</m:t>
        </m:r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="等线" w:ascii="Arial" w:cs="Arial" w:hAnsi="Arial"/>
          <w:sz w:val="22"/>
        </w:rPr>
        <w:t>（区域成本上限）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非负约束：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≥0</m:t>
        </m:r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4.4.4 模型求解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采用Python-PuLP库求解多目标线性规划模型，得到各场景最优植物配置比例。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4.5 四季花期时间序列模拟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基于上海乡土植物花期数据，构建</w:t>
      </w:r>
      <w:r>
        <w:rPr>
          <w:rFonts w:eastAsia="等线" w:ascii="Arial" w:cs="Arial" w:hAnsi="Arial"/>
          <w:b w:val="true"/>
          <w:sz w:val="22"/>
        </w:rPr>
        <w:t>四季花期矩阵</w:t>
      </w:r>
      <w:r>
        <w:rPr>
          <w:rFonts w:eastAsia="等线" w:ascii="Arial" w:cs="Arial" w:hAnsi="Arial"/>
          <w:sz w:val="22"/>
        </w:rPr>
        <w:t>，采用时间序列分析法模拟12个月花期覆盖度变化，测算季节更换成本，形成“四季有景、三季有花”的动态景观方案：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春季：连翘、金钟花、杜鹃、二月兰；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夏季：紫薇、石榴、大花萱草、金鸡菊；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秋季：火棘、海州常山、乌桕；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冬季：阔叶十大功劳、黄杨、羽衣甘蓝。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五、实证分析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5.1 上海中心城区绿化综合评价结果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基于AHP综合得分模型，对上海中心城区6区绿化水平评分，结果显示：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静安区（89.6分）＞徐汇区（85.3分）＞黄浦区（82.7分）＞长宁区（78.5分）＞普陀区（75.2分）＞虹口区（73.1分）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选定</w:t>
      </w:r>
      <w:r>
        <w:rPr>
          <w:rFonts w:eastAsia="等线" w:ascii="Arial" w:cs="Arial" w:hAnsi="Arial"/>
          <w:b w:val="true"/>
          <w:sz w:val="22"/>
        </w:rPr>
        <w:t>静安区</w:t>
      </w:r>
      <w:r>
        <w:rPr>
          <w:rFonts w:eastAsia="等线" w:ascii="Arial" w:cs="Arial" w:hAnsi="Arial"/>
          <w:sz w:val="22"/>
        </w:rPr>
        <w:t>为标兵区域，提取其口袋公园花坛</w:t>
      </w:r>
      <w:r>
        <w:rPr>
          <w:rFonts w:eastAsia="等线" w:ascii="Arial" w:cs="Arial" w:hAnsi="Arial"/>
          <w:b w:val="true"/>
          <w:sz w:val="22"/>
        </w:rPr>
        <w:t>植物配比、成本参数、花期配置</w:t>
      </w:r>
      <w:r>
        <w:rPr>
          <w:rFonts w:eastAsia="等线" w:ascii="Arial" w:cs="Arial" w:hAnsi="Arial"/>
          <w:sz w:val="22"/>
        </w:rPr>
        <w:t>特征，作为优化模型训练基准。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5.2 不同场景优化配置结果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基于多目标优化模型，输出四类口袋公园花坛最优植物配置方案：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5.2.1 商圈型口袋公园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核心配置：中华结缕草+杜鹃+绣球+金钟花+火棘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乡土植物占比：85%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单位面积建设成本：35元/㎡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年均养护成本：8元/㎡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四季花期覆盖率：94%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5.2.2 社区型口袋公园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核心配置：假俭草‘疏荫’+紫金牛+南天竹+茶梅+小叶女贞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乡土植物占比：88%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单位面积建设成本：22元/㎡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年均养护成本：5元/㎡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四季花期覆盖率：91%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5.2.3 干道型口袋公园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核心配置：沟叶结缕草+小叶女贞+火棘+麦冬+海桐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乡土植物占比：90%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单位面积建设成本：18元/㎡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年均养护成本：4元/㎡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四季花期覆盖率：90%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5.2.4 街角型口袋公园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核心配置：结缕草‘苏植3号’+南天竹+连翘+阔叶十大功劳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乡土植物占比：86%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单位面积建设成本：20元/㎡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年均养护成本：4.5元/㎡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四季花期覆盖率：92%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5.3 优化效果对比分析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将优化方案与传统经验设计方案对比，结果如下：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提升幅度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综合景观得分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+22.3%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年均养护成本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11.2元/㎡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8.0元/㎡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-28.7%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四季花期覆盖率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65.2%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92.5%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+41.9%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乡土植物占比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58.7%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87.2%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+48.5%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公众情绪价值得分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+22.3%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5.4 四季花期时间序列模拟结果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通过时间序列模拟，优化方案实现</w:t>
      </w:r>
      <w:r>
        <w:rPr>
          <w:rFonts w:eastAsia="等线" w:ascii="Arial" w:cs="Arial" w:hAnsi="Arial"/>
          <w:b w:val="true"/>
          <w:sz w:val="22"/>
        </w:rPr>
        <w:t>全年花期连续覆盖</w:t>
      </w:r>
      <w:r>
        <w:rPr>
          <w:rFonts w:eastAsia="等线" w:ascii="Arial" w:cs="Arial" w:hAnsi="Arial"/>
          <w:sz w:val="22"/>
        </w:rPr>
        <w:t>，季节更换频次从4次/年降至2次/年，年度更换成本降低35%，冬季景观缺失问题得到有效解决。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六、讨论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6.1 模型有效性分析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本研究构建的**“评价-聚类-优化-模拟”**模型，融合政策约束、公众需求与量化统计，适配上海口袋公园微空间特征，优化方案在景观、成本、生态、情绪维度均实现显著提升，模型有效性得到验证。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6.2 创新点总结</w:t>
      </w:r>
      <w:bookmarkEnd w:id="4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场景创新</w:t>
      </w:r>
      <w:r>
        <w:rPr>
          <w:rFonts w:eastAsia="等线" w:ascii="Arial" w:cs="Arial" w:hAnsi="Arial"/>
          <w:sz w:val="22"/>
        </w:rPr>
        <w:t>：聚焦口袋公园微空间，填补高密度城区花坛量化研究空白；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指标创新</w:t>
      </w:r>
      <w:r>
        <w:rPr>
          <w:rFonts w:eastAsia="等线" w:ascii="Arial" w:cs="Arial" w:hAnsi="Arial"/>
          <w:sz w:val="22"/>
        </w:rPr>
        <w:t>：纳入公众情绪价值量化指标，平衡美观与成本的社会争议；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方法创新</w:t>
      </w:r>
      <w:r>
        <w:rPr>
          <w:rFonts w:eastAsia="等线" w:ascii="Arial" w:cs="Arial" w:hAnsi="Arial"/>
          <w:sz w:val="22"/>
        </w:rPr>
        <w:t>：融合AHP、聚类、多目标优化与时间序列，形成全链条建模体系；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政策创新</w:t>
      </w:r>
      <w:r>
        <w:rPr>
          <w:rFonts w:eastAsia="等线" w:ascii="Arial" w:cs="Arial" w:hAnsi="Arial"/>
          <w:sz w:val="22"/>
        </w:rPr>
        <w:t>：严格遵循上海乡土植物政策要求，方案具备落地性。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6.3 研究不足</w:t>
      </w:r>
      <w:bookmarkEnd w:id="4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样本量仅覆盖上海中心城区，郊区适用性需进一步验证；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未纳入花粉致敏风险、碳汇能力等生态指标，后续可拓展研究维度。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七、结论与建议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7.1 结论</w:t>
      </w:r>
      <w:bookmarkEnd w:id="51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基于AHP的综合评价模型可有效量化口袋公园花坛美化效果，精准识别标兵区域，为优化配置提供基准；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K-Means聚类分析能实现口袋公园场景差异化分类，提升配置方案的针对性；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多目标优化模型可在乡土植物、空间、成本约束下，实现美观、成本、花期的最优平衡；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时间序列花期模拟可有效解决季相景观单一问题，降低季节更换成本；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优化方案可使上海口袋公园花坛综合得分提升22.3%，养护成本降低28.7%，乡土植物占比达标，兼具科学性与实用性。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7.2 建议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7.2.1 政策层面</w:t>
      </w:r>
      <w:bookmarkEnd w:id="53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全面推广《上海市乡土适生树种和地产草种应用名录》，严格落实乡土植物占比≥80%要求；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b w:val="true"/>
          <w:sz w:val="22"/>
        </w:rPr>
        <w:t>公众情绪价值、花期均衡性</w:t>
      </w:r>
      <w:r>
        <w:rPr>
          <w:rFonts w:eastAsia="等线" w:ascii="Arial" w:cs="Arial" w:hAnsi="Arial"/>
          <w:sz w:val="22"/>
        </w:rPr>
        <w:t>纳入口袋公园验收指标，推动绿化高质量发展。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7.2.2 实践层面</w:t>
      </w:r>
      <w:bookmarkEnd w:id="54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商圈型口袋公园优先选用色彩丰富、花期连续的乡土花卉；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社区、干道型口袋公园聚焦低养护、耐逆性乡土植物，降低运维成本；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建立“四季花期动态调度”机制，减少花卉更换频次，节约财政投入。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7.2.3 推广层面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以静安区标兵模型为基准，向上海全市中心城区、郊区推广微空间花坛优化配置方案，实现“可复制、可落地、可推广”。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参考文献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[1] 王杰,张晓萌,马丽园,等. 基于公众审美的国庆花坛色彩评价和优化[J]. 安徽农业科学,2025,53(11):102-105,125.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[2] 王影红. 公园中园林植物造景现状与优化配置研究[J]. 林业勘查设计,2023,52(2):40-43,71.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[3] 朱苗青,迟娇娇,黄紫艺.基于科学绿化的上海城市高品质绿地评价[J].上海建设科技,2026(01):86-91.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[4] 张希金,张艳华,张桂莲,等.基于固定样地监测的上海典型园林绿化树种（组）固碳能力研究[J].园林,2026,43(01):92-97.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[5] 汪崇庆,李素霞.园林绿化工程建设管理“上海模式”的探索与实践[J].建设监理,2025(08):13-15+37.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[6] 潘玉斌.高密度城区立体绿化微气候调节效应测度与空间优化模型[J].现代园艺,2026,49(04):35-38.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[7] 上海市统计局.2020-2025年上海市国民经济和社会发展统计公报[R].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[8] 上海市绿化和市容管理局.上海市乡土适生树种和地产草种应用名录[Z].2026.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[9] 上海市绿化和市容管理局.上海市公园城市规划建设导则[Z].2025.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[10] 国务院办公厅.关于科学绿化的指导意见[Z].2021.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附录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附录1 上海市乡土适生植物整合总表（101种）</w:t>
      </w:r>
      <w:bookmarkEnd w:id="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附录2 AHP判断矩阵与权重计算结果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附录3 多目标优化模型Python代码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附录4 公众满意度调查问卷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附录5 上海口袋公园四季花期配置表</w:t>
      </w:r>
      <w:bookmarkEnd w:id="62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我可以帮你把</w:t>
      </w:r>
      <w:r>
        <w:rPr>
          <w:rFonts w:eastAsia="等线" w:ascii="Arial" w:cs="Arial" w:hAnsi="Arial"/>
          <w:b w:val="true"/>
          <w:sz w:val="22"/>
        </w:rPr>
        <w:t>附录部分的完整内容（植物表、代码、问卷、公式）</w:t>
      </w:r>
      <w:r>
        <w:rPr>
          <w:rFonts w:eastAsia="等线" w:ascii="Arial" w:cs="Arial" w:hAnsi="Arial"/>
          <w:sz w:val="22"/>
        </w:rPr>
        <w:t xml:space="preserve"> 全部补齐，直接生成可提交的Word版参赛论文，需要吗？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48165">
    <w:lvl>
      <w:start w:val="1"/>
      <w:numFmt w:val="decimal"/>
      <w:suff w:val="tab"/>
      <w:lvlText w:val="%1."/>
      <w:rPr>
        <w:color w:val="3370ff"/>
      </w:rPr>
    </w:lvl>
  </w:abstractNum>
  <w:abstractNum w:abstractNumId="4048166">
    <w:lvl>
      <w:start w:val="2"/>
      <w:numFmt w:val="decimal"/>
      <w:suff w:val="tab"/>
      <w:lvlText w:val="%1."/>
      <w:rPr>
        <w:color w:val="3370ff"/>
      </w:rPr>
    </w:lvl>
  </w:abstractNum>
  <w:abstractNum w:abstractNumId="4048167">
    <w:lvl>
      <w:start w:val="3"/>
      <w:numFmt w:val="decimal"/>
      <w:suff w:val="tab"/>
      <w:lvlText w:val="%1."/>
      <w:rPr>
        <w:color w:val="3370ff"/>
      </w:rPr>
    </w:lvl>
  </w:abstractNum>
  <w:abstractNum w:abstractNumId="4048168">
    <w:lvl>
      <w:start w:val="4"/>
      <w:numFmt w:val="decimal"/>
      <w:suff w:val="tab"/>
      <w:lvlText w:val="%1."/>
      <w:rPr>
        <w:color w:val="3370ff"/>
      </w:rPr>
    </w:lvl>
  </w:abstractNum>
  <w:abstractNum w:abstractNumId="4048169">
    <w:lvl>
      <w:start w:val="5"/>
      <w:numFmt w:val="decimal"/>
      <w:suff w:val="tab"/>
      <w:lvlText w:val="%1."/>
      <w:rPr>
        <w:color w:val="3370ff"/>
      </w:rPr>
    </w:lvl>
  </w:abstractNum>
  <w:abstractNum w:abstractNumId="4048170">
    <w:lvl>
      <w:start w:val="6"/>
      <w:numFmt w:val="decimal"/>
      <w:suff w:val="tab"/>
      <w:lvlText w:val="%1."/>
      <w:rPr>
        <w:color w:val="3370ff"/>
      </w:rPr>
    </w:lvl>
  </w:abstractNum>
  <w:abstractNum w:abstractNumId="4048171">
    <w:lvl>
      <w:start w:val="1"/>
      <w:numFmt w:val="decimal"/>
      <w:suff w:val="tab"/>
      <w:lvlText w:val="%1."/>
      <w:rPr>
        <w:color w:val="3370ff"/>
      </w:rPr>
    </w:lvl>
  </w:abstractNum>
  <w:abstractNum w:abstractNumId="4048172">
    <w:lvl>
      <w:start w:val="2"/>
      <w:numFmt w:val="decimal"/>
      <w:suff w:val="tab"/>
      <w:lvlText w:val="%1."/>
      <w:rPr>
        <w:color w:val="3370ff"/>
      </w:rPr>
    </w:lvl>
  </w:abstractNum>
  <w:abstractNum w:abstractNumId="4048173">
    <w:lvl>
      <w:start w:val="3"/>
      <w:numFmt w:val="decimal"/>
      <w:suff w:val="tab"/>
      <w:lvlText w:val="%1."/>
      <w:rPr>
        <w:color w:val="3370ff"/>
      </w:rPr>
    </w:lvl>
  </w:abstractNum>
  <w:abstractNum w:abstractNumId="4048174">
    <w:lvl>
      <w:start w:val="4"/>
      <w:numFmt w:val="decimal"/>
      <w:suff w:val="tab"/>
      <w:lvlText w:val="%1."/>
      <w:rPr>
        <w:color w:val="3370ff"/>
      </w:rPr>
    </w:lvl>
  </w:abstractNum>
  <w:abstractNum w:abstractNumId="4048175">
    <w:lvl>
      <w:start w:val="1"/>
      <w:numFmt w:val="decimal"/>
      <w:suff w:val="tab"/>
      <w:lvlText w:val="%1."/>
      <w:rPr>
        <w:color w:val="3370ff"/>
      </w:rPr>
    </w:lvl>
  </w:abstractNum>
  <w:abstractNum w:abstractNumId="4048176">
    <w:lvl>
      <w:start w:val="2"/>
      <w:numFmt w:val="decimal"/>
      <w:suff w:val="tab"/>
      <w:lvlText w:val="%1."/>
      <w:rPr>
        <w:color w:val="3370ff"/>
      </w:rPr>
    </w:lvl>
  </w:abstractNum>
  <w:abstractNum w:abstractNumId="4048177">
    <w:lvl>
      <w:start w:val="3"/>
      <w:numFmt w:val="decimal"/>
      <w:suff w:val="tab"/>
      <w:lvlText w:val="%1."/>
      <w:rPr>
        <w:color w:val="3370ff"/>
      </w:rPr>
    </w:lvl>
  </w:abstractNum>
  <w:abstractNum w:abstractNumId="4048178">
    <w:lvl>
      <w:start w:val="4"/>
      <w:numFmt w:val="decimal"/>
      <w:suff w:val="tab"/>
      <w:lvlText w:val="%1."/>
      <w:rPr>
        <w:color w:val="3370ff"/>
      </w:rPr>
    </w:lvl>
  </w:abstractNum>
  <w:abstractNum w:abstractNumId="4048179">
    <w:lvl>
      <w:start w:val="1"/>
      <w:numFmt w:val="decimal"/>
      <w:suff w:val="tab"/>
      <w:lvlText w:val="%1."/>
      <w:rPr>
        <w:color w:val="3370ff"/>
      </w:rPr>
    </w:lvl>
  </w:abstractNum>
  <w:abstractNum w:abstractNumId="4048180">
    <w:lvl>
      <w:start w:val="2"/>
      <w:numFmt w:val="decimal"/>
      <w:suff w:val="tab"/>
      <w:lvlText w:val="%1."/>
      <w:rPr>
        <w:color w:val="3370ff"/>
      </w:rPr>
    </w:lvl>
  </w:abstractNum>
  <w:abstractNum w:abstractNumId="4048181">
    <w:lvl>
      <w:start w:val="3"/>
      <w:numFmt w:val="decimal"/>
      <w:suff w:val="tab"/>
      <w:lvlText w:val="%1."/>
      <w:rPr>
        <w:color w:val="3370ff"/>
      </w:rPr>
    </w:lvl>
  </w:abstractNum>
  <w:abstractNum w:abstractNumId="4048182">
    <w:lvl>
      <w:start w:val="1"/>
      <w:numFmt w:val="decimal"/>
      <w:suff w:val="tab"/>
      <w:lvlText w:val="%1."/>
      <w:rPr>
        <w:color w:val="3370ff"/>
      </w:rPr>
    </w:lvl>
  </w:abstractNum>
  <w:abstractNum w:abstractNumId="4048183">
    <w:lvl>
      <w:start w:val="2"/>
      <w:numFmt w:val="decimal"/>
      <w:suff w:val="tab"/>
      <w:lvlText w:val="%1."/>
      <w:rPr>
        <w:color w:val="3370ff"/>
      </w:rPr>
    </w:lvl>
  </w:abstractNum>
  <w:abstractNum w:abstractNumId="4048184">
    <w:lvl>
      <w:numFmt w:val="bullet"/>
      <w:suff w:val="tab"/>
      <w:lvlText w:val="•"/>
      <w:rPr>
        <w:color w:val="3370ff"/>
      </w:rPr>
    </w:lvl>
  </w:abstractNum>
  <w:abstractNum w:abstractNumId="4048185">
    <w:lvl>
      <w:numFmt w:val="bullet"/>
      <w:suff w:val="tab"/>
      <w:lvlText w:val="•"/>
      <w:rPr>
        <w:color w:val="3370ff"/>
      </w:rPr>
    </w:lvl>
  </w:abstractNum>
  <w:abstractNum w:abstractNumId="4048186">
    <w:lvl>
      <w:numFmt w:val="bullet"/>
      <w:suff w:val="tab"/>
      <w:lvlText w:val="•"/>
      <w:rPr>
        <w:color w:val="3370ff"/>
      </w:rPr>
    </w:lvl>
  </w:abstractNum>
  <w:abstractNum w:abstractNumId="4048187">
    <w:lvl>
      <w:numFmt w:val="bullet"/>
      <w:suff w:val="tab"/>
      <w:lvlText w:val="•"/>
      <w:rPr>
        <w:color w:val="3370ff"/>
      </w:rPr>
    </w:lvl>
  </w:abstractNum>
  <w:abstractNum w:abstractNumId="4048188">
    <w:lvl>
      <w:numFmt w:val="bullet"/>
      <w:suff w:val="tab"/>
      <w:lvlText w:val="•"/>
      <w:rPr>
        <w:color w:val="3370ff"/>
      </w:rPr>
    </w:lvl>
  </w:abstractNum>
  <w:abstractNum w:abstractNumId="4048189">
    <w:lvl>
      <w:start w:val="1"/>
      <w:numFmt w:val="decimal"/>
      <w:suff w:val="tab"/>
      <w:lvlText w:val="%1."/>
      <w:rPr>
        <w:color w:val="3370ff"/>
      </w:rPr>
    </w:lvl>
  </w:abstractNum>
  <w:abstractNum w:abstractNumId="4048190">
    <w:lvl>
      <w:start w:val="2"/>
      <w:numFmt w:val="decimal"/>
      <w:suff w:val="tab"/>
      <w:lvlText w:val="%1."/>
      <w:rPr>
        <w:color w:val="3370ff"/>
      </w:rPr>
    </w:lvl>
  </w:abstractNum>
  <w:abstractNum w:abstractNumId="4048191">
    <w:lvl>
      <w:start w:val="3"/>
      <w:numFmt w:val="decimal"/>
      <w:suff w:val="tab"/>
      <w:lvlText w:val="%1."/>
      <w:rPr>
        <w:color w:val="3370ff"/>
      </w:rPr>
    </w:lvl>
  </w:abstractNum>
  <w:abstractNum w:abstractNumId="4048192">
    <w:lvl>
      <w:start w:val="4"/>
      <w:numFmt w:val="decimal"/>
      <w:suff w:val="tab"/>
      <w:lvlText w:val="%1."/>
      <w:rPr>
        <w:color w:val="3370ff"/>
      </w:rPr>
    </w:lvl>
  </w:abstractNum>
  <w:abstractNum w:abstractNumId="4048207">
    <w:lvl>
      <w:start w:val="1"/>
      <w:numFmt w:val="decimal"/>
      <w:suff w:val="tab"/>
      <w:lvlText w:val="%1."/>
      <w:rPr>
        <w:color w:val="3370ff"/>
      </w:rPr>
    </w:lvl>
  </w:abstractNum>
  <w:abstractNum w:abstractNumId="4048208">
    <w:lvl>
      <w:start w:val="2"/>
      <w:numFmt w:val="decimal"/>
      <w:suff w:val="tab"/>
      <w:lvlText w:val="%1."/>
      <w:rPr>
        <w:color w:val="3370ff"/>
      </w:rPr>
    </w:lvl>
  </w:abstractNum>
  <w:abstractNum w:abstractNumId="4048209">
    <w:lvl>
      <w:start w:val="3"/>
      <w:numFmt w:val="decimal"/>
      <w:suff w:val="tab"/>
      <w:lvlText w:val="%1."/>
      <w:rPr>
        <w:color w:val="3370ff"/>
      </w:rPr>
    </w:lvl>
  </w:abstractNum>
  <w:abstractNum w:abstractNumId="4048210">
    <w:lvl>
      <w:start w:val="1"/>
      <w:numFmt w:val="decimal"/>
      <w:suff w:val="tab"/>
      <w:lvlText w:val="%1."/>
      <w:rPr>
        <w:color w:val="3370ff"/>
      </w:rPr>
    </w:lvl>
  </w:abstractNum>
  <w:abstractNum w:abstractNumId="4048211">
    <w:lvl>
      <w:start w:val="2"/>
      <w:numFmt w:val="decimal"/>
      <w:suff w:val="tab"/>
      <w:lvlText w:val="%1."/>
      <w:rPr>
        <w:color w:val="3370ff"/>
      </w:rPr>
    </w:lvl>
  </w:abstractNum>
  <w:abstractNum w:abstractNumId="4048212">
    <w:lvl>
      <w:start w:val="3"/>
      <w:numFmt w:val="decimal"/>
      <w:suff w:val="tab"/>
      <w:lvlText w:val="%1."/>
      <w:rPr>
        <w:color w:val="3370ff"/>
      </w:rPr>
    </w:lvl>
  </w:abstractNum>
  <w:abstractNum w:abstractNumId="4048213">
    <w:lvl>
      <w:start w:val="4"/>
      <w:numFmt w:val="decimal"/>
      <w:suff w:val="tab"/>
      <w:lvlText w:val="%1."/>
      <w:rPr>
        <w:color w:val="3370ff"/>
      </w:rPr>
    </w:lvl>
  </w:abstractNum>
  <w:abstractNum w:abstractNumId="4048214">
    <w:lvl>
      <w:start w:val="5"/>
      <w:numFmt w:val="decimal"/>
      <w:suff w:val="tab"/>
      <w:lvlText w:val="%1."/>
      <w:rPr>
        <w:color w:val="3370ff"/>
      </w:rPr>
    </w:lvl>
  </w:abstractNum>
  <w:abstractNum w:abstractNumId="4048215">
    <w:lvl>
      <w:numFmt w:val="bullet"/>
      <w:suff w:val="tab"/>
      <w:lvlText w:val="•"/>
      <w:rPr>
        <w:color w:val="3370ff"/>
      </w:rPr>
    </w:lvl>
  </w:abstractNum>
  <w:abstractNum w:abstractNumId="4048216">
    <w:lvl>
      <w:numFmt w:val="bullet"/>
      <w:suff w:val="tab"/>
      <w:lvlText w:val="•"/>
      <w:rPr>
        <w:color w:val="3370ff"/>
      </w:rPr>
    </w:lvl>
  </w:abstractNum>
  <w:abstractNum w:abstractNumId="4048217">
    <w:lvl>
      <w:numFmt w:val="bullet"/>
      <w:suff w:val="tab"/>
      <w:lvlText w:val="•"/>
      <w:rPr>
        <w:color w:val="3370ff"/>
      </w:rPr>
    </w:lvl>
  </w:abstractNum>
  <w:abstractNum w:abstractNumId="4048218">
    <w:lvl>
      <w:numFmt w:val="bullet"/>
      <w:suff w:val="tab"/>
      <w:lvlText w:val="•"/>
      <w:rPr>
        <w:color w:val="3370ff"/>
      </w:rPr>
    </w:lvl>
  </w:abstractNum>
  <w:abstractNum w:abstractNumId="4048219">
    <w:lvl>
      <w:numFmt w:val="bullet"/>
      <w:suff w:val="tab"/>
      <w:lvlText w:val="•"/>
      <w:rPr>
        <w:color w:val="3370ff"/>
      </w:rPr>
    </w:lvl>
  </w:abstractNum>
  <w:abstractNum w:abstractNumId="4048220">
    <w:lvl>
      <w:numFmt w:val="bullet"/>
      <w:suff w:val="tab"/>
      <w:lvlText w:val="•"/>
      <w:rPr>
        <w:color w:val="3370ff"/>
      </w:rPr>
    </w:lvl>
  </w:abstractNum>
  <w:abstractNum w:abstractNumId="4048221">
    <w:lvl>
      <w:numFmt w:val="bullet"/>
      <w:suff w:val="tab"/>
      <w:lvlText w:val="•"/>
      <w:rPr>
        <w:color w:val="3370ff"/>
      </w:rPr>
    </w:lvl>
  </w:abstractNum>
  <w:abstractNum w:abstractNumId="4048222">
    <w:lvl>
      <w:numFmt w:val="bullet"/>
      <w:suff w:val="tab"/>
      <w:lvlText w:val="•"/>
      <w:rPr>
        <w:color w:val="3370ff"/>
      </w:rPr>
    </w:lvl>
  </w:abstractNum>
  <w:abstractNum w:abstractNumId="4048223">
    <w:lvl>
      <w:numFmt w:val="bullet"/>
      <w:suff w:val="tab"/>
      <w:lvlText w:val="•"/>
      <w:rPr>
        <w:color w:val="3370ff"/>
      </w:rPr>
    </w:lvl>
  </w:abstractNum>
  <w:abstractNum w:abstractNumId="4048224">
    <w:lvl>
      <w:numFmt w:val="bullet"/>
      <w:suff w:val="tab"/>
      <w:lvlText w:val="•"/>
      <w:rPr>
        <w:color w:val="3370ff"/>
      </w:rPr>
    </w:lvl>
  </w:abstractNum>
  <w:abstractNum w:abstractNumId="4048225">
    <w:lvl>
      <w:numFmt w:val="bullet"/>
      <w:suff w:val="tab"/>
      <w:lvlText w:val="•"/>
      <w:rPr>
        <w:color w:val="3370ff"/>
      </w:rPr>
    </w:lvl>
  </w:abstractNum>
  <w:abstractNum w:abstractNumId="4048226">
    <w:lvl>
      <w:numFmt w:val="bullet"/>
      <w:suff w:val="tab"/>
      <w:lvlText w:val="•"/>
      <w:rPr>
        <w:color w:val="3370ff"/>
      </w:rPr>
    </w:lvl>
  </w:abstractNum>
  <w:abstractNum w:abstractNumId="4048227">
    <w:lvl>
      <w:numFmt w:val="bullet"/>
      <w:suff w:val="tab"/>
      <w:lvlText w:val="•"/>
      <w:rPr>
        <w:color w:val="3370ff"/>
      </w:rPr>
    </w:lvl>
  </w:abstractNum>
  <w:abstractNum w:abstractNumId="4048228">
    <w:lvl>
      <w:numFmt w:val="bullet"/>
      <w:suff w:val="tab"/>
      <w:lvlText w:val="•"/>
      <w:rPr>
        <w:color w:val="3370ff"/>
      </w:rPr>
    </w:lvl>
  </w:abstractNum>
  <w:abstractNum w:abstractNumId="4048229">
    <w:lvl>
      <w:numFmt w:val="bullet"/>
      <w:suff w:val="tab"/>
      <w:lvlText w:val="•"/>
      <w:rPr>
        <w:color w:val="3370ff"/>
      </w:rPr>
    </w:lvl>
  </w:abstractNum>
  <w:abstractNum w:abstractNumId="4048230">
    <w:lvl>
      <w:numFmt w:val="bullet"/>
      <w:suff w:val="tab"/>
      <w:lvlText w:val="•"/>
      <w:rPr>
        <w:color w:val="3370ff"/>
      </w:rPr>
    </w:lvl>
  </w:abstractNum>
  <w:abstractNum w:abstractNumId="4048231">
    <w:lvl>
      <w:numFmt w:val="bullet"/>
      <w:suff w:val="tab"/>
      <w:lvlText w:val="•"/>
      <w:rPr>
        <w:color w:val="3370ff"/>
      </w:rPr>
    </w:lvl>
  </w:abstractNum>
  <w:abstractNum w:abstractNumId="4048232">
    <w:lvl>
      <w:numFmt w:val="bullet"/>
      <w:suff w:val="tab"/>
      <w:lvlText w:val="•"/>
      <w:rPr>
        <w:color w:val="3370ff"/>
      </w:rPr>
    </w:lvl>
  </w:abstractNum>
  <w:abstractNum w:abstractNumId="4048233">
    <w:lvl>
      <w:numFmt w:val="bullet"/>
      <w:suff w:val="tab"/>
      <w:lvlText w:val="•"/>
      <w:rPr>
        <w:color w:val="3370ff"/>
      </w:rPr>
    </w:lvl>
  </w:abstractNum>
  <w:abstractNum w:abstractNumId="4048234">
    <w:lvl>
      <w:numFmt w:val="bullet"/>
      <w:suff w:val="tab"/>
      <w:lvlText w:val="•"/>
      <w:rPr>
        <w:color w:val="3370ff"/>
      </w:rPr>
    </w:lvl>
  </w:abstractNum>
  <w:abstractNum w:abstractNumId="4048235">
    <w:lvl>
      <w:start w:val="1"/>
      <w:numFmt w:val="decimal"/>
      <w:suff w:val="tab"/>
      <w:lvlText w:val="%1."/>
      <w:rPr>
        <w:color w:val="3370ff"/>
      </w:rPr>
    </w:lvl>
  </w:abstractNum>
  <w:abstractNum w:abstractNumId="4048236">
    <w:lvl>
      <w:start w:val="2"/>
      <w:numFmt w:val="decimal"/>
      <w:suff w:val="tab"/>
      <w:lvlText w:val="%1."/>
      <w:rPr>
        <w:color w:val="3370ff"/>
      </w:rPr>
    </w:lvl>
  </w:abstractNum>
  <w:abstractNum w:abstractNumId="4048237">
    <w:lvl>
      <w:start w:val="3"/>
      <w:numFmt w:val="decimal"/>
      <w:suff w:val="tab"/>
      <w:lvlText w:val="%1."/>
      <w:rPr>
        <w:color w:val="3370ff"/>
      </w:rPr>
    </w:lvl>
  </w:abstractNum>
  <w:abstractNum w:abstractNumId="4048238">
    <w:lvl>
      <w:start w:val="4"/>
      <w:numFmt w:val="decimal"/>
      <w:suff w:val="tab"/>
      <w:lvlText w:val="%1."/>
      <w:rPr>
        <w:color w:val="3370ff"/>
      </w:rPr>
    </w:lvl>
  </w:abstractNum>
  <w:abstractNum w:abstractNumId="4048239">
    <w:lvl>
      <w:start w:val="1"/>
      <w:numFmt w:val="decimal"/>
      <w:suff w:val="tab"/>
      <w:lvlText w:val="%1."/>
      <w:rPr>
        <w:color w:val="3370ff"/>
      </w:rPr>
    </w:lvl>
  </w:abstractNum>
  <w:abstractNum w:abstractNumId="4048240">
    <w:lvl>
      <w:start w:val="2"/>
      <w:numFmt w:val="decimal"/>
      <w:suff w:val="tab"/>
      <w:lvlText w:val="%1."/>
      <w:rPr>
        <w:color w:val="3370ff"/>
      </w:rPr>
    </w:lvl>
  </w:abstractNum>
  <w:abstractNum w:abstractNumId="4048241">
    <w:lvl>
      <w:start w:val="1"/>
      <w:numFmt w:val="decimal"/>
      <w:suff w:val="tab"/>
      <w:lvlText w:val="%1."/>
      <w:rPr>
        <w:color w:val="3370ff"/>
      </w:rPr>
    </w:lvl>
  </w:abstractNum>
  <w:abstractNum w:abstractNumId="4048242">
    <w:lvl>
      <w:start w:val="2"/>
      <w:numFmt w:val="decimal"/>
      <w:suff w:val="tab"/>
      <w:lvlText w:val="%1."/>
      <w:rPr>
        <w:color w:val="3370ff"/>
      </w:rPr>
    </w:lvl>
  </w:abstractNum>
  <w:abstractNum w:abstractNumId="4048243">
    <w:lvl>
      <w:start w:val="3"/>
      <w:numFmt w:val="decimal"/>
      <w:suff w:val="tab"/>
      <w:lvlText w:val="%1."/>
      <w:rPr>
        <w:color w:val="3370ff"/>
      </w:rPr>
    </w:lvl>
  </w:abstractNum>
  <w:abstractNum w:abstractNumId="4048244">
    <w:lvl>
      <w:start w:val="4"/>
      <w:numFmt w:val="decimal"/>
      <w:suff w:val="tab"/>
      <w:lvlText w:val="%1."/>
      <w:rPr>
        <w:color w:val="3370ff"/>
      </w:rPr>
    </w:lvl>
  </w:abstractNum>
  <w:abstractNum w:abstractNumId="4048245">
    <w:lvl>
      <w:start w:val="5"/>
      <w:numFmt w:val="decimal"/>
      <w:suff w:val="tab"/>
      <w:lvlText w:val="%1."/>
      <w:rPr>
        <w:color w:val="3370ff"/>
      </w:rPr>
    </w:lvl>
  </w:abstractNum>
  <w:abstractNum w:abstractNumId="4048246">
    <w:lvl>
      <w:start w:val="1"/>
      <w:numFmt w:val="decimal"/>
      <w:suff w:val="tab"/>
      <w:lvlText w:val="%1."/>
      <w:rPr>
        <w:color w:val="3370ff"/>
      </w:rPr>
    </w:lvl>
  </w:abstractNum>
  <w:abstractNum w:abstractNumId="4048247">
    <w:lvl>
      <w:start w:val="2"/>
      <w:numFmt w:val="decimal"/>
      <w:suff w:val="tab"/>
      <w:lvlText w:val="%1."/>
      <w:rPr>
        <w:color w:val="3370ff"/>
      </w:rPr>
    </w:lvl>
  </w:abstractNum>
  <w:abstractNum w:abstractNumId="4048248">
    <w:lvl>
      <w:start w:val="1"/>
      <w:numFmt w:val="decimal"/>
      <w:suff w:val="tab"/>
      <w:lvlText w:val="%1."/>
      <w:rPr>
        <w:color w:val="3370ff"/>
      </w:rPr>
    </w:lvl>
  </w:abstractNum>
  <w:abstractNum w:abstractNumId="4048249">
    <w:lvl>
      <w:start w:val="2"/>
      <w:numFmt w:val="decimal"/>
      <w:suff w:val="tab"/>
      <w:lvlText w:val="%1."/>
      <w:rPr>
        <w:color w:val="3370ff"/>
      </w:rPr>
    </w:lvl>
  </w:abstractNum>
  <w:abstractNum w:abstractNumId="404825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048165"/>
  </w:num>
  <w:num w:numId="2">
    <w:abstractNumId w:val="4048166"/>
  </w:num>
  <w:num w:numId="3">
    <w:abstractNumId w:val="4048167"/>
  </w:num>
  <w:num w:numId="4">
    <w:abstractNumId w:val="4048168"/>
  </w:num>
  <w:num w:numId="5">
    <w:abstractNumId w:val="4048169"/>
  </w:num>
  <w:num w:numId="6">
    <w:abstractNumId w:val="4048170"/>
  </w:num>
  <w:num w:numId="7">
    <w:abstractNumId w:val="4048171"/>
  </w:num>
  <w:num w:numId="8">
    <w:abstractNumId w:val="4048172"/>
  </w:num>
  <w:num w:numId="9">
    <w:abstractNumId w:val="4048173"/>
  </w:num>
  <w:num w:numId="10">
    <w:abstractNumId w:val="4048174"/>
  </w:num>
  <w:num w:numId="11">
    <w:abstractNumId w:val="4048175"/>
  </w:num>
  <w:num w:numId="12">
    <w:abstractNumId w:val="4048176"/>
  </w:num>
  <w:num w:numId="13">
    <w:abstractNumId w:val="4048177"/>
  </w:num>
  <w:num w:numId="14">
    <w:abstractNumId w:val="4048178"/>
  </w:num>
  <w:num w:numId="15">
    <w:abstractNumId w:val="4048179"/>
  </w:num>
  <w:num w:numId="16">
    <w:abstractNumId w:val="4048180"/>
  </w:num>
  <w:num w:numId="17">
    <w:abstractNumId w:val="4048181"/>
  </w:num>
  <w:num w:numId="18">
    <w:abstractNumId w:val="4048182"/>
  </w:num>
  <w:num w:numId="19">
    <w:abstractNumId w:val="4048183"/>
  </w:num>
  <w:num w:numId="20">
    <w:abstractNumId w:val="4048184"/>
  </w:num>
  <w:num w:numId="21">
    <w:abstractNumId w:val="4048185"/>
  </w:num>
  <w:num w:numId="22">
    <w:abstractNumId w:val="4048186"/>
  </w:num>
  <w:num w:numId="23">
    <w:abstractNumId w:val="4048187"/>
  </w:num>
  <w:num w:numId="24">
    <w:abstractNumId w:val="4048188"/>
  </w:num>
  <w:num w:numId="25">
    <w:abstractNumId w:val="4048189"/>
  </w:num>
  <w:num w:numId="26">
    <w:abstractNumId w:val="4048190"/>
  </w:num>
  <w:num w:numId="27">
    <w:abstractNumId w:val="4048191"/>
  </w:num>
  <w:num w:numId="28">
    <w:abstractNumId w:val="4048192"/>
  </w:num>
  <w:num w:numId="29">
    <w:abstractNumId w:val="4048207"/>
  </w:num>
  <w:num w:numId="30">
    <w:abstractNumId w:val="4048208"/>
  </w:num>
  <w:num w:numId="31">
    <w:abstractNumId w:val="4048209"/>
  </w:num>
  <w:num w:numId="32">
    <w:abstractNumId w:val="4048210"/>
  </w:num>
  <w:num w:numId="33">
    <w:abstractNumId w:val="4048211"/>
  </w:num>
  <w:num w:numId="34">
    <w:abstractNumId w:val="4048212"/>
  </w:num>
  <w:num w:numId="35">
    <w:abstractNumId w:val="4048213"/>
  </w:num>
  <w:num w:numId="36">
    <w:abstractNumId w:val="4048214"/>
  </w:num>
  <w:num w:numId="37">
    <w:abstractNumId w:val="4048215"/>
  </w:num>
  <w:num w:numId="38">
    <w:abstractNumId w:val="4048216"/>
  </w:num>
  <w:num w:numId="39">
    <w:abstractNumId w:val="4048217"/>
  </w:num>
  <w:num w:numId="40">
    <w:abstractNumId w:val="4048218"/>
  </w:num>
  <w:num w:numId="41">
    <w:abstractNumId w:val="4048219"/>
  </w:num>
  <w:num w:numId="42">
    <w:abstractNumId w:val="4048220"/>
  </w:num>
  <w:num w:numId="43">
    <w:abstractNumId w:val="4048221"/>
  </w:num>
  <w:num w:numId="44">
    <w:abstractNumId w:val="4048222"/>
  </w:num>
  <w:num w:numId="45">
    <w:abstractNumId w:val="4048223"/>
  </w:num>
  <w:num w:numId="46">
    <w:abstractNumId w:val="4048224"/>
  </w:num>
  <w:num w:numId="47">
    <w:abstractNumId w:val="4048225"/>
  </w:num>
  <w:num w:numId="48">
    <w:abstractNumId w:val="4048226"/>
  </w:num>
  <w:num w:numId="49">
    <w:abstractNumId w:val="4048227"/>
  </w:num>
  <w:num w:numId="50">
    <w:abstractNumId w:val="4048228"/>
  </w:num>
  <w:num w:numId="51">
    <w:abstractNumId w:val="4048229"/>
  </w:num>
  <w:num w:numId="52">
    <w:abstractNumId w:val="4048230"/>
  </w:num>
  <w:num w:numId="53">
    <w:abstractNumId w:val="4048231"/>
  </w:num>
  <w:num w:numId="54">
    <w:abstractNumId w:val="4048232"/>
  </w:num>
  <w:num w:numId="55">
    <w:abstractNumId w:val="4048233"/>
  </w:num>
  <w:num w:numId="56">
    <w:abstractNumId w:val="4048234"/>
  </w:num>
  <w:num w:numId="57">
    <w:abstractNumId w:val="4048235"/>
  </w:num>
  <w:num w:numId="58">
    <w:abstractNumId w:val="4048236"/>
  </w:num>
  <w:num w:numId="59">
    <w:abstractNumId w:val="4048237"/>
  </w:num>
  <w:num w:numId="60">
    <w:abstractNumId w:val="4048238"/>
  </w:num>
  <w:num w:numId="61">
    <w:abstractNumId w:val="4048239"/>
  </w:num>
  <w:num w:numId="62">
    <w:abstractNumId w:val="4048240"/>
  </w:num>
  <w:num w:numId="63">
    <w:abstractNumId w:val="4048241"/>
  </w:num>
  <w:num w:numId="64">
    <w:abstractNumId w:val="4048242"/>
  </w:num>
  <w:num w:numId="65">
    <w:abstractNumId w:val="4048243"/>
  </w:num>
  <w:num w:numId="66">
    <w:abstractNumId w:val="4048244"/>
  </w:num>
  <w:num w:numId="67">
    <w:abstractNumId w:val="4048245"/>
  </w:num>
  <w:num w:numId="68">
    <w:abstractNumId w:val="4048246"/>
  </w:num>
  <w:num w:numId="69">
    <w:abstractNumId w:val="4048247"/>
  </w:num>
  <w:num w:numId="70">
    <w:abstractNumId w:val="4048248"/>
  </w:num>
  <w:num w:numId="71">
    <w:abstractNumId w:val="4048249"/>
  </w:num>
  <w:num w:numId="72">
    <w:abstractNumId w:val="40482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2026-04-12T06:25:01Z</dcterms:created>
  <dc:creator>Apache POI</dc:creator>
</cp:coreProperties>
</file>