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aaea710901e305906d4569a960a52729105bec"/>
      <w:r>
        <w:t xml:space="preserve">Refactor Recommendation: lsp_DbDeleteOldScriptImages</w:t>
      </w:r>
      <w:bookmarkEnd w:id="20"/>
    </w:p>
    <w:p>
      <w:pPr>
        <w:pStyle w:val="FirstParagraph"/>
      </w:pPr>
      <w:r>
        <w:rPr>
          <w:b/>
        </w:rPr>
        <w:t xml:space="preserve">Date:</w:t>
      </w:r>
      <w:r>
        <w:t xml:space="preserve"> </w:t>
      </w:r>
      <w:r>
        <w:t xml:space="preserve">2026-05-12</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 v2 is the proposed body in</w:t>
      </w:r>
      <w:r>
        <w:t xml:space="preserve"> </w:t>
      </w:r>
      <w:r>
        <w:rPr>
          <w:rStyle w:val="VerbatimChar"/>
        </w:rPr>
        <w:t xml:space="preserve">Refactored.sql</w:t>
      </w:r>
      <w:r>
        <w:t xml:space="preserve">, pending evidence capture before deploy.</w:t>
      </w:r>
    </w:p>
    <w:p>
      <w:r>
        <w:pict>
          <v:rect style="width:0;height:1.5pt" o:hralign="center" o:hrstd="t" o:hr="t"/>
        </w:pict>
      </w:r>
    </w:p>
    <w:p>
      <w:pPr>
        <w:pStyle w:val="Heading2"/>
      </w:pPr>
      <w:bookmarkStart w:id="21" w:name="problem"/>
      <w:r>
        <w:t xml:space="preserve">Problem</w:t>
      </w:r>
      <w:bookmarkEnd w:id="21"/>
    </w:p>
    <w:p>
      <w:pPr>
        <w:pStyle w:val="FirstParagraph"/>
      </w:pPr>
      <w:r>
        <w:t xml:space="preserve">v1 of</w:t>
      </w:r>
      <w:r>
        <w:t xml:space="preserve"> </w:t>
      </w:r>
      <w:r>
        <w:rPr>
          <w:rStyle w:val="VerbatimChar"/>
        </w:rPr>
        <w:t xml:space="preserve">dbo.lsp_DbDeleteOldScriptImages</w:t>
      </w:r>
      <w:r>
        <w:t xml:space="preserve"> </w:t>
      </w:r>
      <w:r>
        <w:t xml:space="preserve">drives a batched purge on</w:t>
      </w:r>
      <w:r>
        <w:t xml:space="preserve"> </w:t>
      </w:r>
      <w:r>
        <w:rPr>
          <w:rStyle w:val="VerbatimChar"/>
        </w:rPr>
        <w:t xml:space="preserve">OeScriptImage</w:t>
      </w:r>
      <w:r>
        <w:t xml:space="preserve">, the only target in the nightly maintenance sweep with off-row LOB storage. The CTE that selects the deletion block projects</w:t>
      </w:r>
      <w:r>
        <w:t xml:space="preserve"> </w:t>
      </w:r>
      <w:r>
        <w:rPr>
          <w:rStyle w:val="VerbatimChar"/>
        </w:rPr>
        <w:t xml:space="preserve">*</w:t>
      </w:r>
      <w:r>
        <w:t xml:space="preserve">, which forces the engine to follow the LOB pointer to the</w:t>
      </w:r>
      <w:r>
        <w:t xml:space="preserve"> </w:t>
      </w:r>
      <w:r>
        <w:rPr>
          <w:rStyle w:val="VerbatimChar"/>
        </w:rPr>
        <w:t xml:space="preserve">Image</w:t>
      </w:r>
      <w:r>
        <w:t xml:space="preserve"> </w:t>
      </w:r>
      <w:r>
        <w:t xml:space="preserve">and</w:t>
      </w:r>
      <w:r>
        <w:t xml:space="preserve"> </w:t>
      </w:r>
      <w:r>
        <w:rPr>
          <w:rStyle w:val="VerbatimChar"/>
        </w:rPr>
        <w:t xml:space="preserve">ImageBack</w:t>
      </w:r>
      <w:r>
        <w:t xml:space="preserve"> </w:t>
      </w:r>
      <w:r>
        <w:t xml:space="preserve">pages for every row in the block. The delete operator never consumes those bytes. At the default block size of 1000 and a</w:t>
      </w:r>
      <w:r>
        <w:t xml:space="preserve"> </w:t>
      </w:r>
      <w:r>
        <w:rPr>
          <w:rStyle w:val="VerbatimChar"/>
        </w:rPr>
        <w:t xml:space="preserve">@MaxToDelete</w:t>
      </w:r>
      <w:r>
        <w:t xml:space="preserve"> </w:t>
      </w:r>
      <w:r>
        <w:t xml:space="preserve">of 50,000, a worst-case nightly run reads the LOB chains of 50,000 image rows for no purpose.</w:t>
      </w:r>
    </w:p>
    <w:p>
      <w:pPr>
        <w:pStyle w:val="BodyText"/>
      </w:pPr>
      <w:r>
        <w:t xml:space="preserve">The single structural issue:</w:t>
      </w:r>
    </w:p>
    <w:p>
      <w:pPr>
        <w:numPr>
          <w:ilvl w:val="0"/>
          <w:numId w:val="1001"/>
        </w:numPr>
        <w:pStyle w:val="Compact"/>
      </w:pPr>
      <w:r>
        <w:t xml:space="preserve">CTE delete projection is</w:t>
      </w:r>
      <w:r>
        <w:t xml:space="preserve"> </w:t>
      </w:r>
      <w:r>
        <w:rPr>
          <w:rStyle w:val="VerbatimChar"/>
        </w:rPr>
        <w:t xml:space="preserve">Select *</w:t>
      </w:r>
      <w:r>
        <w:t xml:space="preserve"> </w:t>
      </w:r>
      <w:r>
        <w:t xml:space="preserve">against an LOB-heavy table.</w:t>
      </w:r>
      <w:r>
        <w:t xml:space="preserve"> </w:t>
      </w:r>
      <w:r>
        <w:rPr>
          <w:rStyle w:val="VerbatimChar"/>
        </w:rPr>
        <w:t xml:space="preserve">OeScriptImage</w:t>
      </w:r>
      <w:r>
        <w:t xml:space="preserve"> </w:t>
      </w:r>
      <w:r>
        <w:t xml:space="preserve">carries two</w:t>
      </w:r>
      <w:r>
        <w:t xml:space="preserve"> </w:t>
      </w:r>
      <w:r>
        <w:rPr>
          <w:rStyle w:val="VerbatimChar"/>
        </w:rPr>
        <w:t xml:space="preserve">image</w:t>
      </w:r>
      <w:r>
        <w:t xml:space="preserve"> </w:t>
      </w:r>
      <w:r>
        <w:t xml:space="preserve">columns with</w:t>
      </w:r>
      <w:r>
        <w:t xml:space="preserve"> </w:t>
      </w:r>
      <w:r>
        <w:rPr>
          <w:rStyle w:val="VerbatimChar"/>
        </w:rPr>
        <w:t xml:space="preserve">TEXTIMAGE_ON [PRIMARY]</w:t>
      </w:r>
      <w:r>
        <w:t xml:space="preserve">. v1 materializes both LOB chains per row per block; v2 projects</w:t>
      </w:r>
      <w:r>
        <w:t xml:space="preserve"> </w:t>
      </w:r>
      <w:r>
        <w:rPr>
          <w:rStyle w:val="VerbatimChar"/>
        </w:rPr>
        <w:t xml:space="preserve">RxNum</w:t>
      </w:r>
      <w:r>
        <w:t xml:space="preserve"> </w:t>
      </w:r>
      <w:r>
        <w:t xml:space="preserve">only and reads zero LOB pages.</w:t>
      </w:r>
    </w:p>
    <w:p>
      <w:pPr>
        <w:pStyle w:val="Heading2"/>
      </w:pPr>
      <w:bookmarkStart w:id="22" w:name="recommendation"/>
      <w:r>
        <w:t xml:space="preserve">Recommendation</w:t>
      </w:r>
      <w:bookmarkEnd w:id="22"/>
    </w:p>
    <w:p>
      <w:pPr>
        <w:pStyle w:val="FirstParagraph"/>
      </w:pPr>
      <w:r>
        <w:t xml:space="preserve">Apply the one-line projection narrowing shipped as v2. No schema change, no index change, no other modifications to the procedure. The CTE name, where-clause, order-by-clause, and delete clause are preserved exactly. The row identity in the CTE is determined entirely by the where-clause and the top-N, so v1 and v2 delete the same set of rows by construction.</w:t>
      </w:r>
    </w:p>
    <w:p>
      <w:pPr>
        <w:numPr>
          <w:ilvl w:val="0"/>
          <w:numId w:val="1002"/>
        </w:numPr>
        <w:pStyle w:val="Compact"/>
      </w:pPr>
      <w:r>
        <w:t xml:space="preserve">Replace</w:t>
      </w:r>
      <w:r>
        <w:t xml:space="preserve"> </w:t>
      </w:r>
      <w:r>
        <w:rPr>
          <w:rStyle w:val="VerbatimChar"/>
        </w:rPr>
        <w:t xml:space="preserve">Select Top (@NumOfRowsBlockSize) *</w:t>
      </w:r>
      <w:r>
        <w:t xml:space="preserve"> </w:t>
      </w:r>
      <w:r>
        <w:t xml:space="preserve">with</w:t>
      </w:r>
      <w:r>
        <w:t xml:space="preserve"> </w:t>
      </w:r>
      <w:r>
        <w:rPr>
          <w:rStyle w:val="VerbatimChar"/>
        </w:rPr>
        <w:t xml:space="preserve">Select Top (@NumOfRowsBlockSize) RxNum</w:t>
      </w:r>
      <w:r>
        <w:t xml:space="preserve"> </w:t>
      </w:r>
      <w:r>
        <w:t xml:space="preserve">in the</w:t>
      </w:r>
      <w:r>
        <w:t xml:space="preserve"> </w:t>
      </w:r>
      <w:r>
        <w:rPr>
          <w:rStyle w:val="VerbatimChar"/>
        </w:rPr>
        <w:t xml:space="preserve">BlockOfRows</w:t>
      </w:r>
      <w:r>
        <w:t xml:space="preserve"> </w:t>
      </w:r>
      <w:r>
        <w:t xml:space="preserve">CTE on line 80.</w:t>
      </w:r>
      <w:r>
        <w:t xml:space="preserve"> </w:t>
      </w:r>
      <w:r>
        <w:rPr>
          <w:rStyle w:val="VerbatimChar"/>
        </w:rPr>
        <w:t xml:space="preserve">RxNum</w:t>
      </w:r>
      <w:r>
        <w:t xml:space="preserve"> </w:t>
      </w:r>
      <w:r>
        <w:t xml:space="preserve">is the clustered primary key on</w:t>
      </w:r>
      <w:r>
        <w:t xml:space="preserve"> </w:t>
      </w:r>
      <w:r>
        <w:rPr>
          <w:rStyle w:val="VerbatimChar"/>
        </w:rPr>
        <w:t xml:space="preserve">OeScriptImage</w:t>
      </w:r>
      <w:r>
        <w:t xml:space="preserve">, not</w:t>
      </w:r>
      <w:r>
        <w:t xml:space="preserve"> </w:t>
      </w:r>
      <w:r>
        <w:rPr>
          <w:rStyle w:val="VerbatimChar"/>
        </w:rPr>
        <w:t xml:space="preserve">Id</w:t>
      </w:r>
      <w:r>
        <w:t xml:space="preserve">.</w:t>
      </w:r>
    </w:p>
    <w:p>
      <w:pPr>
        <w:pStyle w:val="FirstParagraph"/>
      </w:pPr>
      <w:r>
        <w:t xml:space="preserve">The full v2 body is in</w:t>
      </w:r>
      <w:r>
        <w:t xml:space="preserve"> </w:t>
      </w:r>
      <w:r>
        <w:rPr>
          <w:rStyle w:val="VerbatimChar"/>
        </w:rPr>
        <w:t xml:space="preserve">Refactored.sql</w:t>
      </w:r>
      <w:r>
        <w:t xml:space="preserve">. The v1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CTE inside a</w:t>
      </w:r>
      <w:r>
        <w:t xml:space="preserve"> </w:t>
      </w:r>
      <w:r>
        <w:rPr>
          <w:rStyle w:val="VerbatimChar"/>
        </w:rPr>
        <w:t xml:space="preserve">Delete From Cte</w:t>
      </w:r>
      <w:r>
        <w:t xml:space="preserve"> </w:t>
      </w:r>
      <w:r>
        <w:t xml:space="preserve">statement is not a materialized copy of the rows. It is an inline view definition that the optimizer folds into the delete plan. 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rPr>
          <w:rStyle w:val="VerbatimChar"/>
        </w:rPr>
        <w:t xml:space="preserve">OeScriptImage</w:t>
      </w:r>
      <w:r>
        <w:t xml:space="preserve"> </w:t>
      </w:r>
      <w:r>
        <w:t xml:space="preserve">is the canonical case in this codebase. The note calls it out by name: two</w:t>
      </w:r>
      <w:r>
        <w:t xml:space="preserve"> </w:t>
      </w:r>
      <w:r>
        <w:rPr>
          <w:rStyle w:val="VerbatimChar"/>
        </w:rPr>
        <w:t xml:space="preserve">image</w:t>
      </w:r>
      <w:r>
        <w:t xml:space="preserve"> </w:t>
      </w:r>
      <w:r>
        <w:t xml:space="preserve">columns and</w:t>
      </w:r>
      <w:r>
        <w:t xml:space="preserve"> </w:t>
      </w:r>
      <w:r>
        <w:rPr>
          <w:rStyle w:val="VerbatimChar"/>
        </w:rPr>
        <w:t xml:space="preserve">TEXTIMAGE_ON [PRIMARY]</w:t>
      </w:r>
      <w:r>
        <w:t xml:space="preserve"> </w:t>
      </w:r>
      <w:r>
        <w:t xml:space="preserve">mean</w:t>
      </w:r>
      <w:r>
        <w:t xml:space="preserve"> </w:t>
      </w:r>
      <w:r>
        <w:rPr>
          <w:rStyle w:val="VerbatimChar"/>
        </w:rPr>
        <w:t xml:space="preserve">Select *</w:t>
      </w:r>
      <w:r>
        <w:t xml:space="preserve"> </w:t>
      </w:r>
      <w:r>
        <w:t xml:space="preserve">reads the LOB pages for every row in the block, every iteration of the purge loop. The cost is proportional to image size, not row count. With</w:t>
      </w:r>
      <w:r>
        <w:t xml:space="preserve"> </w:t>
      </w:r>
      <w:r>
        <w:rPr>
          <w:rStyle w:val="VerbatimChar"/>
        </w:rPr>
        <w:t xml:space="preserve">Select RxNum</w:t>
      </w:r>
      <w:r>
        <w:t xml:space="preserve"> </w:t>
      </w:r>
      <w:r>
        <w:t xml:space="preserve">the same query reads zero LOB pages.</w:t>
      </w:r>
    </w:p>
    <w:p>
      <w:pPr>
        <w:pStyle w:val="BodyText"/>
      </w:pPr>
      <w:r>
        <w:rPr>
          <w:b/>
        </w:rPr>
        <w:t xml:space="preserve">Covering index unlock.</w:t>
      </w:r>
      <w:r>
        <w:t xml:space="preserve"> </w:t>
      </w:r>
      <w:r>
        <w:t xml:space="preserve">From</w:t>
      </w:r>
      <w:r>
        <w:t xml:space="preserve"> </w:t>
      </w:r>
      <w:r>
        <w:rPr>
          <w:rStyle w:val="VerbatimChar"/>
        </w:rPr>
        <w:t xml:space="preserve">masterclass/Index Key Columns vs Included Columns.md</w:t>
      </w:r>
      <w:r>
        <w:t xml:space="preserve">:</w:t>
      </w:r>
    </w:p>
    <w:p>
      <w:pPr>
        <w:pStyle w:val="BlockText"/>
      </w:pPr>
      <w:r>
        <w:t xml:space="preserve">An index</w:t>
      </w:r>
      <w:r>
        <w:t xml:space="preserve"> </w:t>
      </w:r>
      <w:r>
        <w:t xml:space="preserve">“</w:t>
      </w:r>
      <w:r>
        <w:t xml:space="preserve">covers</w:t>
      </w:r>
      <w:r>
        <w:t xml:space="preserve">”</w:t>
      </w:r>
      <w:r>
        <w:t xml:space="preserve"> </w:t>
      </w:r>
      <w:r>
        <w:t xml:space="preserve">a query when every column the query references (in SELECT, WHERE, JOIN, GROUP BY, and ORDER BY) is available in the index, either as a key or as an INCLUDE. The optimizer can satisfy the query entirely from the nonclustered index without touching the clustered index.</w:t>
      </w:r>
    </w:p>
    <w:p>
      <w:pPr>
        <w:pStyle w:val="FirstParagraph"/>
      </w:pPr>
      <w:r>
        <w:t xml:space="preserve">The PK-only projection unlocks a covering-index path. Any nonclustered index on</w:t>
      </w:r>
      <w:r>
        <w:t xml:space="preserve"> </w:t>
      </w:r>
      <w:r>
        <w:rPr>
          <w:rStyle w:val="VerbatimChar"/>
        </w:rPr>
        <w:t xml:space="preserve">ScanDateTime</w:t>
      </w:r>
      <w:r>
        <w:t xml:space="preserve"> </w:t>
      </w:r>
      <w:r>
        <w:t xml:space="preserve">automatically carries</w:t>
      </w:r>
      <w:r>
        <w:t xml:space="preserve"> </w:t>
      </w:r>
      <w:r>
        <w:rPr>
          <w:rStyle w:val="VerbatimChar"/>
        </w:rPr>
        <w:t xml:space="preserve">RxNum</w:t>
      </w:r>
      <w:r>
        <w:t xml:space="preserve"> </w:t>
      </w:r>
      <w:r>
        <w:t xml:space="preserve">as the row locator, so the v2 projection is covered without an INCLUDE list. If such an index does not exist, the filtered DDL in Section 11.1 of</w:t>
      </w:r>
      <w:r>
        <w:t xml:space="preserve"> </w:t>
      </w:r>
      <w:r>
        <w:rPr>
          <w:rStyle w:val="VerbatimChar"/>
        </w:rPr>
        <w:t xml:space="preserve">Analysis.md</w:t>
      </w:r>
      <w:r>
        <w:t xml:space="preserve"> </w:t>
      </w:r>
      <w:r>
        <w:t xml:space="preserve">is the recommended add. Either way, the projection fix is the prerequisite.</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CTE-driven delete projection. The</w:t>
      </w:r>
      <w:r>
        <w:t xml:space="preserve"> </w:t>
      </w:r>
      <w:hyperlink r:id="rId25">
        <w:r>
          <w:rPr>
            <w:rStyle w:val="Hyperlink"/>
          </w:rPr>
          <w:t xml:space="preserve">WITH common_table_expression (Transact-SQL)</w:t>
        </w:r>
      </w:hyperlink>
      <w:r>
        <w:t xml:space="preserve"> </w:t>
      </w:r>
      <w:r>
        <w:t xml:space="preserve">page and the</w:t>
      </w:r>
      <w:r>
        <w:t xml:space="preserve"> </w:t>
      </w:r>
      <w:hyperlink r:id="rId26">
        <w:r>
          <w:rPr>
            <w:rStyle w:val="Hyperlink"/>
          </w:rPr>
          <w:t xml:space="preserve">DELETE (Transact-SQL)</w:t>
        </w:r>
      </w:hyperlink>
      <w:r>
        <w:t xml:space="preserve"> </w:t>
      </w:r>
      <w:r>
        <w:t xml:space="preserve">page together describe how a CTE feeding a delete is folded into the delete plan; the projection list scopes the read side of that plan.</w:t>
      </w:r>
    </w:p>
    <w:p>
      <w:pPr>
        <w:numPr>
          <w:ilvl w:val="0"/>
          <w:numId w:val="1003"/>
        </w:numPr>
        <w:pStyle w:val="Compact"/>
      </w:pPr>
      <w:r>
        <w:t xml:space="preserve">Covering index access.</w:t>
      </w:r>
      <w:r>
        <w:t xml:space="preserve"> </w:t>
      </w:r>
      <w:hyperlink r:id="rId27">
        <w:r>
          <w:rPr>
            <w:rStyle w:val="Hyperlink"/>
          </w:rPr>
          <w:t xml:space="preserve">CREATE INDEX (Transact-SQL)</w:t>
        </w:r>
      </w:hyperlink>
      <w:r>
        <w:t xml:space="preserve"> </w:t>
      </w:r>
      <w:r>
        <w:t xml:space="preserve">and</w:t>
      </w:r>
      <w:r>
        <w:t xml:space="preserve"> </w:t>
      </w:r>
      <w:hyperlink r:id="rId28">
        <w:r>
          <w:rPr>
            <w:rStyle w:val="Hyperlink"/>
          </w:rPr>
          <w:t xml:space="preserve">Create Filtered Indexes</w:t>
        </w:r>
      </w:hyperlink>
      <w:r>
        <w:t xml:space="preserve"> </w:t>
      </w:r>
      <w:r>
        <w:t xml:space="preserve">document the index shape that becomes covering once the projection is narrowed to the primary key.</w:t>
      </w:r>
    </w:p>
    <w:p>
      <w:pPr>
        <w:pStyle w:val="Heading2"/>
      </w:pPr>
      <w:bookmarkStart w:id="29" w:name="risk-note"/>
      <w:r>
        <w:t xml:space="preserve">Risk Note</w:t>
      </w:r>
      <w:bookmarkEnd w:id="29"/>
    </w:p>
    <w:p>
      <w:pPr>
        <w:pStyle w:val="FirstParagraph"/>
      </w:pPr>
      <w:r>
        <w:t xml:space="preserve">Semantic risk is zero by construction; the projection list does not influence which rows the CTE represents. Plan-shape risk is on the index choice. If the optimizer was previously forced to clustered scan because of the</w:t>
      </w:r>
      <w:r>
        <w:t xml:space="preserve"> </w:t>
      </w:r>
      <w:r>
        <w:rPr>
          <w:rStyle w:val="VerbatimChar"/>
        </w:rPr>
        <w:t xml:space="preserve">Select *</w:t>
      </w:r>
      <w:r>
        <w:t xml:space="preserve"> </w:t>
      </w:r>
      <w:r>
        <w:t xml:space="preserve">projection, v2 frees it to choose a narrower nonclustered access path on</w:t>
      </w:r>
      <w:r>
        <w:t xml:space="preserve"> </w:t>
      </w:r>
      <w:r>
        <w:rPr>
          <w:rStyle w:val="VerbatimChar"/>
        </w:rPr>
        <w:t xml:space="preserve">ScanDateTime</w:t>
      </w:r>
      <w:r>
        <w:t xml:space="preserve"> </w:t>
      </w:r>
      <w:r>
        <w:t xml:space="preserve">if one exists. Watch the nightly maintenance log for the</w:t>
      </w:r>
      <w:r>
        <w:t xml:space="preserve"> </w:t>
      </w:r>
      <w:r>
        <w:t xml:space="preserve">“</w:t>
      </w:r>
      <w:r>
        <w:t xml:space="preserve">Delete Old Script Images</w:t>
      </w:r>
      <w:r>
        <w:t xml:space="preserve">”</w:t>
      </w:r>
      <w:r>
        <w:t xml:space="preserve"> </w:t>
      </w:r>
      <w:r>
        <w:t xml:space="preserve">step, the LOB logical reads on</w:t>
      </w:r>
      <w:r>
        <w:t xml:space="preserve"> </w:t>
      </w:r>
      <w:r>
        <w:rPr>
          <w:rStyle w:val="VerbatimChar"/>
        </w:rPr>
        <w:t xml:space="preserve">OeScriptImage</w:t>
      </w:r>
      <w:r>
        <w:t xml:space="preserve"> </w:t>
      </w:r>
      <w:r>
        <w:t xml:space="preserve">in STATS IO (should drop to zero), and tempdb peak during the maintenance window (the sort memory grant should collapse). Rollback path: redeploy v1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earn.microsoft.com/en-us/sql/relational-databases/indexes/create-filtered-indexes"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8" Target="https://learn.microsoft.com/en-us/sql/relational-databases/indexes/create-filtered-indexes" TargetMode="External" /><Relationship Type="http://schemas.openxmlformats.org/officeDocument/2006/relationships/hyperlink" Id="rId25" Target="https://learn.microsoft.com/en-us/sql/t-sql/queries/with-common-table-expression-transact-sql" TargetMode="External" /><Relationship Type="http://schemas.openxmlformats.org/officeDocument/2006/relationships/hyperlink" Id="rId27" Target="https://learn.microsoft.com/en-us/sql/t-sql/statements/create-index-transact-sql" TargetMode="External" /><Relationship Type="http://schemas.openxmlformats.org/officeDocument/2006/relationships/hyperlink" Id="rId26"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2026-05-14T14:42:08Z</dcterms:created>
  <dcterms:modified xsi:type="dcterms:W3CDTF">2026-05-14T14:42:08Z</dcterms:modified>
</cp:coreProperties>
</file>

<file path=docProps/custom.xml><?xml version="1.0" encoding="utf-8"?>
<Properties xmlns="http://schemas.openxmlformats.org/officeDocument/2006/custom-properties" xmlns:vt="http://schemas.openxmlformats.org/officeDocument/2006/docPropsVTypes"/>
</file>