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06880" w14:textId="77777777" w:rsidR="00E77FC6" w:rsidRDefault="00E77FC6"/>
    <w:p w14:paraId="4465B524" w14:textId="558CB5E9" w:rsidR="00E77FC6" w:rsidRDefault="00A06D43">
      <w:pPr>
        <w:spacing w:after="400"/>
        <w:jc w:val="center"/>
      </w:pPr>
      <w:r>
        <w:fldChar w:fldCharType="begin"/>
        <w:instrText xml:space="preserve"> INCLUDEPICTURE "https://cdn.freebiesupply.com/images/thumbs/2x/walgreens-logo.png" \* MERGEFORMATINET </w:instrText>
        <w:fldChar w:fldCharType="separate"/>
      </w:r>
      <w:r>
        <w:rPr>
          <w:noProof/>
        </w:rPr>
        <w:drawing>
          <wp:inline distT="0" distB="0" distL="0" distR="0" wp14:anchorId="6B62B9A0" wp14:editId="2024C202">
            <wp:extent cx="2861733" cy="791924"/>
            <wp:effectExtent l="0" t="0" r="0" b="0"/>
            <wp:docPr id="1363518116" name="Picture 1" descr="Walgreen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lgreens Logo PNG Transparent &amp; SVG Vector - Freebie Supply"/>
                    <pic:cNvPicPr>
                      <a:picLocks noChangeAspect="1" noChangeArrowheads="1"/>
                    </pic:cNvPicPr>
                  </pic:nvPicPr>
                  <pic:blipFill rotWithShape="1">
                    <a:blip r:embed="rId7">
                      <a:extLst>
                        <a:ext uri="{28A0092B-C50C-407E-A947-70E740481C1C}">
                          <a14:useLocalDpi xmlns:a14="http://schemas.microsoft.com/office/drawing/2010/main" val="0"/>
                        </a:ext>
                      </a:extLst>
                    </a:blip>
                    <a:srcRect l="9553" t="33979" r="9100" b="36006"/>
                    <a:stretch>
                      <a:fillRect/>
                    </a:stretch>
                  </pic:blipFill>
                  <pic:spPr bwMode="auto">
                    <a:xfrm>
                      <a:off x="0" y="0"/>
                      <a:ext cx="2993470" cy="82838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CE2FA3A" w14:textId="77777777" w:rsidR="00E77FC6" w:rsidRDefault="00E77FC6"/>
    <w:p w14:paraId="7AA635DE" w14:textId="77777777" w:rsidR="00E77FC6" w:rsidRDefault="00E77FC6"/>
    <w:p w14:paraId="556D8BB2" w14:textId="77777777" w:rsidR="00E77FC6" w:rsidRDefault="00E77FC6"/>
    <w:p w14:paraId="669503DA" w14:textId="77777777" w:rsidR="00E77FC6" w:rsidRDefault="00000000">
      <w:pPr>
        <w:spacing w:after="200"/>
        <w:jc w:val="center"/>
      </w:pPr>
      <w:r>
        <w:rPr>
          <w:color w:val="666666"/>
          <w:sz w:val="28"/>
          <w:szCs w:val="28"/>
        </w:rPr>
        <w:t>SQL Server 2019</w:t>
      </w:r>
    </w:p>
    <w:p w14:paraId="7DC1BA60" w14:textId="77777777" w:rsidR="00E77FC6" w:rsidRDefault="00000000">
      <w:pPr>
        <w:spacing w:after="120"/>
        <w:jc w:val="center"/>
      </w:pPr>
      <w:r>
        <w:rPr>
          <w:b/>
          <w:bCs/>
          <w:color w:val="1B3A5C"/>
          <w:sz w:val="56"/>
          <w:szCs w:val="56"/>
        </w:rPr>
        <w:t>Table Partitioning</w:t>
      </w:r>
    </w:p>
    <w:p w14:paraId="0C180291" w14:textId="77777777" w:rsidR="00E77FC6" w:rsidRDefault="00000000">
      <w:pPr>
        <w:spacing w:after="400"/>
        <w:jc w:val="center"/>
      </w:pPr>
      <w:r>
        <w:rPr>
          <w:color w:val="2E75B6"/>
          <w:sz w:val="40"/>
          <w:szCs w:val="40"/>
        </w:rPr>
        <w:t>Proof of Concept</w:t>
      </w:r>
    </w:p>
    <w:p w14:paraId="10273ABD" w14:textId="77777777" w:rsidR="00E77FC6" w:rsidRDefault="00000000">
      <w:pPr>
        <w:pBdr>
          <w:top w:val="single" w:sz="2" w:space="8" w:color="2E75B6"/>
        </w:pBdr>
        <w:spacing w:before="200" w:after="100"/>
        <w:jc w:val="center"/>
      </w:pPr>
      <w:r>
        <w:rPr>
          <w:color w:val="666666"/>
          <w:sz w:val="24"/>
          <w:szCs w:val="24"/>
        </w:rPr>
        <w:t>Module 1: Fundamentals &amp; Candidate Identification</w:t>
      </w:r>
    </w:p>
    <w:p w14:paraId="4C0511C4" w14:textId="77777777" w:rsidR="00E77FC6" w:rsidRDefault="00E77FC6"/>
    <w:p w14:paraId="79877360" w14:textId="77777777" w:rsidR="00E77FC6" w:rsidRDefault="00E77FC6"/>
    <w:p w14:paraId="5C622EA6" w14:textId="77777777" w:rsidR="00E77FC6" w:rsidRDefault="00E77FC6"/>
    <w:p w14:paraId="3DA46B0D" w14:textId="77777777" w:rsidR="00E77FC6" w:rsidRDefault="00000000">
      <w:pPr>
        <w:spacing w:after="80"/>
        <w:jc w:val="center"/>
        <w:rPr>
          <w:color w:val="333333"/>
        </w:rPr>
      </w:pPr>
      <w:r>
        <w:rPr>
          <w:color w:val="333333"/>
        </w:rPr>
        <w:t>Prepared by: Justin Hunter</w:t>
      </w:r>
    </w:p>
    <w:p w14:paraId="2154509E" w14:textId="4F060D96" w:rsidR="00A06D43" w:rsidRDefault="00A06D43">
      <w:pPr>
        <w:spacing w:after="80"/>
        <w:jc w:val="center"/>
      </w:pPr>
      <w:r>
        <w:rPr>
          <w:color w:val="333333"/>
        </w:rPr>
        <w:t>Prepared for: Walgreens Automated Fulfillment</w:t>
      </w:r>
    </w:p>
    <w:p w14:paraId="67AB95E8" w14:textId="77777777" w:rsidR="00E77FC6" w:rsidRDefault="00000000">
      <w:pPr>
        <w:spacing w:after="80"/>
        <w:jc w:val="center"/>
      </w:pPr>
      <w:r>
        <w:rPr>
          <w:color w:val="333333"/>
        </w:rPr>
        <w:t>Date: February 22, 2026</w:t>
      </w:r>
    </w:p>
    <w:p w14:paraId="3CA2CA5C" w14:textId="77777777" w:rsidR="00E77FC6" w:rsidRDefault="00000000">
      <w:pPr>
        <w:spacing w:after="80"/>
        <w:jc w:val="center"/>
      </w:pPr>
      <w:r>
        <w:rPr>
          <w:color w:val="666666"/>
          <w:sz w:val="20"/>
          <w:szCs w:val="20"/>
        </w:rPr>
        <w:t>Environment: SQL Server 2019 | Enterprise Edition | SAN-Attached</w:t>
      </w:r>
    </w:p>
    <w:p w14:paraId="4C3A0689" w14:textId="77777777" w:rsidR="00E77FC6" w:rsidRDefault="00E77FC6"/>
    <w:p w14:paraId="69198AD0" w14:textId="77777777" w:rsidR="00E77FC6" w:rsidRDefault="00E77FC6"/>
    <w:p w14:paraId="13EF2DA0" w14:textId="77777777" w:rsidR="00E77FC6" w:rsidRDefault="00E77FC6"/>
    <w:p w14:paraId="59B6015B" w14:textId="77777777" w:rsidR="00E77FC6" w:rsidRDefault="00E77FC6"/>
    <w:p w14:paraId="365EDCAC" w14:textId="77777777" w:rsidR="00E77FC6" w:rsidRDefault="00E77FC6"/>
    <w:p w14:paraId="70447970" w14:textId="77777777" w:rsidR="00E77FC6" w:rsidRDefault="00000000">
      <w:pPr>
        <w:spacing w:after="40"/>
        <w:jc w:val="center"/>
      </w:pPr>
      <w:r>
        <w:rPr>
          <w:b/>
          <w:bCs/>
          <w:color w:val="2E75B6"/>
          <w:sz w:val="18"/>
          <w:szCs w:val="18"/>
        </w:rPr>
        <w:t>MODULAR POC SERIES</w:t>
      </w:r>
    </w:p>
    <w:p w14:paraId="0DF3BE6B" w14:textId="77777777" w:rsidR="00E77FC6" w:rsidRDefault="00000000">
      <w:pPr>
        <w:jc w:val="center"/>
      </w:pPr>
      <w:r>
        <w:rPr>
          <w:color w:val="666666"/>
          <w:sz w:val="18"/>
          <w:szCs w:val="18"/>
        </w:rPr>
        <w:t>Module 1 of 6</w:t>
      </w:r>
    </w:p>
    <w:p w14:paraId="5ADCC498" w14:textId="77777777" w:rsidR="00E77FC6" w:rsidRDefault="00E77FC6"/>
    <w:p w14:paraId="626EDE1F" w14:textId="77777777" w:rsidR="00E77FC6" w:rsidRDefault="00000000">
      <w:pPr>
        <w:jc w:val="center"/>
      </w:pPr>
      <w:r>
        <w:rPr>
          <w:b/>
          <w:bCs/>
          <w:color w:val="C62828"/>
          <w:sz w:val="16"/>
          <w:szCs w:val="16"/>
        </w:rPr>
        <w:t>CONFIDENTIAL</w:t>
      </w:r>
    </w:p>
    <w:p w14:paraId="524C4279" w14:textId="77777777" w:rsidR="00E77FC6" w:rsidRDefault="00E77FC6">
      <w:pPr>
        <w:sectPr w:rsidR="00E77FC6">
          <w:pgSz w:w="12240" w:h="15840"/>
          <w:pgMar w:top="1440" w:right="1440" w:bottom="1440" w:left="1440" w:header="708" w:footer="708" w:gutter="0"/>
          <w:cols w:space="720"/>
          <w:docGrid w:linePitch="360"/>
        </w:sectPr>
      </w:pPr>
    </w:p>
    <w:p w14:paraId="529EF56C" w14:textId="77777777" w:rsidR="00E77FC6" w:rsidRDefault="00000000">
      <w:pPr>
        <w:pStyle w:val="Heading1"/>
      </w:pPr>
      <w:r>
        <w:lastRenderedPageBreak/>
        <w:t>Executive Summary</w:t>
      </w:r>
    </w:p>
    <w:p w14:paraId="373A056E" w14:textId="7D34EC07" w:rsidR="00E77FC6" w:rsidRDefault="00000000">
      <w:pPr>
        <w:spacing w:after="160" w:line="276" w:lineRule="auto"/>
      </w:pPr>
      <w:r>
        <w:rPr>
          <w:color w:val="333333"/>
        </w:rPr>
        <w:t>This document is Module 1 of a modular Proof of Concept series designed to evaluate and implement table partitioning for a high-volume OLTP SQL Server 2019 environment. The database manages 3.81 billion rows across 66 purge-eligible tables where records are active for approximately 60 days before aging into a dormant state. The largest table, OeStatusTrail, contains 1.83 billion rows, and OeOrderTextDocument occupies 2.44 TB of storage.</w:t>
      </w:r>
    </w:p>
    <w:p w14:paraId="47EF1498" w14:textId="77777777" w:rsidR="00E77FC6" w:rsidRDefault="00000000">
      <w:pPr>
        <w:spacing w:after="160" w:line="276" w:lineRule="auto"/>
      </w:pPr>
      <w:r>
        <w:rPr>
          <w:color w:val="333333"/>
        </w:rPr>
        <w:t>Module 1 establishes the foundational knowledge required to move forward with implementation. It covers three areas: what partitioning is and why it matters for this workload, the three required components and how they work together, and the rules and constraints that govern partitioned tables. It then provides a practical toolkit of diagnostic queries for identifying which tables in the production database are the best candidates for partitioning.</w:t>
      </w:r>
    </w:p>
    <w:p w14:paraId="39F5D792" w14:textId="77777777" w:rsidR="00E77FC6" w:rsidRDefault="00000000">
      <w:pPr>
        <w:spacing w:after="160" w:line="276" w:lineRule="auto"/>
      </w:pPr>
      <w:r>
        <w:rPr>
          <w:color w:val="333333"/>
        </w:rPr>
        <w:t>An accompanying SQL script (PartitioningPOC_Module1.sql) contains all runnable code, including a complete POC environment setup that can be executed against a development instance.</w:t>
      </w:r>
    </w:p>
    <w:p w14:paraId="275BD967" w14:textId="77777777" w:rsidR="00E77FC6" w:rsidRDefault="00E77FC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FC6" w14:paraId="4985EA86"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09B00456" w14:textId="77777777" w:rsidR="00E77FC6" w:rsidRDefault="00000000">
            <w:pPr>
              <w:spacing w:after="80"/>
            </w:pPr>
            <w:r>
              <w:rPr>
                <w:b/>
                <w:bCs/>
                <w:color w:val="1B3A5C"/>
              </w:rPr>
              <w:t>Business Context</w:t>
            </w:r>
          </w:p>
          <w:p w14:paraId="40A30865" w14:textId="54EAB1E6" w:rsidR="00E77FC6" w:rsidRDefault="00000000">
            <w:pPr>
              <w:spacing w:line="276" w:lineRule="auto"/>
            </w:pPr>
            <w:r>
              <w:rPr>
                <w:color w:val="333333"/>
                <w:sz w:val="20"/>
                <w:szCs w:val="20"/>
              </w:rPr>
              <w:t>The target database is an on-premises, SAN-attached SQL Server 2019 cluster running Enterprise Edition. It processes high transaction volumes with records that are active for roughly 60 days before becoming dormant. There is no formal archival process — old records remain in the tables indefinitely. This pattern creates performance degradation as tables grow, increases maintenance windows, and makes data lifecycle management difficult.</w:t>
            </w:r>
          </w:p>
        </w:tc>
      </w:tr>
    </w:tbl>
    <w:p w14:paraId="3182FCBC" w14:textId="77777777" w:rsidR="00E77FC6" w:rsidRDefault="00E77FC6"/>
    <w:p w14:paraId="09267AE9" w14:textId="77777777" w:rsidR="00E77FC6" w:rsidRDefault="00000000">
      <w:pPr>
        <w:pStyle w:val="Heading1"/>
      </w:pPr>
      <w:r>
        <w:t>1. What Is Table Partitioning?</w:t>
      </w:r>
    </w:p>
    <w:p w14:paraId="2446027B" w14:textId="77777777" w:rsidR="00E77FC6" w:rsidRDefault="00000000">
      <w:pPr>
        <w:spacing w:after="160" w:line="276" w:lineRule="auto"/>
      </w:pPr>
      <w:r>
        <w:rPr>
          <w:color w:val="333333"/>
        </w:rPr>
        <w:t>Table partitioning divides a single logical table into multiple physical segments (called partitions) based on the values of a designated column known as the partition key. Each partition is stored as an independent B-tree structure on its own filegroup, but the table remains a single logical entity to the application layer. No application code changes are required.</w:t>
      </w:r>
    </w:p>
    <w:p w14:paraId="2CD9E740" w14:textId="77777777" w:rsidR="00E77FC6" w:rsidRDefault="00000000">
      <w:pPr>
        <w:pStyle w:val="Heading2"/>
        <w:spacing w:before="240" w:after="200"/>
      </w:pPr>
      <w:r>
        <w:t>1.1 Why Partitioning Matters for This Workload</w:t>
      </w:r>
    </w:p>
    <w:p w14:paraId="3E894F6D" w14:textId="77777777" w:rsidR="00E77FC6" w:rsidRDefault="00000000">
      <w:pPr>
        <w:spacing w:after="160" w:line="276" w:lineRule="auto"/>
      </w:pPr>
      <w:r>
        <w:rPr>
          <w:color w:val="333333"/>
        </w:rPr>
        <w:t>In the PharmAssist environment, 3.81 billion rows accumulate across purge-eligible tables. Records are active for roughly 60 days, then become stale but remain in the table. Without partitioning, every query — whether targeting today's hot data or last year's cold data — must contend with the entire B-tree. Partitioning addresses this through four key mechanisms:</w:t>
      </w:r>
    </w:p>
    <w:p w14:paraId="34B8E5E2" w14:textId="77777777" w:rsidR="00E77FC6" w:rsidRDefault="00E77FC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77FC6" w14:paraId="48B7911D"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57EE69" w14:textId="77777777" w:rsidR="00E77FC6" w:rsidRDefault="00000000">
            <w:r>
              <w:rPr>
                <w:b/>
                <w:bCs/>
                <w:color w:val="FFFFFF"/>
                <w:sz w:val="20"/>
                <w:szCs w:val="20"/>
              </w:rPr>
              <w:t>Benefit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C620DC9" w14:textId="77777777" w:rsidR="00E77FC6" w:rsidRDefault="00000000">
            <w:r>
              <w:rPr>
                <w:b/>
                <w:bCs/>
                <w:color w:val="FFFFFF"/>
                <w:sz w:val="20"/>
                <w:szCs w:val="20"/>
              </w:rPr>
              <w:t>Description</w:t>
            </w:r>
          </w:p>
        </w:tc>
      </w:tr>
      <w:tr w:rsidR="00E77FC6" w14:paraId="0BC6AC4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6EF1C" w14:textId="77777777" w:rsidR="00E77FC6" w:rsidRDefault="00000000">
            <w:r>
              <w:rPr>
                <w:b/>
                <w:bCs/>
                <w:color w:val="333333"/>
                <w:sz w:val="20"/>
                <w:szCs w:val="20"/>
              </w:rPr>
              <w:t>Partition Elimination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FDC63" w14:textId="77777777" w:rsidR="00E77FC6" w:rsidRDefault="00000000">
            <w:r>
              <w:rPr>
                <w:color w:val="333333"/>
                <w:sz w:val="20"/>
                <w:szCs w:val="20"/>
              </w:rPr>
              <w:t xml:space="preserve">When queries include the partition key in their WHERE clause, the optimizer skips irrelevant partitions entirely. A query for the last 60 days </w:t>
              <w:lastRenderedPageBreak/>
              <w:t>only touches the partitions containing those dates, ignoring the billions of archived rows.</w:t>
            </w:r>
          </w:p>
        </w:tc>
      </w:tr>
      <w:tr w:rsidR="00E77FC6" w14:paraId="232623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C630E" w14:textId="77777777" w:rsidR="00E77FC6" w:rsidRDefault="00000000">
            <w:r>
              <w:rPr>
                <w:b/>
                <w:bCs/>
                <w:color w:val="333333"/>
                <w:sz w:val="20"/>
                <w:szCs w:val="20"/>
              </w:rPr>
              <w:t>Data Lifecycle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0F790" w14:textId="77777777" w:rsidR="00E77FC6" w:rsidRDefault="00000000">
            <w:r>
              <w:rPr>
                <w:color w:val="333333"/>
                <w:sz w:val="20"/>
                <w:szCs w:val="20"/>
              </w:rPr>
              <w:t>Entire partitions can be switched in/out of the table in milliseconds via ALTER TABLE ... SWITCH. This is a metadata-only operation with no data movement — enabling near-instant purging and bulk loading.</w:t>
            </w:r>
          </w:p>
        </w:tc>
      </w:tr>
      <w:tr w:rsidR="00E77FC6" w14:paraId="10AAC15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2790F" w14:textId="77777777" w:rsidR="00E77FC6" w:rsidRDefault="00000000">
            <w:r>
              <w:rPr>
                <w:b/>
                <w:bCs/>
                <w:color w:val="333333"/>
                <w:sz w:val="20"/>
                <w:szCs w:val="20"/>
              </w:rPr>
              <w:t>Targeted Maintenance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AFA23" w14:textId="77777777" w:rsidR="00E77FC6" w:rsidRDefault="00000000">
            <w:r>
              <w:rPr>
                <w:color w:val="333333"/>
                <w:sz w:val="20"/>
                <w:szCs w:val="20"/>
              </w:rPr>
              <w:t>Index rebuilds, statistics updates, and integrity checks can be performed per-partition rather than on the entire table. Rebuilding a single month's partition takes a fraction of the time and I/O.</w:t>
            </w:r>
          </w:p>
        </w:tc>
      </w:tr>
      <w:tr w:rsidR="00E77FC6" w14:paraId="15D870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82264" w14:textId="77777777" w:rsidR="00E77FC6" w:rsidRDefault="00000000">
            <w:r>
              <w:rPr>
                <w:b/>
                <w:bCs/>
                <w:color w:val="333333"/>
                <w:sz w:val="20"/>
                <w:szCs w:val="20"/>
              </w:rPr>
              <w:t>Filegroup Isolation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C0C80" w14:textId="77777777" w:rsidR="00E77FC6" w:rsidRDefault="00000000">
            <w:r>
              <w:rPr>
                <w:color w:val="333333"/>
                <w:sz w:val="20"/>
                <w:szCs w:val="20"/>
              </w:rPr>
              <w:t>Each partition maps to a filegroup on disk. Hot partitions (recent data) can live on fast SAN tiers or SSDs. Cold partitions can live on slower, cheaper storage. Piecemeal backup and restore becomes possible.</w:t>
            </w:r>
          </w:p>
        </w:tc>
      </w:tr>
    </w:tbl>
    <w:p w14:paraId="2B6E509C" w14:textId="77777777" w:rsidR="00E77FC6" w:rsidRDefault="00E77FC6"/>
    <w:p w14:paraId="42173C5A" w14:textId="77777777" w:rsidR="00E77FC6" w:rsidRDefault="00000000">
      <w:pPr>
        <w:pStyle w:val="Heading1"/>
      </w:pPr>
      <w:r>
        <w:t>2. Required Components of Partitioning</w:t>
      </w:r>
    </w:p>
    <w:p w14:paraId="10730DB5" w14:textId="77777777" w:rsidR="00E77FC6" w:rsidRDefault="00000000">
      <w:pPr>
        <w:spacing w:after="160" w:line="276" w:lineRule="auto"/>
      </w:pPr>
      <w:r>
        <w:rPr>
          <w:color w:val="333333"/>
        </w:rPr>
        <w:t>There are exactly three components required to partition a table in SQL Server. These form a chain that maps column values to physical storage:</w:t>
      </w:r>
    </w:p>
    <w:p w14:paraId="28E19765" w14:textId="77777777" w:rsidR="00E77FC6" w:rsidRDefault="00E77FC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FC6" w14:paraId="6973D7E8" w14:textId="77777777">
        <w:tc>
          <w:tcPr>
            <w:tcW w:w="9360" w:type="dxa"/>
            <w:shd w:val="clear" w:color="auto" w:fill="F2F2F2"/>
            <w:tcMar>
              <w:top w:w="160" w:type="dxa"/>
              <w:left w:w="200" w:type="dxa"/>
              <w:bottom w:w="160" w:type="dxa"/>
              <w:right w:w="200" w:type="dxa"/>
            </w:tcMar>
          </w:tcPr>
          <w:p w14:paraId="7179D1D5" w14:textId="77777777" w:rsidR="00E77FC6" w:rsidRDefault="00000000">
            <w:pPr>
              <w:jc w:val="center"/>
            </w:pPr>
            <w:r>
              <w:rPr>
                <w:rFonts w:ascii="Consolas" w:eastAsia="Consolas" w:hAnsi="Consolas" w:cs="Consolas"/>
                <w:b/>
                <w:bCs/>
                <w:color w:val="1B3A5C"/>
                <w:sz w:val="18"/>
                <w:szCs w:val="18"/>
              </w:rPr>
              <w:t>Column Value  →  Partition Function  →  Partition Number  →  Partition Scheme  →  Filegroup  →  File(s)</w:t>
            </w:r>
          </w:p>
        </w:tc>
      </w:tr>
    </w:tbl>
    <w:p w14:paraId="1C2EBEF8" w14:textId="77777777" w:rsidR="00E77FC6" w:rsidRDefault="00E77FC6"/>
    <w:p w14:paraId="4860E1D9" w14:textId="77777777" w:rsidR="00E77FC6" w:rsidRDefault="00000000">
      <w:pPr>
        <w:pStyle w:val="Heading2"/>
        <w:spacing w:before="240" w:after="200"/>
      </w:pPr>
      <w:r>
        <w:t>2.1 Filegroups and Data Files</w:t>
      </w:r>
    </w:p>
    <w:p w14:paraId="47C50CAF" w14:textId="77777777" w:rsidR="00E77FC6" w:rsidRDefault="00000000">
      <w:pPr>
        <w:spacing w:after="160" w:line="276" w:lineRule="auto"/>
      </w:pPr>
      <w:r>
        <w:rPr>
          <w:color w:val="333333"/>
        </w:rPr>
        <w:t>Filegroups are logical containers for data files (.ndf). Each partition is mapped to a filegroup via the partition scheme. You can use one filegroup per partition for maximum flexibility (storage tiering, piecemeal backup/restore), or a single filegroup for all partitions for simplicity.</w:t>
      </w:r>
    </w:p>
    <w:p w14:paraId="6D848105" w14:textId="77777777" w:rsidR="00E77FC6" w:rsidRDefault="00E77FC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FC6" w14:paraId="443CB831"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0F5688CB" w14:textId="77777777" w:rsidR="00E77FC6" w:rsidRDefault="00000000">
            <w:pPr>
              <w:spacing w:after="80"/>
            </w:pPr>
            <w:r>
              <w:rPr>
                <w:b/>
                <w:bCs/>
                <w:color w:val="1B3A5C"/>
              </w:rPr>
              <w:t>Recommendation for SAN Environments</w:t>
            </w:r>
          </w:p>
          <w:p w14:paraId="05CA7D7C" w14:textId="77777777" w:rsidR="00E77FC6" w:rsidRDefault="00000000">
            <w:pPr>
              <w:spacing w:line="276" w:lineRule="auto"/>
            </w:pPr>
            <w:r>
              <w:rPr>
                <w:color w:val="333333"/>
                <w:sz w:val="20"/>
                <w:szCs w:val="20"/>
              </w:rPr>
              <w:t>Start with dedicated filegroups for at least a "hot" tier (recent months on fast SAN LUNs / SSDs) and a "cold" tier (older months on cheaper storage). You can always consolidate later, but separating from the start gives you maximum flexibility for storage tiering and piecemeal restore operations.</w:t>
            </w:r>
          </w:p>
        </w:tc>
      </w:tr>
    </w:tbl>
    <w:p w14:paraId="687307D7" w14:textId="77777777" w:rsidR="00E77FC6" w:rsidRDefault="00E77FC6"/>
    <w:p w14:paraId="2000AD5B" w14:textId="77777777" w:rsidR="00E77FC6" w:rsidRDefault="00000000">
      <w:pPr>
        <w:pStyle w:val="Heading2"/>
        <w:spacing w:before="240" w:after="200"/>
      </w:pPr>
      <w:r>
        <w:t>2.2 Partition Function</w:t>
      </w:r>
    </w:p>
    <w:p w14:paraId="55074543" w14:textId="77777777" w:rsidR="00E77FC6" w:rsidRDefault="00000000">
      <w:pPr>
        <w:spacing w:after="160" w:line="276" w:lineRule="auto"/>
      </w:pPr>
      <w:r>
        <w:rPr>
          <w:color w:val="333333"/>
        </w:rPr>
        <w:t>The partition function defines the data type of the partition key, the boundary values that divide data into partitions, and whether boundary values belong to the LEFT or RIGHT partition.</w:t>
      </w:r>
    </w:p>
    <w:p w14:paraId="12F906F1" w14:textId="77777777" w:rsidR="00E77FC6" w:rsidRDefault="00000000">
      <w:pPr>
        <w:pStyle w:val="Heading3"/>
        <w:spacing w:before="240" w:after="200"/>
      </w:pPr>
      <w:r>
        <w:t>RANGE LEFT vs RANGE RIGHT</w:t>
      </w:r>
    </w:p>
    <w:p w14:paraId="768BF8BB" w14:textId="77777777" w:rsidR="00E77FC6" w:rsidRDefault="00000000">
      <w:pPr>
        <w:spacing w:after="160" w:line="276" w:lineRule="auto"/>
      </w:pPr>
      <w:r>
        <w:rPr>
          <w:b/>
          <w:bCs/>
          <w:color w:val="333333"/>
        </w:rPr>
        <w:t xml:space="preserve">RANGE LEFT: </w:t>
      </w:r>
      <w:r>
        <w:rPr>
          <w:color w:val="333333"/>
        </w:rPr>
        <w:t>The boundary value belongs to the left partition. Partition N holds values less than or equal to boundary N.</w:t>
      </w:r>
    </w:p>
    <w:p w14:paraId="72D20C13" w14:textId="77777777" w:rsidR="00E77FC6" w:rsidRDefault="00000000">
      <w:pPr>
        <w:spacing w:after="160" w:line="276" w:lineRule="auto"/>
      </w:pPr>
      <w:r>
        <w:rPr>
          <w:b/>
          <w:bCs/>
          <w:color w:val="333333"/>
        </w:rPr>
        <w:lastRenderedPageBreak/>
        <w:t xml:space="preserve">RANGE RIGHT: </w:t>
      </w:r>
      <w:r>
        <w:rPr>
          <w:color w:val="333333"/>
        </w:rPr>
        <w:t>The boundary value belongs to the right partition. Partition N holds values greater than or equal to boundary N. This is the recommended approach for date-based partitioning because each boundary represents the first day of a period, which is the most intuitive model.</w:t>
      </w:r>
    </w:p>
    <w:p w14:paraId="7F26358D" w14:textId="77777777" w:rsidR="00E77FC6" w:rsidRDefault="00000000">
      <w:pPr>
        <w:spacing w:after="160" w:line="276" w:lineRule="auto"/>
      </w:pPr>
      <w:r>
        <w:rPr>
          <w:color w:val="333333"/>
        </w:rPr>
        <w:t>Key rule: N boundary values create N+1 partitions. For example, 6 boundary values (one per month from September 2025 to February 2026) create 7 partitions — an archive partition for everything before September, one partition per month, and a partition for current/future data.</w:t>
      </w:r>
    </w:p>
    <w:p w14:paraId="77E15DC7" w14:textId="77777777" w:rsidR="00E77FC6" w:rsidRDefault="00E77FC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E77FC6" w14:paraId="40AE15E7"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BD7895D" w14:textId="77777777" w:rsidR="00E77FC6" w:rsidRDefault="00000000">
            <w:r>
              <w:rPr>
                <w:b/>
                <w:bCs/>
                <w:color w:val="FFFFFF"/>
                <w:sz w:val="20"/>
                <w:szCs w:val="20"/>
              </w:rPr>
              <w:t>Partition</w:t>
            </w:r>
          </w:p>
        </w:tc>
        <w:tc>
          <w:tcPr>
            <w:tcW w:w="3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BD882E" w14:textId="77777777" w:rsidR="00E77FC6" w:rsidRDefault="00000000">
            <w:r>
              <w:rPr>
                <w:b/>
                <w:bCs/>
                <w:color w:val="FFFFFF"/>
                <w:sz w:val="20"/>
                <w:szCs w:val="20"/>
              </w:rPr>
              <w:t>Date Range</w:t>
            </w:r>
          </w:p>
        </w:tc>
        <w:tc>
          <w:tcPr>
            <w:tcW w:w="3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01E2CEC" w14:textId="77777777" w:rsidR="00E77FC6" w:rsidRDefault="00000000">
            <w:r>
              <w:rPr>
                <w:b/>
                <w:bCs/>
                <w:color w:val="FFFFFF"/>
                <w:sz w:val="20"/>
                <w:szCs w:val="20"/>
              </w:rPr>
              <w:t>Filegroup / Tier</w:t>
            </w:r>
          </w:p>
        </w:tc>
      </w:tr>
      <w:tr w:rsidR="00E77FC6" w14:paraId="4862488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B1349" w14:textId="77777777" w:rsidR="00E77FC6" w:rsidRDefault="00000000">
            <w:pPr>
              <w:jc w:val="center"/>
            </w:pPr>
            <w:r>
              <w:rPr>
                <w:color w:val="333333"/>
                <w:sz w:val="20"/>
                <w:szCs w:val="20"/>
              </w:rPr>
              <w:t>1</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FC596" w14:textId="77777777" w:rsidR="00E77FC6" w:rsidRDefault="00000000">
            <w:r>
              <w:rPr>
                <w:color w:val="333333"/>
                <w:sz w:val="20"/>
                <w:szCs w:val="20"/>
              </w:rPr>
              <w:t>Everything before Sep 1, 2025</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C053F" w14:textId="77777777" w:rsidR="00E77FC6" w:rsidRDefault="00000000">
            <w:r>
              <w:rPr>
                <w:color w:val="333333"/>
                <w:sz w:val="20"/>
                <w:szCs w:val="20"/>
              </w:rPr>
              <w:t>FG_Cold_Archive  (Tier 2)</w:t>
            </w:r>
          </w:p>
        </w:tc>
      </w:tr>
      <w:tr w:rsidR="00E77FC6" w14:paraId="74D82E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572FA" w14:textId="77777777" w:rsidR="00E77FC6" w:rsidRDefault="00000000">
            <w:pPr>
              <w:jc w:val="center"/>
            </w:pPr>
            <w:r>
              <w:rPr>
                <w:color w:val="333333"/>
                <w:sz w:val="20"/>
                <w:szCs w:val="20"/>
              </w:rPr>
              <w:t>2</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8DE67" w14:textId="77777777" w:rsidR="00E77FC6" w:rsidRDefault="00000000">
            <w:r>
              <w:rPr>
                <w:color w:val="333333"/>
                <w:sz w:val="20"/>
                <w:szCs w:val="20"/>
              </w:rPr>
              <w:t>Sep 1 – Sep 30, 2025</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8D961" w14:textId="77777777" w:rsidR="00E77FC6" w:rsidRDefault="00000000">
            <w:r>
              <w:rPr>
                <w:color w:val="333333"/>
                <w:sz w:val="20"/>
                <w:szCs w:val="20"/>
              </w:rPr>
              <w:t>FG_Cold_Month5  (Tier 2)</w:t>
            </w:r>
          </w:p>
        </w:tc>
      </w:tr>
      <w:tr w:rsidR="00E77FC6" w14:paraId="0724065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9599F" w14:textId="77777777" w:rsidR="00E77FC6" w:rsidRDefault="00000000">
            <w:pPr>
              <w:jc w:val="center"/>
            </w:pPr>
            <w:r>
              <w:rPr>
                <w:color w:val="333333"/>
                <w:sz w:val="20"/>
                <w:szCs w:val="20"/>
              </w:rPr>
              <w:t>3</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FFCC1" w14:textId="77777777" w:rsidR="00E77FC6" w:rsidRDefault="00000000">
            <w:r>
              <w:rPr>
                <w:color w:val="333333"/>
                <w:sz w:val="20"/>
                <w:szCs w:val="20"/>
              </w:rPr>
              <w:t>Oct 1 – Oct 31, 2025</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069B5" w14:textId="77777777" w:rsidR="00E77FC6" w:rsidRDefault="00000000">
            <w:r>
              <w:rPr>
                <w:color w:val="333333"/>
                <w:sz w:val="20"/>
                <w:szCs w:val="20"/>
              </w:rPr>
              <w:t>FG_Cold_Month4  (Tier 2)</w:t>
            </w:r>
          </w:p>
        </w:tc>
      </w:tr>
      <w:tr w:rsidR="00E77FC6" w14:paraId="788FDD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328CC" w14:textId="77777777" w:rsidR="00E77FC6" w:rsidRDefault="00000000">
            <w:pPr>
              <w:jc w:val="center"/>
            </w:pPr>
            <w:r>
              <w:rPr>
                <w:color w:val="333333"/>
                <w:sz w:val="20"/>
                <w:szCs w:val="20"/>
              </w:rPr>
              <w:t>4</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0C5A4" w14:textId="77777777" w:rsidR="00E77FC6" w:rsidRDefault="00000000">
            <w:r>
              <w:rPr>
                <w:color w:val="333333"/>
                <w:sz w:val="20"/>
                <w:szCs w:val="20"/>
              </w:rPr>
              <w:t>Nov 1 – Nov 30, 2025</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B12DF" w14:textId="77777777" w:rsidR="00E77FC6" w:rsidRDefault="00000000">
            <w:r>
              <w:rPr>
                <w:color w:val="333333"/>
                <w:sz w:val="20"/>
                <w:szCs w:val="20"/>
              </w:rPr>
              <w:t>FG_Cold_Month3  (Tier 2)</w:t>
            </w:r>
          </w:p>
        </w:tc>
      </w:tr>
      <w:tr w:rsidR="00E77FC6" w14:paraId="1AD76B8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73A09" w14:textId="77777777" w:rsidR="00E77FC6" w:rsidRDefault="00000000">
            <w:pPr>
              <w:jc w:val="center"/>
            </w:pPr>
            <w:r>
              <w:rPr>
                <w:color w:val="333333"/>
                <w:sz w:val="20"/>
                <w:szCs w:val="20"/>
              </w:rPr>
              <w:t>5</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A530B" w14:textId="77777777" w:rsidR="00E77FC6" w:rsidRDefault="00000000">
            <w:r>
              <w:rPr>
                <w:color w:val="333333"/>
                <w:sz w:val="20"/>
                <w:szCs w:val="20"/>
              </w:rPr>
              <w:t>Dec 1 – Dec 31, 2025</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0BCCA" w14:textId="77777777" w:rsidR="00E77FC6" w:rsidRDefault="00000000">
            <w:r>
              <w:rPr>
                <w:color w:val="333333"/>
                <w:sz w:val="20"/>
                <w:szCs w:val="20"/>
              </w:rPr>
              <w:t>FG_Hot_Month2  (Tier 1 / SSD)</w:t>
            </w:r>
          </w:p>
        </w:tc>
      </w:tr>
      <w:tr w:rsidR="00E77FC6" w14:paraId="2C7A24B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4BADC" w14:textId="77777777" w:rsidR="00E77FC6" w:rsidRDefault="00000000">
            <w:pPr>
              <w:jc w:val="center"/>
            </w:pPr>
            <w:r>
              <w:rPr>
                <w:color w:val="333333"/>
                <w:sz w:val="20"/>
                <w:szCs w:val="20"/>
              </w:rPr>
              <w:t>6</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17931" w14:textId="77777777" w:rsidR="00E77FC6" w:rsidRDefault="00000000">
            <w:r>
              <w:rPr>
                <w:color w:val="333333"/>
                <w:sz w:val="20"/>
                <w:szCs w:val="20"/>
              </w:rPr>
              <w:t>Jan 1 – Jan 31, 2026</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31C86" w14:textId="77777777" w:rsidR="00E77FC6" w:rsidRDefault="00000000">
            <w:r>
              <w:rPr>
                <w:color w:val="333333"/>
                <w:sz w:val="20"/>
                <w:szCs w:val="20"/>
              </w:rPr>
              <w:t>FG_Hot_Month1  (Tier 1 / SSD)</w:t>
            </w:r>
          </w:p>
        </w:tc>
      </w:tr>
      <w:tr w:rsidR="00E77FC6" w14:paraId="2141E27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F2066" w14:textId="77777777" w:rsidR="00E77FC6" w:rsidRDefault="00000000">
            <w:pPr>
              <w:jc w:val="center"/>
            </w:pPr>
            <w:r>
              <w:rPr>
                <w:color w:val="333333"/>
                <w:sz w:val="20"/>
                <w:szCs w:val="20"/>
              </w:rPr>
              <w:t>7</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AD16E" w14:textId="77777777" w:rsidR="00E77FC6" w:rsidRDefault="00000000">
            <w:r>
              <w:rPr>
                <w:color w:val="333333"/>
                <w:sz w:val="20"/>
                <w:szCs w:val="20"/>
              </w:rPr>
              <w:t>Feb 1, 2026 and beyond</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143C5" w14:textId="77777777" w:rsidR="00E77FC6" w:rsidRDefault="00000000">
            <w:r>
              <w:rPr>
                <w:color w:val="333333"/>
                <w:sz w:val="20"/>
                <w:szCs w:val="20"/>
              </w:rPr>
              <w:t>FG_Hot_Current  (Tier 1 / SSD)</w:t>
            </w:r>
          </w:p>
        </w:tc>
      </w:tr>
    </w:tbl>
    <w:p w14:paraId="7799B97B" w14:textId="77777777" w:rsidR="00E77FC6" w:rsidRDefault="00E77FC6"/>
    <w:p w14:paraId="5F6DA41C" w14:textId="77777777" w:rsidR="00E77FC6" w:rsidRDefault="00000000">
      <w:pPr>
        <w:pStyle w:val="Heading2"/>
        <w:spacing w:before="240" w:after="200"/>
      </w:pPr>
      <w:r>
        <w:t>2.3 Partition Scheme</w:t>
      </w:r>
    </w:p>
    <w:p w14:paraId="0C3DACC1" w14:textId="77777777" w:rsidR="00E77FC6" w:rsidRDefault="00000000">
      <w:pPr>
        <w:spacing w:after="160" w:line="276" w:lineRule="auto"/>
      </w:pPr>
      <w:r>
        <w:rPr>
          <w:color w:val="333333"/>
        </w:rPr>
        <w:t>The partition scheme is the bridge between the partition function and physical storage. It maps each partition number to a filegroup using a positional list. The scheme also designates a NEXT USED filegroup for when new partitions are added via SPLIT operations.</w:t>
      </w:r>
    </w:p>
    <w:p w14:paraId="35190EC7" w14:textId="77777777" w:rsidR="00E77FC6" w:rsidRDefault="00000000">
      <w:pPr>
        <w:pStyle w:val="Heading1"/>
      </w:pPr>
      <w:r>
        <w:t>3. Rules and Constraints</w:t>
      </w:r>
    </w:p>
    <w:p w14:paraId="1D58B7A5" w14:textId="77777777" w:rsidR="00E77FC6" w:rsidRDefault="00000000">
      <w:pPr>
        <w:spacing w:after="160" w:line="276" w:lineRule="auto"/>
      </w:pPr>
      <w:r>
        <w:rPr>
          <w:color w:val="333333"/>
        </w:rPr>
        <w:t>SQL Server partitioning has specific rules that must be understood and respected. Violating these results in errors or suboptimal performance.</w:t>
      </w:r>
    </w:p>
    <w:p w14:paraId="6F89F620" w14:textId="77777777" w:rsidR="00E77FC6" w:rsidRDefault="00E77FC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E77FC6" w14:paraId="228E7979"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B42AE1" w14:textId="77777777" w:rsidR="00E77FC6"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DDB9F5" w14:textId="77777777" w:rsidR="00E77FC6" w:rsidRDefault="00000000">
            <w:r>
              <w:rPr>
                <w:b/>
                <w:bCs/>
                <w:color w:val="FFFFFF"/>
                <w:sz w:val="20"/>
                <w:szCs w:val="20"/>
              </w:rPr>
              <w:t>Rule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3392AB" w14:textId="77777777" w:rsidR="00E77FC6" w:rsidRDefault="00000000">
            <w:r>
              <w:rPr>
                <w:b/>
                <w:bCs/>
                <w:color w:val="FFFFFF"/>
                <w:sz w:val="20"/>
                <w:szCs w:val="20"/>
              </w:rPr>
              <w:t>Detail</w:t>
            </w:r>
          </w:p>
        </w:tc>
      </w:tr>
      <w:tr w:rsidR="00E77FC6" w14:paraId="17903CE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6D825" w14:textId="77777777" w:rsidR="00E77FC6" w:rsidRDefault="00000000">
            <w:pPr>
              <w:jc w:val="center"/>
            </w:pPr>
            <w:r>
              <w:rPr>
                <w:color w:val="333333"/>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EDE55" w14:textId="77777777" w:rsidR="00E77FC6" w:rsidRDefault="00000000">
            <w:r>
              <w:rPr>
                <w:b/>
                <w:bCs/>
                <w:color w:val="333333"/>
                <w:sz w:val="20"/>
                <w:szCs w:val="20"/>
              </w:rPr>
              <w:t>Partition Key in Every Unique Index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42304" w14:textId="77777777" w:rsidR="00E77FC6" w:rsidRDefault="00000000">
            <w:r>
              <w:rPr>
                <w:color w:val="333333"/>
                <w:sz w:val="20"/>
                <w:szCs w:val="20"/>
              </w:rPr>
              <w:t>Every unique index (including the PK) must include the partition key column. SQL Server cannot enforce uniqueness across partitions without it.</w:t>
            </w:r>
          </w:p>
        </w:tc>
      </w:tr>
      <w:tr w:rsidR="00E77FC6" w14:paraId="40BBA67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C30D9" w14:textId="77777777" w:rsidR="00E77FC6" w:rsidRDefault="00000000">
            <w:pPr>
              <w:jc w:val="center"/>
            </w:pPr>
            <w:r>
              <w:rPr>
                <w:color w:val="333333"/>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AB5A6" w14:textId="77777777" w:rsidR="00E77FC6" w:rsidRDefault="00000000">
            <w:r>
              <w:rPr>
                <w:b/>
                <w:bCs/>
                <w:color w:val="333333"/>
                <w:sz w:val="20"/>
                <w:szCs w:val="20"/>
              </w:rPr>
              <w:t>Data Type Must Match</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75959" w14:textId="77777777" w:rsidR="00E77FC6" w:rsidRDefault="00000000">
            <w:r>
              <w:rPr>
                <w:color w:val="333333"/>
                <w:sz w:val="20"/>
                <w:szCs w:val="20"/>
              </w:rPr>
              <w:t>The partition key column must have the exact same data type as the partition function parameter. No implicit conversions.</w:t>
            </w:r>
          </w:p>
        </w:tc>
      </w:tr>
      <w:tr w:rsidR="00E77FC6" w14:paraId="49C293A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D014F" w14:textId="77777777" w:rsidR="00E77FC6" w:rsidRDefault="00000000">
            <w:pPr>
              <w:jc w:val="center"/>
            </w:pPr>
            <w:r>
              <w:rPr>
                <w:color w:val="333333"/>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81FC0" w14:textId="77777777" w:rsidR="00E77FC6" w:rsidRDefault="00000000">
            <w:r>
              <w:rPr>
                <w:b/>
                <w:bCs/>
                <w:color w:val="333333"/>
                <w:sz w:val="20"/>
                <w:szCs w:val="20"/>
              </w:rPr>
              <w:t>15,000 Partition Limit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6B962" w14:textId="0DE51EC4" w:rsidR="00E77FC6" w:rsidRDefault="00000000">
            <w:r>
              <w:rPr>
                <w:color w:val="333333"/>
                <w:sz w:val="20"/>
                <w:szCs w:val="20"/>
              </w:rPr>
              <w:t>SQL Server 2019 supports up to 15,000 partitions per table.</w:t>
            </w:r>
          </w:p>
        </w:tc>
      </w:tr>
      <w:tr w:rsidR="00E77FC6" w14:paraId="08D0E04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77091" w14:textId="77777777" w:rsidR="00E77FC6" w:rsidRDefault="00000000">
            <w:pPr>
              <w:jc w:val="center"/>
            </w:pPr>
            <w:r>
              <w:rPr>
                <w:color w:val="333333"/>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65107" w14:textId="77777777" w:rsidR="00E77FC6" w:rsidRDefault="00000000">
            <w:r>
              <w:rPr>
                <w:b/>
                <w:bCs/>
                <w:color w:val="333333"/>
                <w:sz w:val="20"/>
                <w:szCs w:val="20"/>
              </w:rPr>
              <w:t>SWITCH Alignment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F5807" w14:textId="77777777" w:rsidR="00E77FC6" w:rsidRDefault="00000000">
            <w:r>
              <w:rPr>
                <w:color w:val="333333"/>
                <w:sz w:val="20"/>
                <w:szCs w:val="20"/>
              </w:rPr>
              <w:t>Source and target tables must have identical schemas, same boundary, same filegroup, aligned indexes, and CHECK constraints.</w:t>
            </w:r>
          </w:p>
        </w:tc>
      </w:tr>
      <w:tr w:rsidR="00E77FC6" w14:paraId="2F4852E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8040A" w14:textId="77777777" w:rsidR="00E77FC6" w:rsidRDefault="00000000">
            <w:pPr>
              <w:jc w:val="center"/>
            </w:pPr>
            <w:r>
              <w:rPr>
                <w:color w:val="333333"/>
                <w:sz w:val="20"/>
                <w:szCs w:val="20"/>
              </w:rPr>
              <w:lastRenderedPageBreak/>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FD917" w14:textId="77777777" w:rsidR="00E77FC6" w:rsidRDefault="00000000">
            <w:r>
              <w:rPr>
                <w:b/>
                <w:bCs/>
                <w:color w:val="333333"/>
                <w:sz w:val="20"/>
                <w:szCs w:val="20"/>
              </w:rPr>
              <w:t>Sargable Predicates Required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7F895" w14:textId="77777777" w:rsidR="00E77FC6" w:rsidRDefault="00000000">
            <w:r>
              <w:rPr>
                <w:color w:val="333333"/>
                <w:sz w:val="20"/>
                <w:szCs w:val="20"/>
              </w:rPr>
              <w:t>The partition key must appear in the WHERE clause with a sargable predicate. Functions on the key prevent elimination.</w:t>
            </w:r>
          </w:p>
        </w:tc>
      </w:tr>
      <w:tr w:rsidR="00E77FC6" w14:paraId="442DC10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25665" w14:textId="77777777" w:rsidR="00E77FC6" w:rsidRDefault="00000000">
            <w:pPr>
              <w:jc w:val="center"/>
            </w:pPr>
            <w:r>
              <w:rPr>
                <w:color w:val="333333"/>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923AD" w14:textId="77777777" w:rsidR="00E77FC6" w:rsidRDefault="00000000">
            <w:r>
              <w:rPr>
                <w:b/>
                <w:bCs/>
                <w:color w:val="333333"/>
                <w:sz w:val="20"/>
                <w:szCs w:val="20"/>
              </w:rPr>
              <w:t>Enterprise Edition Required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A8C86" w14:textId="77777777" w:rsidR="00E77FC6" w:rsidRDefault="00000000">
            <w:r>
              <w:rPr>
                <w:color w:val="333333"/>
                <w:sz w:val="20"/>
                <w:szCs w:val="20"/>
              </w:rPr>
              <w:t>Table partitioning requires SQL Server Enterprise Edition (or Developer Edition for non-production).</w:t>
            </w:r>
          </w:p>
        </w:tc>
      </w:tr>
      <w:tr w:rsidR="00E77FC6" w14:paraId="7787506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2126A" w14:textId="77777777" w:rsidR="00E77FC6" w:rsidRDefault="00000000">
            <w:pPr>
              <w:jc w:val="center"/>
            </w:pPr>
            <w:r>
              <w:rPr>
                <w:color w:val="333333"/>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93830" w14:textId="77777777" w:rsidR="00E77FC6" w:rsidRDefault="00000000">
            <w:r>
              <w:rPr>
                <w:b/>
                <w:bCs/>
                <w:color w:val="333333"/>
                <w:sz w:val="20"/>
                <w:szCs w:val="20"/>
              </w:rPr>
              <w:t>Database-Scoped Objects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D4E72" w14:textId="77777777" w:rsidR="00E77FC6" w:rsidRDefault="00000000">
            <w:r>
              <w:rPr>
                <w:color w:val="333333"/>
                <w:sz w:val="20"/>
                <w:szCs w:val="20"/>
              </w:rPr>
              <w:t>Partition functions and schemes are database-scoped. Multiple tables can share the same function/scheme.</w:t>
            </w:r>
          </w:p>
        </w:tc>
      </w:tr>
    </w:tbl>
    <w:p w14:paraId="1D24ED05" w14:textId="77777777" w:rsidR="00E77FC6" w:rsidRDefault="00E77FC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FC6" w14:paraId="4D24C3A2"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2CA58BB2" w14:textId="77777777" w:rsidR="00E77FC6" w:rsidRDefault="00000000">
            <w:pPr>
              <w:spacing w:after="80"/>
            </w:pPr>
            <w:r>
              <w:rPr>
                <w:b/>
                <w:bCs/>
                <w:color w:val="1B3A5C"/>
              </w:rPr>
              <w:t>Critical: Sargable Predicates</w:t>
            </w:r>
          </w:p>
          <w:p w14:paraId="65ECEBF3" w14:textId="77777777" w:rsidR="00E77FC6" w:rsidRDefault="00000000">
            <w:pPr>
              <w:spacing w:line="276" w:lineRule="auto"/>
            </w:pPr>
            <w:r>
              <w:rPr>
                <w:color w:val="333333"/>
                <w:sz w:val="20"/>
                <w:szCs w:val="20"/>
              </w:rPr>
              <w:t>The single most common mistake with partitioning is wrapping the partition key in a function. WHERE TransactionDate &gt;= '2026-01-01' triggers partition elimination. WHERE YEAR(TransactionDate) = 2026 does not — it scans every partition.</w:t>
            </w:r>
          </w:p>
        </w:tc>
      </w:tr>
    </w:tbl>
    <w:p w14:paraId="16720F72" w14:textId="77777777" w:rsidR="00E77FC6" w:rsidRDefault="00E77FC6"/>
    <w:p w14:paraId="30C749FA" w14:textId="77777777" w:rsidR="00E77FC6" w:rsidRDefault="00000000">
      <w:r>
        <w:br w:type="page"/>
      </w:r>
    </w:p>
    <w:p w14:paraId="686DD32F" w14:textId="77777777" w:rsidR="00E77FC6" w:rsidRDefault="00000000">
      <w:pPr>
        <w:pStyle w:val="Heading1"/>
      </w:pPr>
      <w:r>
        <w:lastRenderedPageBreak/>
        <w:t>4. Identifying Candidate Tables</w:t>
      </w:r>
    </w:p>
    <w:p w14:paraId="584BAA55" w14:textId="77777777" w:rsidR="00E77FC6" w:rsidRDefault="00000000">
      <w:pPr>
        <w:spacing w:after="160" w:line="276" w:lineRule="auto"/>
      </w:pPr>
      <w:r>
        <w:rPr>
          <w:color w:val="333333"/>
        </w:rPr>
        <w:t>Not every large table benefits from partitioning. The best candidates share a specific set of characteristics. This section provides a systematic approach to identifying them using diagnostic queries against your production metadata.</w:t>
      </w:r>
    </w:p>
    <w:p w14:paraId="69D26D2C" w14:textId="77777777" w:rsidR="00E77FC6" w:rsidRDefault="00000000">
      <w:pPr>
        <w:pStyle w:val="Heading2"/>
        <w:spacing w:before="240" w:after="200"/>
      </w:pPr>
      <w:r>
        <w:t>4.1 Ideal Candidate Characteristics</w:t>
      </w:r>
    </w:p>
    <w:p w14:paraId="48B31936" w14:textId="77777777" w:rsidR="00E77FC6" w:rsidRDefault="00000000">
      <w:pPr>
        <w:pStyle w:val="ListParagraph"/>
        <w:numPr>
          <w:ilvl w:val="0"/>
          <w:numId w:val="2"/>
        </w:numPr>
        <w:spacing w:after="80" w:line="276" w:lineRule="auto"/>
      </w:pPr>
      <w:r>
        <w:rPr>
          <w:b/>
          <w:bCs/>
          <w:color w:val="333333"/>
        </w:rPr>
        <w:t xml:space="preserve">High row count: </w:t>
      </w:r>
      <w:r>
        <w:rPr>
          <w:color w:val="333333"/>
        </w:rPr>
        <w:t>Hundreds of millions of rows. Tables with fewer than a million rows rarely benefit.</w:t>
      </w:r>
    </w:p>
    <w:p w14:paraId="19DAF97F" w14:textId="77777777" w:rsidR="00E77FC6" w:rsidRDefault="00000000">
      <w:pPr>
        <w:pStyle w:val="ListParagraph"/>
        <w:numPr>
          <w:ilvl w:val="0"/>
          <w:numId w:val="2"/>
        </w:numPr>
        <w:spacing w:after="80" w:line="276" w:lineRule="auto"/>
      </w:pPr>
      <w:r>
        <w:rPr>
          <w:b/>
          <w:bCs/>
          <w:color w:val="333333"/>
        </w:rPr>
        <w:t xml:space="preserve">Date-based access pattern: </w:t>
      </w:r>
      <w:r>
        <w:rPr>
          <w:color w:val="333333"/>
        </w:rPr>
        <w:t>Queries naturally filter by a date or datetime column.</w:t>
      </w:r>
    </w:p>
    <w:p w14:paraId="00A23E8E" w14:textId="77777777" w:rsidR="00E77FC6" w:rsidRDefault="00000000">
      <w:pPr>
        <w:pStyle w:val="ListParagraph"/>
        <w:numPr>
          <w:ilvl w:val="0"/>
          <w:numId w:val="2"/>
        </w:numPr>
        <w:spacing w:after="80" w:line="276" w:lineRule="auto"/>
      </w:pPr>
      <w:r>
        <w:rPr>
          <w:b/>
          <w:bCs/>
          <w:color w:val="333333"/>
        </w:rPr>
        <w:t xml:space="preserve">Hot/cold data pattern: </w:t>
      </w:r>
      <w:r>
        <w:rPr>
          <w:color w:val="333333"/>
        </w:rPr>
        <w:t>Recent data is accessed frequently (hot), while older data is rarely touched (cold).</w:t>
      </w:r>
    </w:p>
    <w:p w14:paraId="6B4670A6" w14:textId="77777777" w:rsidR="00E77FC6" w:rsidRDefault="00000000">
      <w:pPr>
        <w:pStyle w:val="ListParagraph"/>
        <w:numPr>
          <w:ilvl w:val="0"/>
          <w:numId w:val="2"/>
        </w:numPr>
        <w:spacing w:after="80" w:line="276" w:lineRule="auto"/>
      </w:pPr>
      <w:r>
        <w:rPr>
          <w:b/>
          <w:bCs/>
          <w:color w:val="333333"/>
        </w:rPr>
        <w:t xml:space="preserve">Data lifecycle needs: </w:t>
      </w:r>
      <w:r>
        <w:rPr>
          <w:color w:val="333333"/>
        </w:rPr>
        <w:t>You need to purge, archive, or manage the lifecycle of old data efficiently.</w:t>
      </w:r>
    </w:p>
    <w:p w14:paraId="085C90D0" w14:textId="77777777" w:rsidR="00E77FC6" w:rsidRDefault="00000000">
      <w:pPr>
        <w:pStyle w:val="ListParagraph"/>
        <w:numPr>
          <w:ilvl w:val="0"/>
          <w:numId w:val="2"/>
        </w:numPr>
        <w:spacing w:after="80" w:line="276" w:lineRule="auto"/>
      </w:pPr>
      <w:r>
        <w:rPr>
          <w:b/>
          <w:bCs/>
          <w:color w:val="333333"/>
        </w:rPr>
        <w:t xml:space="preserve">Maintenance pain: </w:t>
      </w:r>
      <w:r>
        <w:rPr>
          <w:color w:val="333333"/>
        </w:rPr>
        <w:t>Index rebuilds and DBCC checks are consuming excessive time.</w:t>
      </w:r>
    </w:p>
    <w:p w14:paraId="622C27D8" w14:textId="77777777" w:rsidR="00E77FC6" w:rsidRDefault="00000000">
      <w:pPr>
        <w:pStyle w:val="Heading2"/>
        <w:spacing w:before="240" w:after="200"/>
      </w:pPr>
      <w:r>
        <w:t>4.2 Diagnostic Query Toolkit</w:t>
      </w:r>
    </w:p>
    <w:p w14:paraId="530170B8" w14:textId="77777777" w:rsidR="00E77FC6" w:rsidRDefault="00000000">
      <w:pPr>
        <w:spacing w:after="160" w:line="276" w:lineRule="auto"/>
      </w:pPr>
      <w:r>
        <w:rPr>
          <w:color w:val="333333"/>
        </w:rPr>
        <w:t>The accompanying SQL script includes seven diagnostic queries designed to be run against your production database:</w:t>
      </w:r>
    </w:p>
    <w:p w14:paraId="794E2838" w14:textId="77777777" w:rsidR="00E77FC6" w:rsidRDefault="00E77FC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660"/>
      </w:tblGrid>
      <w:tr w:rsidR="00E77FC6" w14:paraId="68C5B164" w14:textId="77777777">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669E354" w14:textId="77777777" w:rsidR="00E77FC6" w:rsidRDefault="00000000">
            <w:r>
              <w:rPr>
                <w:b/>
                <w:bCs/>
                <w:color w:val="FFFFFF"/>
                <w:sz w:val="20"/>
                <w:szCs w:val="20"/>
              </w:rPr>
              <w:t>Query</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42F870" w14:textId="77777777" w:rsidR="00E77FC6" w:rsidRDefault="00000000">
            <w:r>
              <w:rPr>
                <w:b/>
                <w:bCs/>
                <w:color w:val="FFFFFF"/>
                <w:sz w:val="20"/>
                <w:szCs w:val="20"/>
              </w:rPr>
              <w:t>Purpose</w:t>
            </w:r>
          </w:p>
        </w:tc>
        <w:tc>
          <w:tcPr>
            <w:tcW w:w="5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F41C23F" w14:textId="77777777" w:rsidR="00E77FC6" w:rsidRDefault="00000000">
            <w:r>
              <w:rPr>
                <w:b/>
                <w:bCs/>
                <w:color w:val="FFFFFF"/>
                <w:sz w:val="20"/>
                <w:szCs w:val="20"/>
              </w:rPr>
              <w:t>What to Look For</w:t>
            </w:r>
          </w:p>
        </w:tc>
      </w:tr>
      <w:tr w:rsidR="00E77FC6" w14:paraId="7217CA5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3469D" w14:textId="77777777" w:rsidR="00E77FC6" w:rsidRDefault="00000000">
            <w:pPr>
              <w:jc w:val="center"/>
            </w:pPr>
            <w:r>
              <w:rPr>
                <w:color w:val="333333"/>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89D1F" w14:textId="77777777" w:rsidR="00E77FC6" w:rsidRDefault="00000000">
            <w:r>
              <w:rPr>
                <w:b/>
                <w:bCs/>
                <w:color w:val="333333"/>
                <w:sz w:val="20"/>
                <w:szCs w:val="20"/>
              </w:rPr>
              <w:t>Table Size &amp; Row Counts</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08EEB" w14:textId="77777777" w:rsidR="00E77FC6" w:rsidRDefault="00000000">
            <w:r>
              <w:rPr>
                <w:color w:val="333333"/>
                <w:sz w:val="20"/>
                <w:szCs w:val="20"/>
              </w:rPr>
              <w:t>Tables with 10M+ rows and significant physical footprint.</w:t>
            </w:r>
          </w:p>
        </w:tc>
      </w:tr>
      <w:tr w:rsidR="00E77FC6" w14:paraId="6E9B85B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AB7A3" w14:textId="77777777" w:rsidR="00E77FC6" w:rsidRDefault="00000000">
            <w:pPr>
              <w:jc w:val="center"/>
            </w:pPr>
            <w:r>
              <w:rPr>
                <w:color w:val="333333"/>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3B312" w14:textId="77777777" w:rsidR="00E77FC6" w:rsidRDefault="00000000">
            <w:r>
              <w:rPr>
                <w:b/>
                <w:bCs/>
                <w:color w:val="333333"/>
                <w:sz w:val="20"/>
                <w:szCs w:val="20"/>
              </w:rPr>
              <w:t>Date Column Discovery</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97E9F" w14:textId="77777777" w:rsidR="00E77FC6" w:rsidRDefault="00000000">
            <w:r>
              <w:rPr>
                <w:color w:val="333333"/>
                <w:sz w:val="20"/>
                <w:szCs w:val="20"/>
              </w:rPr>
              <w:t>All date/datetime columns on large tables. Flags PK/clustered index membership.</w:t>
            </w:r>
          </w:p>
        </w:tc>
      </w:tr>
      <w:tr w:rsidR="00E77FC6" w14:paraId="5E9EF6D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64D65" w14:textId="77777777" w:rsidR="00E77FC6" w:rsidRDefault="00000000">
            <w:pPr>
              <w:jc w:val="center"/>
            </w:pPr>
            <w:r>
              <w:rPr>
                <w:color w:val="333333"/>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3FC45" w14:textId="77777777" w:rsidR="00E77FC6" w:rsidRDefault="00000000">
            <w:r>
              <w:rPr>
                <w:b/>
                <w:bCs/>
                <w:color w:val="333333"/>
                <w:sz w:val="20"/>
                <w:szCs w:val="20"/>
              </w:rPr>
              <w:t>Date Distribution</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1E86F" w14:textId="77777777" w:rsidR="00E77FC6" w:rsidRDefault="00000000">
            <w:r>
              <w:rPr>
                <w:color w:val="333333"/>
                <w:sz w:val="20"/>
                <w:szCs w:val="20"/>
              </w:rPr>
              <w:t>Monthly row counts and percentages. Reveals data skew and hot/cold patterns.</w:t>
            </w:r>
          </w:p>
        </w:tc>
      </w:tr>
      <w:tr w:rsidR="00E77FC6" w14:paraId="4F2460A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F7995" w14:textId="77777777" w:rsidR="00E77FC6" w:rsidRDefault="00000000">
            <w:pPr>
              <w:jc w:val="center"/>
            </w:pPr>
            <w:r>
              <w:rPr>
                <w:color w:val="333333"/>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811CF" w14:textId="77777777" w:rsidR="00E77FC6" w:rsidRDefault="00000000">
            <w:r>
              <w:rPr>
                <w:b/>
                <w:bCs/>
                <w:color w:val="333333"/>
                <w:sz w:val="20"/>
                <w:szCs w:val="20"/>
              </w:rPr>
              <w:t>Partition Distribution</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01363" w14:textId="77777777" w:rsidR="00E77FC6" w:rsidRDefault="00000000">
            <w:r>
              <w:rPr>
                <w:color w:val="333333"/>
                <w:sz w:val="20"/>
                <w:szCs w:val="20"/>
              </w:rPr>
              <w:t>Row distribution across existing partitions.</w:t>
            </w:r>
          </w:p>
        </w:tc>
      </w:tr>
      <w:tr w:rsidR="00E77FC6" w14:paraId="0CD10B8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BEC03" w14:textId="77777777" w:rsidR="00E77FC6" w:rsidRDefault="00000000">
            <w:pPr>
              <w:jc w:val="center"/>
            </w:pPr>
            <w:r>
              <w:rPr>
                <w:color w:val="333333"/>
                <w:sz w:val="20"/>
                <w:szCs w:val="20"/>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A12AC" w14:textId="77777777" w:rsidR="00E77FC6" w:rsidRDefault="00000000">
            <w:r>
              <w:rPr>
                <w:b/>
                <w:bCs/>
                <w:color w:val="333333"/>
                <w:sz w:val="20"/>
                <w:szCs w:val="20"/>
              </w:rPr>
              <w:t>Index Usage Statistics</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B1353" w14:textId="77777777" w:rsidR="00E77FC6" w:rsidRDefault="00000000">
            <w:r>
              <w:rPr>
                <w:color w:val="333333"/>
                <w:sz w:val="20"/>
                <w:szCs w:val="20"/>
              </w:rPr>
              <w:t>Seek/scan/lookup counts per index. High scans on date-indexed tables = good candidate.</w:t>
            </w:r>
          </w:p>
        </w:tc>
      </w:tr>
      <w:tr w:rsidR="00E77FC6" w14:paraId="3E6EDB9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4129C" w14:textId="77777777" w:rsidR="00E77FC6" w:rsidRDefault="00000000">
            <w:pPr>
              <w:jc w:val="center"/>
            </w:pPr>
            <w:r>
              <w:rPr>
                <w:color w:val="333333"/>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AB8F8" w14:textId="77777777" w:rsidR="00E77FC6" w:rsidRDefault="00000000">
            <w:r>
              <w:rPr>
                <w:b/>
                <w:bCs/>
                <w:color w:val="333333"/>
                <w:sz w:val="20"/>
                <w:szCs w:val="20"/>
              </w:rPr>
              <w:t>Fragmentation Analysis</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6FB2D" w14:textId="77777777" w:rsidR="00E77FC6" w:rsidRDefault="00000000">
            <w:r>
              <w:rPr>
                <w:color w:val="333333"/>
                <w:sz w:val="20"/>
                <w:szCs w:val="20"/>
              </w:rPr>
              <w:t>Current fragmentation levels. Consistently high fragmentation = maintenance benefit.</w:t>
            </w:r>
          </w:p>
        </w:tc>
      </w:tr>
      <w:tr w:rsidR="00E77FC6" w14:paraId="33CE114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A2AEF" w14:textId="77777777" w:rsidR="00E77FC6" w:rsidRDefault="00000000">
            <w:pPr>
              <w:jc w:val="center"/>
            </w:pPr>
            <w:r>
              <w:rPr>
                <w:color w:val="333333"/>
                <w:sz w:val="20"/>
                <w:szCs w:val="20"/>
              </w:rPr>
              <w:t>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DE3D2" w14:textId="77777777" w:rsidR="00E77FC6" w:rsidRDefault="00000000">
            <w:r>
              <w:rPr>
                <w:b/>
                <w:bCs/>
                <w:color w:val="333333"/>
                <w:sz w:val="20"/>
                <w:szCs w:val="20"/>
              </w:rPr>
              <w:t>Candidate Scoring Matrix</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9D6B2" w14:textId="77777777" w:rsidR="00E77FC6" w:rsidRDefault="00000000">
            <w:r>
              <w:rPr>
                <w:color w:val="333333"/>
                <w:sz w:val="20"/>
                <w:szCs w:val="20"/>
              </w:rPr>
              <w:t>Weighted score combining all dimensions. Categorizes as Strong, Good, Possible, or Not Recommended.</w:t>
            </w:r>
          </w:p>
        </w:tc>
      </w:tr>
    </w:tbl>
    <w:p w14:paraId="0378B2FF" w14:textId="77777777" w:rsidR="00E77FC6" w:rsidRDefault="00E77FC6"/>
    <w:p w14:paraId="4877A5F2" w14:textId="77777777" w:rsidR="00E77FC6" w:rsidRDefault="00000000">
      <w:pPr>
        <w:pStyle w:val="Heading2"/>
        <w:spacing w:before="240" w:after="200"/>
      </w:pPr>
      <w:r>
        <w:t>4.3 Candidate Evaluation Checklist</w:t>
      </w:r>
    </w:p>
    <w:p w14:paraId="31260F6E" w14:textId="77777777" w:rsidR="00E77FC6" w:rsidRDefault="00000000">
      <w:pPr>
        <w:spacing w:after="160" w:line="276" w:lineRule="auto"/>
      </w:pPr>
      <w:r>
        <w:rPr>
          <w:color w:val="333333"/>
        </w:rPr>
        <w:t>For each table flagged by the scoring matrix, verify these criteria. Tables meeting five or more are strong candidates:</w:t>
      </w:r>
    </w:p>
    <w:p w14:paraId="1C2AB2A0" w14:textId="77777777" w:rsidR="00E77FC6" w:rsidRDefault="00000000">
      <w:pPr>
        <w:pStyle w:val="ListParagraph"/>
        <w:numPr>
          <w:ilvl w:val="0"/>
          <w:numId w:val="3"/>
        </w:numPr>
        <w:spacing w:after="80" w:line="276" w:lineRule="auto"/>
      </w:pPr>
      <w:r>
        <w:rPr>
          <w:color w:val="333333"/>
        </w:rPr>
        <w:lastRenderedPageBreak/>
        <w:t>Row count exceeds 10 million (or is growing toward it)</w:t>
      </w:r>
    </w:p>
    <w:p w14:paraId="2D13586D" w14:textId="77777777" w:rsidR="00E77FC6" w:rsidRDefault="00000000">
      <w:pPr>
        <w:pStyle w:val="ListParagraph"/>
        <w:numPr>
          <w:ilvl w:val="0"/>
          <w:numId w:val="3"/>
        </w:numPr>
        <w:spacing w:after="80" w:line="276" w:lineRule="auto"/>
      </w:pPr>
      <w:r>
        <w:rPr>
          <w:color w:val="333333"/>
        </w:rPr>
        <w:t>Has a datetime column used in most query WHERE clauses</w:t>
      </w:r>
    </w:p>
    <w:p w14:paraId="5A341F31" w14:textId="77777777" w:rsidR="00E77FC6" w:rsidRDefault="00000000">
      <w:pPr>
        <w:pStyle w:val="ListParagraph"/>
        <w:numPr>
          <w:ilvl w:val="0"/>
          <w:numId w:val="3"/>
        </w:numPr>
        <w:spacing w:after="80" w:line="276" w:lineRule="auto"/>
      </w:pPr>
      <w:r>
        <w:rPr>
          <w:color w:val="333333"/>
        </w:rPr>
        <w:t>Data follows a hot/cold access pattern</w:t>
      </w:r>
    </w:p>
    <w:p w14:paraId="1C9D9396" w14:textId="77777777" w:rsidR="00E77FC6" w:rsidRDefault="00000000">
      <w:pPr>
        <w:pStyle w:val="ListParagraph"/>
        <w:numPr>
          <w:ilvl w:val="0"/>
          <w:numId w:val="3"/>
        </w:numPr>
        <w:spacing w:after="80" w:line="276" w:lineRule="auto"/>
      </w:pPr>
      <w:r>
        <w:rPr>
          <w:color w:val="333333"/>
        </w:rPr>
        <w:t>Index maintenance is consuming significant time</w:t>
      </w:r>
    </w:p>
    <w:p w14:paraId="6433B3D6" w14:textId="77777777" w:rsidR="00E77FC6" w:rsidRDefault="00000000">
      <w:pPr>
        <w:pStyle w:val="ListParagraph"/>
        <w:numPr>
          <w:ilvl w:val="0"/>
          <w:numId w:val="3"/>
        </w:numPr>
        <w:spacing w:after="80" w:line="276" w:lineRule="auto"/>
      </w:pPr>
      <w:r>
        <w:rPr>
          <w:color w:val="333333"/>
        </w:rPr>
        <w:t>Data lifecycle management is a current or future need</w:t>
      </w:r>
    </w:p>
    <w:p w14:paraId="2E870A7C" w14:textId="77777777" w:rsidR="00E77FC6" w:rsidRDefault="00000000">
      <w:pPr>
        <w:pStyle w:val="ListParagraph"/>
        <w:numPr>
          <w:ilvl w:val="0"/>
          <w:numId w:val="3"/>
        </w:numPr>
        <w:spacing w:after="80" w:line="276" w:lineRule="auto"/>
      </w:pPr>
      <w:r>
        <w:rPr>
          <w:color w:val="333333"/>
        </w:rPr>
        <w:t>No existing partitioning strategy in place</w:t>
      </w:r>
    </w:p>
    <w:p w14:paraId="0DAA068D" w14:textId="77777777" w:rsidR="00E77FC6" w:rsidRDefault="00000000">
      <w:pPr>
        <w:pStyle w:val="ListParagraph"/>
        <w:numPr>
          <w:ilvl w:val="0"/>
          <w:numId w:val="3"/>
        </w:numPr>
        <w:spacing w:after="80" w:line="276" w:lineRule="auto"/>
      </w:pPr>
      <w:r>
        <w:rPr>
          <w:color w:val="333333"/>
        </w:rPr>
        <w:t>The primary key can accommodate the datetime column</w:t>
      </w:r>
    </w:p>
    <w:p w14:paraId="4EC9F7FC" w14:textId="77777777" w:rsidR="00E77FC6" w:rsidRDefault="00000000">
      <w:pPr>
        <w:pStyle w:val="ListParagraph"/>
        <w:numPr>
          <w:ilvl w:val="0"/>
          <w:numId w:val="3"/>
        </w:numPr>
        <w:spacing w:after="80" w:line="276" w:lineRule="auto"/>
      </w:pPr>
      <w:r>
        <w:rPr>
          <w:color w:val="333333"/>
        </w:rPr>
        <w:t>Queries use sargable predicates on the datetime column</w:t>
      </w:r>
    </w:p>
    <w:p w14:paraId="353B5132" w14:textId="77777777" w:rsidR="00E77FC6" w:rsidRDefault="00000000">
      <w:r>
        <w:br w:type="page"/>
      </w:r>
    </w:p>
    <w:p w14:paraId="3FA6AC0D" w14:textId="77777777" w:rsidR="00E77FC6" w:rsidRDefault="00000000">
      <w:pPr>
        <w:pStyle w:val="Heading1"/>
      </w:pPr>
      <w:r>
        <w:lastRenderedPageBreak/>
        <w:t>5. POC Module Roadmap</w:t>
      </w:r>
    </w:p>
    <w:p w14:paraId="78235419" w14:textId="77777777" w:rsidR="00E77FC6" w:rsidRDefault="00E77FC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4660"/>
      </w:tblGrid>
      <w:tr w:rsidR="00E77FC6" w14:paraId="3E18EB08"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5E3A11" w14:textId="77777777" w:rsidR="00E77FC6" w:rsidRDefault="00000000">
            <w:r>
              <w:rPr>
                <w:b/>
                <w:bCs/>
                <w:color w:val="FFFFFF"/>
                <w:sz w:val="20"/>
                <w:szCs w:val="20"/>
              </w:rPr>
              <w:t>Module</w:t>
            </w:r>
          </w:p>
        </w:tc>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E68918" w14:textId="77777777" w:rsidR="00E77FC6" w:rsidRDefault="00000000">
            <w:r>
              <w:rPr>
                <w:b/>
                <w:bCs/>
                <w:color w:val="FFFFFF"/>
                <w:sz w:val="20"/>
                <w:szCs w:val="20"/>
              </w:rPr>
              <w:t>Topic</w:t>
            </w:r>
          </w:p>
        </w:tc>
        <w:tc>
          <w:tcPr>
            <w:tcW w:w="4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2665B7" w14:textId="77777777" w:rsidR="00E77FC6" w:rsidRDefault="00000000">
            <w:r>
              <w:rPr>
                <w:b/>
                <w:bCs/>
                <w:color w:val="FFFFFF"/>
                <w:sz w:val="20"/>
                <w:szCs w:val="20"/>
              </w:rPr>
              <w:t>Status</w:t>
            </w:r>
          </w:p>
        </w:tc>
      </w:tr>
      <w:tr w:rsidR="00E77FC6" w14:paraId="626E3E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D6BAB" w14:textId="77777777" w:rsidR="00E77FC6" w:rsidRDefault="00000000">
            <w:pPr>
              <w:jc w:val="center"/>
            </w:pPr>
            <w:r>
              <w:rPr>
                <w:color w:val="333333"/>
                <w:sz w:val="20"/>
                <w:szCs w:val="20"/>
              </w:rPr>
              <w:t>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87031" w14:textId="77777777" w:rsidR="00E77FC6" w:rsidRDefault="00000000">
            <w:r>
              <w:rPr>
                <w:b/>
                <w:bCs/>
                <w:color w:val="333333"/>
                <w:sz w:val="20"/>
                <w:szCs w:val="20"/>
              </w:rPr>
              <w:t>Fundamentals &amp; Candidate Identification</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4BEF3" w14:textId="77777777" w:rsidR="00E77FC6" w:rsidRDefault="00000000">
            <w:r>
              <w:rPr>
                <w:color w:val="2E7D32"/>
                <w:sz w:val="20"/>
                <w:szCs w:val="20"/>
              </w:rPr>
              <w:t>Complete (this document)</w:t>
            </w:r>
          </w:p>
        </w:tc>
      </w:tr>
      <w:tr w:rsidR="00E77FC6" w14:paraId="4BCF943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252C4" w14:textId="77777777" w:rsidR="00E77FC6" w:rsidRDefault="00000000">
            <w:pPr>
              <w:jc w:val="center"/>
            </w:pPr>
            <w:r>
              <w:rPr>
                <w:color w:val="333333"/>
                <w:sz w:val="20"/>
                <w:szCs w:val="20"/>
              </w:rPr>
              <w:t>1b</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DF21D" w14:textId="77777777" w:rsidR="00E77FC6" w:rsidRDefault="00000000">
            <w:r>
              <w:rPr>
                <w:color w:val="333333"/>
                <w:sz w:val="20"/>
                <w:szCs w:val="20"/>
              </w:rPr>
              <w:t>Large-Table Migration Strategy</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DEBE4" w14:textId="77777777" w:rsidR="00E77FC6" w:rsidRDefault="00000000">
            <w:r>
              <w:rPr>
                <w:color w:val="2E7D32"/>
                <w:sz w:val="20"/>
                <w:szCs w:val="20"/>
              </w:rPr>
              <w:t>Complete</w:t>
            </w:r>
          </w:p>
        </w:tc>
      </w:tr>
      <w:tr w:rsidR="00E77FC6" w14:paraId="0443CFA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62BFD" w14:textId="77777777" w:rsidR="00E77FC6" w:rsidRDefault="00000000">
            <w:pPr>
              <w:jc w:val="center"/>
            </w:pPr>
            <w:r>
              <w:rPr>
                <w:color w:val="333333"/>
                <w:sz w:val="20"/>
                <w:szCs w:val="20"/>
              </w:rPr>
              <w:t>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28E95" w14:textId="77777777" w:rsidR="00E77FC6" w:rsidRDefault="00000000">
            <w:r>
              <w:rPr>
                <w:color w:val="333333"/>
                <w:sz w:val="20"/>
                <w:szCs w:val="20"/>
              </w:rPr>
              <w:t>Indexing Strategy for Hot/Cold OLTP</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4C5C5" w14:textId="77777777" w:rsidR="00E77FC6" w:rsidRDefault="00000000">
            <w:r>
              <w:rPr>
                <w:color w:val="2E7D32"/>
                <w:sz w:val="20"/>
                <w:szCs w:val="20"/>
              </w:rPr>
              <w:t>Complete</w:t>
            </w:r>
          </w:p>
        </w:tc>
      </w:tr>
      <w:tr w:rsidR="00E77FC6" w14:paraId="21F5C76E"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26FF8" w14:textId="77777777" w:rsidR="00E77FC6" w:rsidRDefault="00000000">
            <w:pPr>
              <w:jc w:val="center"/>
            </w:pPr>
            <w:r>
              <w:rPr>
                <w:color w:val="333333"/>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E544F" w14:textId="77777777" w:rsidR="00E77FC6" w:rsidRDefault="00000000">
            <w:r>
              <w:rPr>
                <w:color w:val="333333"/>
                <w:sz w:val="20"/>
                <w:szCs w:val="20"/>
              </w:rPr>
              <w:t>Partition SWITCH Operations &amp; Data Lifecycle</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54505" w14:textId="77777777" w:rsidR="00E77FC6" w:rsidRDefault="00000000">
            <w:r>
              <w:rPr>
                <w:color w:val="2E7D32"/>
                <w:sz w:val="20"/>
                <w:szCs w:val="20"/>
              </w:rPr>
              <w:t>Complete</w:t>
            </w:r>
          </w:p>
        </w:tc>
      </w:tr>
      <w:tr w:rsidR="00E77FC6" w14:paraId="0BD4276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8F0A" w14:textId="77777777" w:rsidR="00E77FC6" w:rsidRDefault="00000000">
            <w:pPr>
              <w:jc w:val="center"/>
            </w:pPr>
            <w:r>
              <w:rPr>
                <w:color w:val="333333"/>
                <w:sz w:val="20"/>
                <w:szCs w:val="20"/>
              </w:rPr>
              <w:t>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C68CB" w14:textId="77777777" w:rsidR="00E77FC6" w:rsidRDefault="00000000">
            <w:r>
              <w:rPr>
                <w:color w:val="333333"/>
                <w:sz w:val="20"/>
                <w:szCs w:val="20"/>
              </w:rPr>
              <w:t>Partition-Aware Maintenance Plans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D1ED1" w14:textId="77777777" w:rsidR="00E77FC6" w:rsidRDefault="00000000">
            <w:r>
              <w:rPr>
                <w:color w:val="333333"/>
                <w:sz w:val="20"/>
                <w:szCs w:val="20"/>
              </w:rPr>
              <w:t>Upcoming</w:t>
            </w:r>
          </w:p>
        </w:tc>
      </w:tr>
      <w:tr w:rsidR="00E77FC6" w14:paraId="11AFCD5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9187F" w14:textId="77777777" w:rsidR="00E77FC6" w:rsidRDefault="00000000">
            <w:pPr>
              <w:jc w:val="center"/>
            </w:pPr>
            <w:r>
              <w:rPr>
                <w:color w:val="333333"/>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DBE2B" w14:textId="77777777" w:rsidR="00E77FC6" w:rsidRDefault="00000000">
            <w:r>
              <w:rPr>
                <w:color w:val="333333"/>
                <w:sz w:val="20"/>
                <w:szCs w:val="20"/>
              </w:rPr>
              <w:t>Monitoring &amp; Performance Validation</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53F07" w14:textId="77777777" w:rsidR="00E77FC6" w:rsidRDefault="00000000">
            <w:r>
              <w:rPr>
                <w:color w:val="333333"/>
                <w:sz w:val="20"/>
                <w:szCs w:val="20"/>
              </w:rPr>
              <w:t>Upcoming</w:t>
            </w:r>
          </w:p>
        </w:tc>
      </w:tr>
    </w:tbl>
    <w:p w14:paraId="2065DF6C" w14:textId="77777777" w:rsidR="00E77FC6" w:rsidRDefault="00E77FC6"/>
    <w:sectPr w:rsidR="00E77FC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9FCF" w14:textId="77777777" w:rsidR="00F446F0" w:rsidRDefault="00F446F0">
      <w:r>
        <w:separator/>
      </w:r>
    </w:p>
  </w:endnote>
  <w:endnote w:type="continuationSeparator" w:id="0">
    <w:p w14:paraId="4AD1329A" w14:textId="77777777" w:rsidR="00F446F0" w:rsidRDefault="00F44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8A1B7" w14:textId="202496EA" w:rsidR="00E77FC6" w:rsidRDefault="00000000">
    <w:pPr>
      <w:pBdr>
        <w:top w:val="single" w:sz="1" w:space="4" w:color="CCCCCC"/>
      </w:pBdr>
      <w:tabs>
        <w:tab w:val="right" w:pos="9026"/>
      </w:tabs>
    </w:pPr>
    <w:r>
      <w:rPr>
        <w:b/>
        <w:bCs/>
        <w:color w:val="C62828"/>
        <w:sz w:val="14"/>
        <w:szCs w:val="14"/>
      </w:rPr>
      <w:t>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7F0D5B">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BD1FC" w14:textId="77777777" w:rsidR="00F446F0" w:rsidRDefault="00F446F0">
      <w:r>
        <w:separator/>
      </w:r>
    </w:p>
  </w:footnote>
  <w:footnote w:type="continuationSeparator" w:id="0">
    <w:p w14:paraId="469078C5" w14:textId="77777777" w:rsidR="00F446F0" w:rsidRDefault="00F44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8368" w14:textId="77777777" w:rsidR="00E77FC6" w:rsidRDefault="00000000">
    <w:pPr>
      <w:pBdr>
        <w:bottom w:val="single" w:sz="2" w:space="4" w:color="2E75B6"/>
      </w:pBdr>
      <w:tabs>
        <w:tab w:val="right" w:pos="9026"/>
      </w:tabs>
    </w:pPr>
    <w:r>
      <w:rPr>
        <w:noProof/>
      </w:rPr>
      <w:drawing>
        <wp:inline distT="0" distB="0" distL="0" distR="0" wp14:anchorId="185AF123" wp14:editId="73E18841">
          <wp:extent cx="981075" cy="276225"/>
          <wp:effectExtent l="0" t="0" r="0" b="0"/>
          <wp:docPr id="361752188" name="XerusLogo" descr="Company Logo" title="Xer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1075" cy="276225"/>
                  </a:xfrm>
                  <a:prstGeom prst="rect">
                    <a:avLst/>
                  </a:prstGeom>
                </pic:spPr>
              </pic:pic>
            </a:graphicData>
          </a:graphic>
        </wp:inline>
      </w:drawing>
    </w:r>
    <w:r>
      <w:rPr>
        <w:color w:val="666666"/>
        <w:sz w:val="16"/>
        <w:szCs w:val="16"/>
      </w:rPr>
      <w:tab/>
      <w:t>Module 1: Fundamentals &amp; Candidate Identification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5D35"/>
    <w:multiLevelType w:val="hybridMultilevel"/>
    <w:tmpl w:val="FA5E99DC"/>
    <w:lvl w:ilvl="0" w:tplc="2486A956">
      <w:start w:val="1"/>
      <w:numFmt w:val="decimal"/>
      <w:lvlText w:val="%1."/>
      <w:lvlJc w:val="left"/>
      <w:pPr>
        <w:ind w:left="720" w:hanging="360"/>
      </w:pPr>
    </w:lvl>
    <w:lvl w:ilvl="1" w:tplc="DF50B372">
      <w:numFmt w:val="decimal"/>
      <w:lvlText w:val=""/>
      <w:lvlJc w:val="left"/>
    </w:lvl>
    <w:lvl w:ilvl="2" w:tplc="B1B058DE">
      <w:numFmt w:val="decimal"/>
      <w:lvlText w:val=""/>
      <w:lvlJc w:val="left"/>
    </w:lvl>
    <w:lvl w:ilvl="3" w:tplc="C9FE9CFC">
      <w:numFmt w:val="decimal"/>
      <w:lvlText w:val=""/>
      <w:lvlJc w:val="left"/>
    </w:lvl>
    <w:lvl w:ilvl="4" w:tplc="1F6A9544">
      <w:numFmt w:val="decimal"/>
      <w:lvlText w:val=""/>
      <w:lvlJc w:val="left"/>
    </w:lvl>
    <w:lvl w:ilvl="5" w:tplc="BDB8B940">
      <w:numFmt w:val="decimal"/>
      <w:lvlText w:val=""/>
      <w:lvlJc w:val="left"/>
    </w:lvl>
    <w:lvl w:ilvl="6" w:tplc="6EE84792">
      <w:numFmt w:val="decimal"/>
      <w:lvlText w:val=""/>
      <w:lvlJc w:val="left"/>
    </w:lvl>
    <w:lvl w:ilvl="7" w:tplc="3DF06E76">
      <w:numFmt w:val="decimal"/>
      <w:lvlText w:val=""/>
      <w:lvlJc w:val="left"/>
    </w:lvl>
    <w:lvl w:ilvl="8" w:tplc="0AD87E04">
      <w:numFmt w:val="decimal"/>
      <w:lvlText w:val=""/>
      <w:lvlJc w:val="left"/>
    </w:lvl>
  </w:abstractNum>
  <w:abstractNum w:abstractNumId="1" w15:restartNumberingAfterBreak="0">
    <w:nsid w:val="1A403207"/>
    <w:multiLevelType w:val="hybridMultilevel"/>
    <w:tmpl w:val="026681EA"/>
    <w:lvl w:ilvl="0" w:tplc="727204A0">
      <w:start w:val="1"/>
      <w:numFmt w:val="bullet"/>
      <w:lvlText w:val="•"/>
      <w:lvlJc w:val="left"/>
      <w:pPr>
        <w:ind w:left="720" w:hanging="360"/>
      </w:pPr>
    </w:lvl>
    <w:lvl w:ilvl="1" w:tplc="E35AB122">
      <w:numFmt w:val="decimal"/>
      <w:lvlText w:val=""/>
      <w:lvlJc w:val="left"/>
    </w:lvl>
    <w:lvl w:ilvl="2" w:tplc="F3C42CCA">
      <w:numFmt w:val="decimal"/>
      <w:lvlText w:val=""/>
      <w:lvlJc w:val="left"/>
    </w:lvl>
    <w:lvl w:ilvl="3" w:tplc="CFCC4B90">
      <w:numFmt w:val="decimal"/>
      <w:lvlText w:val=""/>
      <w:lvlJc w:val="left"/>
    </w:lvl>
    <w:lvl w:ilvl="4" w:tplc="4EC8B024">
      <w:numFmt w:val="decimal"/>
      <w:lvlText w:val=""/>
      <w:lvlJc w:val="left"/>
    </w:lvl>
    <w:lvl w:ilvl="5" w:tplc="D9C4DEC0">
      <w:numFmt w:val="decimal"/>
      <w:lvlText w:val=""/>
      <w:lvlJc w:val="left"/>
    </w:lvl>
    <w:lvl w:ilvl="6" w:tplc="1194DEAC">
      <w:numFmt w:val="decimal"/>
      <w:lvlText w:val=""/>
      <w:lvlJc w:val="left"/>
    </w:lvl>
    <w:lvl w:ilvl="7" w:tplc="0E483CD4">
      <w:numFmt w:val="decimal"/>
      <w:lvlText w:val=""/>
      <w:lvlJc w:val="left"/>
    </w:lvl>
    <w:lvl w:ilvl="8" w:tplc="15BAF84E">
      <w:numFmt w:val="decimal"/>
      <w:lvlText w:val=""/>
      <w:lvlJc w:val="left"/>
    </w:lvl>
  </w:abstractNum>
  <w:abstractNum w:abstractNumId="2" w15:restartNumberingAfterBreak="0">
    <w:nsid w:val="403C0E1F"/>
    <w:multiLevelType w:val="hybridMultilevel"/>
    <w:tmpl w:val="EA708E92"/>
    <w:lvl w:ilvl="0" w:tplc="E4A2C428">
      <w:start w:val="1"/>
      <w:numFmt w:val="bullet"/>
      <w:lvlText w:val="☐"/>
      <w:lvlJc w:val="left"/>
      <w:pPr>
        <w:ind w:left="720" w:hanging="360"/>
      </w:pPr>
    </w:lvl>
    <w:lvl w:ilvl="1" w:tplc="CA8E5360">
      <w:numFmt w:val="decimal"/>
      <w:lvlText w:val=""/>
      <w:lvlJc w:val="left"/>
    </w:lvl>
    <w:lvl w:ilvl="2" w:tplc="170ECFCC">
      <w:numFmt w:val="decimal"/>
      <w:lvlText w:val=""/>
      <w:lvlJc w:val="left"/>
    </w:lvl>
    <w:lvl w:ilvl="3" w:tplc="60B436DE">
      <w:numFmt w:val="decimal"/>
      <w:lvlText w:val=""/>
      <w:lvlJc w:val="left"/>
    </w:lvl>
    <w:lvl w:ilvl="4" w:tplc="44A00964">
      <w:numFmt w:val="decimal"/>
      <w:lvlText w:val=""/>
      <w:lvlJc w:val="left"/>
    </w:lvl>
    <w:lvl w:ilvl="5" w:tplc="A478F8B2">
      <w:numFmt w:val="decimal"/>
      <w:lvlText w:val=""/>
      <w:lvlJc w:val="left"/>
    </w:lvl>
    <w:lvl w:ilvl="6" w:tplc="88E0A20E">
      <w:numFmt w:val="decimal"/>
      <w:lvlText w:val=""/>
      <w:lvlJc w:val="left"/>
    </w:lvl>
    <w:lvl w:ilvl="7" w:tplc="5D6A2D9C">
      <w:numFmt w:val="decimal"/>
      <w:lvlText w:val=""/>
      <w:lvlJc w:val="left"/>
    </w:lvl>
    <w:lvl w:ilvl="8" w:tplc="02EA239E">
      <w:numFmt w:val="decimal"/>
      <w:lvlText w:val=""/>
      <w:lvlJc w:val="left"/>
    </w:lvl>
  </w:abstractNum>
  <w:abstractNum w:abstractNumId="3" w15:restartNumberingAfterBreak="0">
    <w:nsid w:val="4E7473F0"/>
    <w:multiLevelType w:val="hybridMultilevel"/>
    <w:tmpl w:val="20FCAB88"/>
    <w:lvl w:ilvl="0" w:tplc="16F295F2">
      <w:start w:val="1"/>
      <w:numFmt w:val="bullet"/>
      <w:lvlText w:val="●"/>
      <w:lvlJc w:val="left"/>
      <w:pPr>
        <w:ind w:left="720" w:hanging="360"/>
      </w:pPr>
    </w:lvl>
    <w:lvl w:ilvl="1" w:tplc="CB36923E">
      <w:start w:val="1"/>
      <w:numFmt w:val="bullet"/>
      <w:lvlText w:val="○"/>
      <w:lvlJc w:val="left"/>
      <w:pPr>
        <w:ind w:left="1440" w:hanging="360"/>
      </w:pPr>
    </w:lvl>
    <w:lvl w:ilvl="2" w:tplc="DCA2B820">
      <w:start w:val="1"/>
      <w:numFmt w:val="bullet"/>
      <w:lvlText w:val="■"/>
      <w:lvlJc w:val="left"/>
      <w:pPr>
        <w:ind w:left="2160" w:hanging="360"/>
      </w:pPr>
    </w:lvl>
    <w:lvl w:ilvl="3" w:tplc="2160D0A4">
      <w:start w:val="1"/>
      <w:numFmt w:val="bullet"/>
      <w:lvlText w:val="●"/>
      <w:lvlJc w:val="left"/>
      <w:pPr>
        <w:ind w:left="2880" w:hanging="360"/>
      </w:pPr>
    </w:lvl>
    <w:lvl w:ilvl="4" w:tplc="DB54C110">
      <w:start w:val="1"/>
      <w:numFmt w:val="bullet"/>
      <w:lvlText w:val="○"/>
      <w:lvlJc w:val="left"/>
      <w:pPr>
        <w:ind w:left="3600" w:hanging="360"/>
      </w:pPr>
    </w:lvl>
    <w:lvl w:ilvl="5" w:tplc="3A7285C6">
      <w:start w:val="1"/>
      <w:numFmt w:val="bullet"/>
      <w:lvlText w:val="■"/>
      <w:lvlJc w:val="left"/>
      <w:pPr>
        <w:ind w:left="4320" w:hanging="360"/>
      </w:pPr>
    </w:lvl>
    <w:lvl w:ilvl="6" w:tplc="691A8AC6">
      <w:start w:val="1"/>
      <w:numFmt w:val="bullet"/>
      <w:lvlText w:val="●"/>
      <w:lvlJc w:val="left"/>
      <w:pPr>
        <w:ind w:left="5040" w:hanging="360"/>
      </w:pPr>
    </w:lvl>
    <w:lvl w:ilvl="7" w:tplc="56D8F494">
      <w:start w:val="1"/>
      <w:numFmt w:val="bullet"/>
      <w:lvlText w:val="●"/>
      <w:lvlJc w:val="left"/>
      <w:pPr>
        <w:ind w:left="5760" w:hanging="360"/>
      </w:pPr>
    </w:lvl>
    <w:lvl w:ilvl="8" w:tplc="91C0129A">
      <w:start w:val="1"/>
      <w:numFmt w:val="bullet"/>
      <w:lvlText w:val="●"/>
      <w:lvlJc w:val="left"/>
      <w:pPr>
        <w:ind w:left="6480" w:hanging="360"/>
      </w:pPr>
    </w:lvl>
  </w:abstractNum>
  <w:num w:numId="1" w16cid:durableId="1399326960">
    <w:abstractNumId w:val="3"/>
    <w:lvlOverride w:ilvl="0">
      <w:startOverride w:val="1"/>
    </w:lvlOverride>
  </w:num>
  <w:num w:numId="2" w16cid:durableId="74862303">
    <w:abstractNumId w:val="1"/>
    <w:lvlOverride w:ilvl="0">
      <w:startOverride w:val="1"/>
    </w:lvlOverride>
  </w:num>
  <w:num w:numId="3" w16cid:durableId="5639504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FC6"/>
    <w:rsid w:val="000D5FF3"/>
    <w:rsid w:val="00180ED4"/>
    <w:rsid w:val="002B3F2D"/>
    <w:rsid w:val="004020E2"/>
    <w:rsid w:val="006D4F95"/>
    <w:rsid w:val="007F0D5B"/>
    <w:rsid w:val="00A06D43"/>
    <w:rsid w:val="00E77FC6"/>
    <w:rsid w:val="00F44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9FA431"/>
  <w15:docId w15:val="{D4A8774C-5CF7-9B42-B49A-F798A987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1531</Words>
  <Characters>8653</Characters>
  <Application>Microsoft Office Word</Application>
  <DocSecurity>0</DocSecurity>
  <Lines>279</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Hunter</cp:lastModifiedBy>
  <cp:revision>4</cp:revision>
  <dcterms:created xsi:type="dcterms:W3CDTF">2026-02-24T17:32:00Z</dcterms:created>
  <dcterms:modified xsi:type="dcterms:W3CDTF">2026-02-25T19:57:00Z</dcterms:modified>
</cp:coreProperties>
</file>