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B193" w14:textId="77777777" w:rsidR="0082256E" w:rsidRDefault="0082256E"/>
    <w:p w14:paraId="182E0BDA" w14:textId="55291992" w:rsidR="0082256E" w:rsidRDefault="005B626D">
      <w:pPr>
        <w:spacing w:after="400"/>
        <w:jc w:val="center"/>
      </w:pPr>
      <w:r>
        <w:fldChar w:fldCharType="begin"/>
      </w:r>
      <w:r>
        <w:instrText xml:space="preserve"> INCLUDEPICTURE "https://cdn.freebiesupply.com/images/thumbs/2x/walgreens-logo.png" \* MERGEFORMATINET </w:instrText>
      </w:r>
      <w:r>
        <w:fldChar w:fldCharType="separate"/>
      </w:r>
      <w:r>
        <w:rPr>
          <w:noProof/>
        </w:rPr>
        <w:drawing>
          <wp:inline distT="0" distB="0" distL="0" distR="0" wp14:anchorId="24C6DF3E" wp14:editId="7C6F01E5">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9896D8E" w14:textId="77777777" w:rsidR="0082256E" w:rsidRDefault="0082256E"/>
    <w:p w14:paraId="683CC5BD" w14:textId="77777777" w:rsidR="0082256E" w:rsidRDefault="0082256E"/>
    <w:p w14:paraId="7E7AC5BD" w14:textId="77777777" w:rsidR="0082256E" w:rsidRDefault="0082256E"/>
    <w:p w14:paraId="4700DAF2" w14:textId="77777777" w:rsidR="0082256E" w:rsidRDefault="00000000">
      <w:pPr>
        <w:spacing w:after="200"/>
        <w:jc w:val="center"/>
      </w:pPr>
      <w:r>
        <w:rPr>
          <w:color w:val="666666"/>
          <w:sz w:val="28"/>
          <w:szCs w:val="28"/>
        </w:rPr>
        <w:t>SQL Server 2019</w:t>
      </w:r>
    </w:p>
    <w:p w14:paraId="06DC565A" w14:textId="77777777" w:rsidR="0082256E" w:rsidRDefault="00000000">
      <w:pPr>
        <w:spacing w:after="120"/>
        <w:jc w:val="center"/>
      </w:pPr>
      <w:r>
        <w:rPr>
          <w:b/>
          <w:bCs/>
          <w:color w:val="1B3A5C"/>
          <w:sz w:val="56"/>
          <w:szCs w:val="56"/>
        </w:rPr>
        <w:t>SWITCH Operations</w:t>
      </w:r>
    </w:p>
    <w:p w14:paraId="4DE96567" w14:textId="77777777" w:rsidR="0082256E" w:rsidRDefault="00000000">
      <w:pPr>
        <w:spacing w:after="400"/>
        <w:jc w:val="center"/>
      </w:pPr>
      <w:r>
        <w:rPr>
          <w:color w:val="2E75B6"/>
          <w:sz w:val="40"/>
          <w:szCs w:val="40"/>
        </w:rPr>
        <w:t>Proof of Concept</w:t>
      </w:r>
    </w:p>
    <w:p w14:paraId="0DE40ECA" w14:textId="77777777" w:rsidR="0082256E" w:rsidRDefault="00000000">
      <w:pPr>
        <w:pBdr>
          <w:top w:val="single" w:sz="2" w:space="8" w:color="2E75B6"/>
        </w:pBdr>
        <w:spacing w:before="200" w:after="100"/>
        <w:jc w:val="center"/>
      </w:pPr>
      <w:r>
        <w:rPr>
          <w:color w:val="666666"/>
          <w:sz w:val="24"/>
          <w:szCs w:val="24"/>
        </w:rPr>
        <w:t>Module 3: Partition SWITCH &amp; Data Lifecycle Management</w:t>
      </w:r>
    </w:p>
    <w:p w14:paraId="01182438" w14:textId="77777777" w:rsidR="0082256E" w:rsidRDefault="0082256E"/>
    <w:p w14:paraId="16321ABD" w14:textId="77777777" w:rsidR="0082256E" w:rsidRDefault="0082256E"/>
    <w:p w14:paraId="1B388673" w14:textId="77777777" w:rsidR="0082256E" w:rsidRDefault="0082256E"/>
    <w:p w14:paraId="74F06CE9" w14:textId="468F2366" w:rsidR="005B626D" w:rsidRDefault="00000000" w:rsidP="005B626D">
      <w:pPr>
        <w:spacing w:after="80"/>
        <w:jc w:val="center"/>
      </w:pPr>
      <w:r>
        <w:rPr>
          <w:color w:val="333333"/>
        </w:rPr>
        <w:t>Prepared by: Justin Hunter</w:t>
      </w:r>
      <w:r>
        <w:rPr>
          <w:color w:val="333333"/>
        </w:rPr>
        <w:br/>
        <w:t>Prepared for: Walgreens Automated Fulfillment</w:t>
      </w:r>
    </w:p>
    <w:p w14:paraId="7F3BF49E" w14:textId="77777777" w:rsidR="0082256E" w:rsidRDefault="00000000">
      <w:pPr>
        <w:spacing w:after="80"/>
        <w:jc w:val="center"/>
      </w:pPr>
      <w:r>
        <w:rPr>
          <w:color w:val="333333"/>
        </w:rPr>
        <w:t>Date: February 22, 2026</w:t>
      </w:r>
    </w:p>
    <w:p w14:paraId="3A244144" w14:textId="77777777" w:rsidR="0082256E" w:rsidRDefault="00000000">
      <w:pPr>
        <w:spacing w:after="80"/>
        <w:jc w:val="center"/>
      </w:pPr>
      <w:r>
        <w:rPr>
          <w:color w:val="666666"/>
          <w:sz w:val="20"/>
          <w:szCs w:val="20"/>
        </w:rPr>
        <w:t>Environment: SQL Server 2019 | Enterprise Edition | SAN-Attached</w:t>
      </w:r>
    </w:p>
    <w:p w14:paraId="1BE8AEE3" w14:textId="77777777" w:rsidR="0082256E" w:rsidRDefault="0082256E"/>
    <w:p w14:paraId="488A047E" w14:textId="77777777" w:rsidR="0082256E" w:rsidRDefault="0082256E"/>
    <w:p w14:paraId="71DB414B" w14:textId="77777777" w:rsidR="0082256E" w:rsidRDefault="0082256E"/>
    <w:p w14:paraId="0364CD31" w14:textId="77777777" w:rsidR="0082256E" w:rsidRDefault="0082256E"/>
    <w:p w14:paraId="4D207657" w14:textId="77777777" w:rsidR="0082256E" w:rsidRDefault="0082256E"/>
    <w:p w14:paraId="7168C184" w14:textId="77777777" w:rsidR="0082256E" w:rsidRDefault="00000000">
      <w:pPr>
        <w:spacing w:after="40"/>
        <w:jc w:val="center"/>
      </w:pPr>
      <w:r>
        <w:rPr>
          <w:b/>
          <w:bCs/>
          <w:color w:val="2E75B6"/>
          <w:sz w:val="18"/>
          <w:szCs w:val="18"/>
        </w:rPr>
        <w:t>MODULAR POC SERIES</w:t>
      </w:r>
    </w:p>
    <w:p w14:paraId="5AD4E3F5" w14:textId="77777777" w:rsidR="0082256E" w:rsidRDefault="00000000">
      <w:pPr>
        <w:jc w:val="center"/>
      </w:pPr>
      <w:r>
        <w:rPr>
          <w:color w:val="666666"/>
          <w:sz w:val="18"/>
          <w:szCs w:val="18"/>
        </w:rPr>
        <w:t>Module 3 of 6</w:t>
      </w:r>
    </w:p>
    <w:p w14:paraId="343A0359" w14:textId="77777777" w:rsidR="0082256E" w:rsidRDefault="0082256E"/>
    <w:p w14:paraId="309F42E7" w14:textId="77777777" w:rsidR="0082256E" w:rsidRDefault="00000000">
      <w:pPr>
        <w:jc w:val="center"/>
      </w:pPr>
      <w:r>
        <w:rPr>
          <w:b/>
          <w:bCs/>
          <w:color w:val="C62828"/>
          <w:sz w:val="16"/>
          <w:szCs w:val="16"/>
        </w:rPr>
        <w:t>CONFIDENTIAL</w:t>
      </w:r>
    </w:p>
    <w:p w14:paraId="68D65C07" w14:textId="77777777" w:rsidR="0082256E" w:rsidRDefault="0082256E">
      <w:pPr>
        <w:sectPr w:rsidR="0082256E">
          <w:pgSz w:w="12240" w:h="15840"/>
          <w:pgMar w:top="1440" w:right="1440" w:bottom="1440" w:left="1440" w:header="708" w:footer="708" w:gutter="0"/>
          <w:cols w:space="720"/>
          <w:docGrid w:linePitch="360"/>
        </w:sectPr>
      </w:pPr>
    </w:p>
    <w:p w14:paraId="029556A8" w14:textId="77777777" w:rsidR="0082256E" w:rsidRDefault="00000000">
      <w:pPr>
        <w:pStyle w:val="Heading1"/>
      </w:pPr>
      <w:r>
        <w:lastRenderedPageBreak/>
        <w:t>Executive Summary</w:t>
      </w:r>
    </w:p>
    <w:p w14:paraId="362A23E7" w14:textId="77777777" w:rsidR="0082256E" w:rsidRDefault="00000000">
      <w:pPr>
        <w:spacing w:after="160" w:line="276" w:lineRule="auto"/>
      </w:pPr>
      <w:r>
        <w:rPr>
          <w:color w:val="333333"/>
        </w:rPr>
        <w:t>This document is Module 3 of the POC series, focused on partition SWITCH operations and the sliding window pattern for data lifecycle management. SWITCH is the mechanism that transforms partitioning from a storage optimization into a complete data lifecycle solution. It enables near-instant purging of billions of rows, non-blocking bulk data loading, and automated monthly partition maintenance — all as metadata-only operations measured in milliseconds.</w:t>
      </w:r>
    </w:p>
    <w:p w14:paraId="09B02998" w14:textId="77777777" w:rsidR="0082256E" w:rsidRDefault="00000000">
      <w:pPr>
        <w:spacing w:after="160" w:line="276" w:lineRule="auto"/>
      </w:pPr>
      <w:r>
        <w:rPr>
          <w:color w:val="333333"/>
        </w:rPr>
        <w:t>Module 3 covers the mechanics of SWITCH IN and SWITCH OUT, the prerequisites and alignment requirements, the sliding window pattern for automated monthly maintenance, SPLIT and MERGE operations for managing partition boundaries, and the critical edge cases and gotchas that must be understood for production deployment.</w:t>
      </w:r>
    </w:p>
    <w:p w14:paraId="46385A13" w14:textId="77777777" w:rsidR="0082256E" w:rsidRDefault="00000000">
      <w:pPr>
        <w:spacing w:after="160" w:line="276" w:lineRule="auto"/>
      </w:pPr>
      <w:r>
        <w:rPr>
          <w:color w:val="333333"/>
        </w:rPr>
        <w:t>An accompanying SQL script (PartitioningPOC_Module3_SwitchOperations.sql) contains all runnable code including production-ready automation procedures.</w:t>
      </w:r>
    </w:p>
    <w:p w14:paraId="7AE46B08"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30FBF458"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27EB13D5" w14:textId="77777777" w:rsidR="0082256E" w:rsidRDefault="00000000">
            <w:pPr>
              <w:spacing w:after="80"/>
            </w:pPr>
            <w:r>
              <w:rPr>
                <w:b/>
                <w:bCs/>
                <w:color w:val="1B3A5C"/>
              </w:rPr>
              <w:t>The Transformative Impact</w:t>
            </w:r>
          </w:p>
          <w:p w14:paraId="0064AAE0" w14:textId="77777777" w:rsidR="0082256E" w:rsidRDefault="00000000">
            <w:pPr>
              <w:spacing w:line="276" w:lineRule="auto"/>
            </w:pPr>
            <w:r>
              <w:rPr>
                <w:color w:val="333333"/>
                <w:sz w:val="20"/>
                <w:szCs w:val="20"/>
              </w:rPr>
              <w:t>Consider OeStatusTrail with 1.83 billion rows where the current iterative block-delete purge takes 28+ hours to process 3 years of historical data. The DELETE operations generate massive transaction log, cause 76% index fragmentation, and saturate SAN I/O. With partition SWITCH, the same purge completes in milliseconds with minimal log, no blocking, and no fragmentation. It is a metadata-only pointer reassignment.</w:t>
            </w:r>
          </w:p>
        </w:tc>
      </w:tr>
    </w:tbl>
    <w:p w14:paraId="4CD9AAD0" w14:textId="77777777" w:rsidR="0082256E" w:rsidRDefault="0082256E"/>
    <w:p w14:paraId="557AC36E" w14:textId="77777777" w:rsidR="0082256E" w:rsidRDefault="00000000">
      <w:pPr>
        <w:pStyle w:val="Heading1"/>
      </w:pPr>
      <w:r>
        <w:t>1. What Is Partition SWITCH?</w:t>
      </w:r>
    </w:p>
    <w:p w14:paraId="61A832F1" w14:textId="77777777" w:rsidR="0082256E" w:rsidRDefault="00000000">
      <w:pPr>
        <w:spacing w:after="160" w:line="276" w:lineRule="auto"/>
      </w:pPr>
      <w:r>
        <w:rPr>
          <w:color w:val="333333"/>
        </w:rPr>
        <w:t>ALTER TABLE ... SWITCH is SQL Server’s mechanism for instantly moving an entire partition’s data between tables. It is a metadata-only operation: no data physically moves. SQL Server simply reassigns the pages from one table to another by updating internal allocation pointers.</w:t>
      </w:r>
    </w:p>
    <w:p w14:paraId="0CB73B8B" w14:textId="77777777" w:rsidR="0082256E" w:rsidRDefault="00000000">
      <w:pPr>
        <w:spacing w:after="160" w:line="276" w:lineRule="auto"/>
      </w:pPr>
      <w:r>
        <w:rPr>
          <w:color w:val="333333"/>
        </w:rPr>
        <w:t>This enables two critical data lifecycle operations:</w:t>
      </w:r>
    </w:p>
    <w:p w14:paraId="6C73FDDD"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2256E" w14:paraId="68CC84EE"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DEF43B" w14:textId="77777777" w:rsidR="0082256E" w:rsidRDefault="00000000">
            <w:r>
              <w:rPr>
                <w:b/>
                <w:bCs/>
                <w:color w:val="FFFFFF"/>
                <w:sz w:val="20"/>
                <w:szCs w:val="20"/>
              </w:rPr>
              <w:t>Operation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4C5951" w14:textId="77777777" w:rsidR="0082256E" w:rsidRDefault="00000000">
            <w:r>
              <w:rPr>
                <w:b/>
                <w:bCs/>
                <w:color w:val="FFFFFF"/>
                <w:sz w:val="20"/>
                <w:szCs w:val="20"/>
              </w:rPr>
              <w:t>Without Partitioning</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0B691D" w14:textId="77777777" w:rsidR="0082256E" w:rsidRDefault="00000000">
            <w:r>
              <w:rPr>
                <w:b/>
                <w:bCs/>
                <w:color w:val="FFFFFF"/>
                <w:sz w:val="20"/>
                <w:szCs w:val="20"/>
              </w:rPr>
              <w:t>With Partition SWITCH</w:t>
            </w:r>
          </w:p>
        </w:tc>
      </w:tr>
      <w:tr w:rsidR="0082256E" w14:paraId="439B14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80FF" w14:textId="77777777" w:rsidR="0082256E" w:rsidRDefault="00000000">
            <w:r>
              <w:rPr>
                <w:b/>
                <w:bCs/>
                <w:color w:val="333333"/>
                <w:sz w:val="20"/>
                <w:szCs w:val="20"/>
              </w:rPr>
              <w:t>Purge Old Data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64A4" w14:textId="77777777" w:rsidR="0082256E" w:rsidRDefault="00000000">
            <w:r>
              <w:rPr>
                <w:color w:val="C62828"/>
                <w:sz w:val="20"/>
                <w:szCs w:val="20"/>
              </w:rPr>
              <w:t>DELETE billions of rows: hours of execution, massive transaction log, severe blocking, heavy fragmentation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D5A6" w14:textId="77777777" w:rsidR="0082256E" w:rsidRDefault="00000000">
            <w:r>
              <w:rPr>
                <w:color w:val="2E7D32"/>
                <w:sz w:val="20"/>
                <w:szCs w:val="20"/>
              </w:rPr>
              <w:t>SWITCH OUT + TRUNCATE: milliseconds, minimal log, no blocking, no fragmentation</w:t>
            </w:r>
          </w:p>
        </w:tc>
      </w:tr>
      <w:tr w:rsidR="0082256E" w14:paraId="6EF901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5F73D" w14:textId="77777777" w:rsidR="0082256E" w:rsidRDefault="00000000">
            <w:r>
              <w:rPr>
                <w:b/>
                <w:bCs/>
                <w:color w:val="333333"/>
                <w:sz w:val="20"/>
                <w:szCs w:val="20"/>
              </w:rPr>
              <w:t>Bulk Load 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A9B54" w14:textId="77777777" w:rsidR="0082256E" w:rsidRDefault="00000000">
            <w:r>
              <w:rPr>
                <w:color w:val="C62828"/>
                <w:sz w:val="20"/>
                <w:szCs w:val="20"/>
              </w:rPr>
              <w:t>INSERT millions of rows into live table: fragments indexes, generates enormous log, contends with concurrent queries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5B9E2" w14:textId="77777777" w:rsidR="0082256E" w:rsidRDefault="00000000">
            <w:r>
              <w:rPr>
                <w:color w:val="2E7D32"/>
                <w:sz w:val="20"/>
                <w:szCs w:val="20"/>
              </w:rPr>
              <w:t>Load into staging table offline, then SWITCH IN: zero impact on live table during load, instant integration</w:t>
            </w:r>
          </w:p>
        </w:tc>
      </w:tr>
    </w:tbl>
    <w:p w14:paraId="61AEC84E" w14:textId="77777777" w:rsidR="0082256E" w:rsidRDefault="0082256E"/>
    <w:p w14:paraId="09473194" w14:textId="77777777" w:rsidR="0082256E" w:rsidRDefault="00000000">
      <w:pPr>
        <w:pStyle w:val="Heading1"/>
      </w:pPr>
      <w:r>
        <w:lastRenderedPageBreak/>
        <w:t>2. Prerequisites and Alignment Requirements</w:t>
      </w:r>
    </w:p>
    <w:p w14:paraId="0B45BB0F" w14:textId="77777777" w:rsidR="0082256E" w:rsidRDefault="00000000">
      <w:pPr>
        <w:spacing w:after="160" w:line="276" w:lineRule="auto"/>
      </w:pPr>
      <w:r>
        <w:rPr>
          <w:color w:val="333333"/>
        </w:rPr>
        <w:t>SWITCH has strict requirements. All of these must be met or the operation fails with an error:</w:t>
      </w:r>
    </w:p>
    <w:p w14:paraId="0D25DC1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2256E" w14:paraId="014688DF"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78DCDC" w14:textId="77777777" w:rsidR="0082256E"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BDA57C" w14:textId="77777777" w:rsidR="0082256E" w:rsidRDefault="00000000">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825D6B" w14:textId="77777777" w:rsidR="0082256E" w:rsidRDefault="00000000">
            <w:r>
              <w:rPr>
                <w:b/>
                <w:bCs/>
                <w:color w:val="FFFFFF"/>
                <w:sz w:val="20"/>
                <w:szCs w:val="20"/>
              </w:rPr>
              <w:t>Detail</w:t>
            </w:r>
          </w:p>
        </w:tc>
      </w:tr>
      <w:tr w:rsidR="0082256E" w14:paraId="0D7BE79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D92EE" w14:textId="77777777" w:rsidR="0082256E" w:rsidRDefault="00000000">
            <w:pPr>
              <w:jc w:val="center"/>
            </w:pPr>
            <w:r>
              <w:rPr>
                <w:color w:val="333333"/>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711D" w14:textId="77777777" w:rsidR="0082256E" w:rsidRDefault="00000000">
            <w:r>
              <w:rPr>
                <w:b/>
                <w:bCs/>
                <w:color w:val="333333"/>
                <w:sz w:val="20"/>
                <w:szCs w:val="20"/>
              </w:rPr>
              <w:t>Identical Schemas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3D06" w14:textId="77777777" w:rsidR="0082256E" w:rsidRDefault="00000000">
            <w:r>
              <w:rPr>
                <w:color w:val="333333"/>
                <w:sz w:val="20"/>
                <w:szCs w:val="20"/>
              </w:rPr>
              <w:t>Source and target tables must have exactly the same columns, data types, nullability, and column order.</w:t>
            </w:r>
          </w:p>
        </w:tc>
      </w:tr>
      <w:tr w:rsidR="0082256E" w14:paraId="1A6E92C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098F2" w14:textId="77777777" w:rsidR="0082256E" w:rsidRDefault="00000000">
            <w:pPr>
              <w:jc w:val="center"/>
            </w:pPr>
            <w:r>
              <w:rPr>
                <w:color w:val="333333"/>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856E1" w14:textId="77777777" w:rsidR="0082256E" w:rsidRDefault="00000000">
            <w:r>
              <w:rPr>
                <w:b/>
                <w:bCs/>
                <w:color w:val="333333"/>
                <w:sz w:val="20"/>
                <w:szCs w:val="20"/>
              </w:rPr>
              <w:t>Same Filegroup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9BCD8" w14:textId="77777777" w:rsidR="0082256E" w:rsidRDefault="00000000">
            <w:r>
              <w:rPr>
                <w:color w:val="333333"/>
                <w:sz w:val="20"/>
                <w:szCs w:val="20"/>
              </w:rPr>
              <w:t>The source partition and target table must reside on the same filegroup.</w:t>
            </w:r>
          </w:p>
        </w:tc>
      </w:tr>
      <w:tr w:rsidR="0082256E" w14:paraId="446C7A6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636A" w14:textId="77777777" w:rsidR="0082256E" w:rsidRDefault="00000000">
            <w:pPr>
              <w:jc w:val="center"/>
            </w:pPr>
            <w:r>
              <w:rPr>
                <w:color w:val="333333"/>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F96CD" w14:textId="77777777" w:rsidR="0082256E" w:rsidRDefault="00000000">
            <w:r>
              <w:rPr>
                <w:b/>
                <w:bCs/>
                <w:color w:val="333333"/>
                <w:sz w:val="20"/>
                <w:szCs w:val="20"/>
              </w:rPr>
              <w:t>Index Alignment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0046" w14:textId="77777777" w:rsidR="0082256E" w:rsidRDefault="00000000">
            <w:r>
              <w:rPr>
                <w:color w:val="333333"/>
                <w:sz w:val="20"/>
                <w:szCs w:val="20"/>
              </w:rPr>
              <w:t>Every index on the source must have a matching index on the target with the same key columns, included columns, and filter.</w:t>
            </w:r>
          </w:p>
        </w:tc>
      </w:tr>
      <w:tr w:rsidR="0082256E" w14:paraId="3BAEE11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0E716" w14:textId="77777777" w:rsidR="0082256E" w:rsidRDefault="00000000">
            <w:pPr>
              <w:jc w:val="center"/>
            </w:pPr>
            <w:r>
              <w:rPr>
                <w:color w:val="333333"/>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E01C6" w14:textId="77777777" w:rsidR="0082256E" w:rsidRDefault="00000000">
            <w:r>
              <w:rPr>
                <w:b/>
                <w:bCs/>
                <w:color w:val="333333"/>
                <w:sz w:val="20"/>
                <w:szCs w:val="20"/>
              </w:rPr>
              <w:t>CHECK Constraints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6C70D" w14:textId="77777777" w:rsidR="0082256E" w:rsidRDefault="00000000">
            <w:r>
              <w:rPr>
                <w:color w:val="333333"/>
                <w:sz w:val="20"/>
                <w:szCs w:val="20"/>
              </w:rPr>
              <w:t>When switching IN, the source table must have a trusted CHECK constraint guaranteeing all rows belong in the target partition.</w:t>
            </w:r>
          </w:p>
        </w:tc>
      </w:tr>
      <w:tr w:rsidR="0082256E" w14:paraId="33FDDE0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FF01" w14:textId="77777777" w:rsidR="0082256E" w:rsidRDefault="00000000">
            <w:pPr>
              <w:jc w:val="center"/>
            </w:pPr>
            <w:r>
              <w:rPr>
                <w:color w:val="333333"/>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A66D" w14:textId="77777777" w:rsidR="0082256E" w:rsidRDefault="00000000">
            <w:r>
              <w:rPr>
                <w:b/>
                <w:bCs/>
                <w:color w:val="333333"/>
                <w:sz w:val="20"/>
                <w:szCs w:val="20"/>
              </w:rPr>
              <w:t>No Foreign Keys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6E01" w14:textId="77777777" w:rsidR="0082256E" w:rsidRDefault="00000000">
            <w:r>
              <w:rPr>
                <w:color w:val="333333"/>
                <w:sz w:val="20"/>
                <w:szCs w:val="20"/>
              </w:rPr>
              <w:t>Tables involved in SWITCH cannot have foreign key relationships. Drop FKs before switching.</w:t>
            </w:r>
          </w:p>
        </w:tc>
      </w:tr>
      <w:tr w:rsidR="0082256E" w14:paraId="24497EF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A8456" w14:textId="77777777" w:rsidR="0082256E" w:rsidRDefault="00000000">
            <w:pPr>
              <w:jc w:val="center"/>
            </w:pPr>
            <w:r>
              <w:rPr>
                <w:color w:val="333333"/>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3A505" w14:textId="77777777" w:rsidR="0082256E" w:rsidRDefault="00000000">
            <w:r>
              <w:rPr>
                <w:b/>
                <w:bCs/>
                <w:color w:val="333333"/>
                <w:sz w:val="20"/>
                <w:szCs w:val="20"/>
              </w:rPr>
              <w:t>Empty Target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E791F" w14:textId="77777777" w:rsidR="0082256E" w:rsidRDefault="00000000">
            <w:r>
              <w:rPr>
                <w:color w:val="333333"/>
                <w:sz w:val="20"/>
                <w:szCs w:val="20"/>
              </w:rPr>
              <w:t>The target table/partition must be empty when switching OUT. The target partition must be empty when switching IN.</w:t>
            </w:r>
          </w:p>
        </w:tc>
      </w:tr>
    </w:tbl>
    <w:p w14:paraId="3298A85E"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0F5C8A6F"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257FE170" w14:textId="77777777" w:rsidR="0082256E" w:rsidRDefault="00000000">
            <w:pPr>
              <w:spacing w:after="80"/>
            </w:pPr>
            <w:r>
              <w:rPr>
                <w:b/>
                <w:bCs/>
                <w:color w:val="E65100"/>
              </w:rPr>
              <w:t>Common Pitfall: Foreign Keys</w:t>
            </w:r>
          </w:p>
          <w:p w14:paraId="35F83D83" w14:textId="77777777" w:rsidR="0082256E" w:rsidRDefault="00000000">
            <w:pPr>
              <w:spacing w:line="276" w:lineRule="auto"/>
            </w:pPr>
            <w:r>
              <w:rPr>
                <w:color w:val="333333"/>
                <w:sz w:val="20"/>
                <w:szCs w:val="20"/>
              </w:rPr>
              <w:t>Foreign key constraints are the most common blocker for SWITCH operations in production. Many high-volume OLTP systems replace foreign keys with CHECK constraints or application-level validation specifically to enable partition SWITCH. Plan for this early in your implementation.</w:t>
            </w:r>
          </w:p>
        </w:tc>
      </w:tr>
    </w:tbl>
    <w:p w14:paraId="6C376E82" w14:textId="77777777" w:rsidR="0082256E" w:rsidRDefault="0082256E"/>
    <w:p w14:paraId="2597552F" w14:textId="77777777" w:rsidR="0082256E" w:rsidRDefault="00000000">
      <w:pPr>
        <w:pStyle w:val="Heading1"/>
      </w:pPr>
      <w:r>
        <w:t>3. The Sliding Window Pattern</w:t>
      </w:r>
    </w:p>
    <w:p w14:paraId="39ABAB64" w14:textId="77777777" w:rsidR="0082256E" w:rsidRDefault="00000000">
      <w:pPr>
        <w:spacing w:after="160" w:line="276" w:lineRule="auto"/>
      </w:pPr>
      <w:r>
        <w:rPr>
          <w:color w:val="333333"/>
        </w:rPr>
        <w:t>The sliding window is the standard pattern for managing time-based partitioned tables. As time advances, a new partition is added at the future end for incoming data, and the oldest partition is switched out at the past end for purging. This creates a window that slides forward in time, always containing a fixed number of months of data.</w:t>
      </w:r>
    </w:p>
    <w:p w14:paraId="09DAE177" w14:textId="77777777" w:rsidR="0082256E" w:rsidRDefault="00000000">
      <w:pPr>
        <w:pStyle w:val="Heading2"/>
        <w:spacing w:before="240" w:after="200"/>
      </w:pPr>
      <w:r>
        <w:t>3.1 Monthly Sliding Window Steps</w:t>
      </w:r>
    </w:p>
    <w:p w14:paraId="2D08464F" w14:textId="77777777" w:rsidR="0082256E" w:rsidRDefault="00000000">
      <w:pPr>
        <w:spacing w:after="160" w:line="276" w:lineRule="auto"/>
      </w:pPr>
      <w:r>
        <w:rPr>
          <w:color w:val="333333"/>
        </w:rPr>
        <w:t>Each month, the following sequence executes. When done correctly, each step is either instant (metadata-only) or very fast:</w:t>
      </w:r>
    </w:p>
    <w:p w14:paraId="317E0164"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90"/>
        <w:gridCol w:w="6496"/>
      </w:tblGrid>
      <w:tr w:rsidR="0082256E" w14:paraId="3A6D80D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08381D" w14:textId="77777777" w:rsidR="0082256E"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5D81C2" w14:textId="77777777" w:rsidR="0082256E"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47C56B" w14:textId="77777777" w:rsidR="0082256E" w:rsidRDefault="00000000">
            <w:r>
              <w:rPr>
                <w:b/>
                <w:bCs/>
                <w:color w:val="FFFFFF"/>
                <w:sz w:val="20"/>
                <w:szCs w:val="20"/>
              </w:rPr>
              <w:t>Detail</w:t>
            </w:r>
          </w:p>
        </w:tc>
      </w:tr>
      <w:tr w:rsidR="0082256E" w14:paraId="46F139D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E829" w14:textId="77777777" w:rsidR="0082256E" w:rsidRDefault="00000000">
            <w:pPr>
              <w:jc w:val="center"/>
            </w:pPr>
            <w:r>
              <w:rPr>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E27A3" w14:textId="77777777" w:rsidR="0082256E" w:rsidRDefault="00000000">
            <w:r>
              <w:rPr>
                <w:b/>
                <w:bCs/>
                <w:color w:val="333333"/>
                <w:sz w:val="20"/>
                <w:szCs w:val="20"/>
              </w:rPr>
              <w:t>SPLIT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81A4" w14:textId="77777777" w:rsidR="0082256E" w:rsidRDefault="00000000">
            <w:r>
              <w:rPr>
                <w:color w:val="333333"/>
                <w:sz w:val="20"/>
                <w:szCs w:val="20"/>
              </w:rPr>
              <w:t>Add a new boundary for the upcoming month. This creates a new partition at the right (future) end. Must split an empty or nearly-empty partition to be instant.</w:t>
            </w:r>
          </w:p>
        </w:tc>
      </w:tr>
      <w:tr w:rsidR="0082256E" w14:paraId="7249308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57920" w14:textId="77777777" w:rsidR="0082256E" w:rsidRDefault="00000000">
            <w:pPr>
              <w:jc w:val="center"/>
            </w:pPr>
            <w:r>
              <w:rPr>
                <w:color w:val="333333"/>
                <w:sz w:val="20"/>
                <w:szCs w:val="20"/>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4900D" w14:textId="77777777" w:rsidR="0082256E" w:rsidRDefault="00000000">
            <w:r>
              <w:rPr>
                <w:b/>
                <w:bCs/>
                <w:color w:val="333333"/>
                <w:sz w:val="20"/>
                <w:szCs w:val="20"/>
              </w:rPr>
              <w:t>SWITCH OUT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70AE1" w14:textId="77777777" w:rsidR="0082256E" w:rsidRDefault="00000000">
            <w:r>
              <w:rPr>
                <w:color w:val="333333"/>
                <w:sz w:val="20"/>
                <w:szCs w:val="20"/>
              </w:rPr>
              <w:t>Move the oldest partition’s data to a staging table. Instant (metadata-only). No data movement.</w:t>
            </w:r>
          </w:p>
        </w:tc>
      </w:tr>
      <w:tr w:rsidR="0082256E" w14:paraId="5CDEC22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6ABBD" w14:textId="77777777" w:rsidR="0082256E" w:rsidRDefault="00000000">
            <w:pPr>
              <w:jc w:val="center"/>
            </w:pPr>
            <w:r>
              <w:rPr>
                <w:color w:val="333333"/>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5AA2" w14:textId="77777777" w:rsidR="0082256E" w:rsidRDefault="00000000">
            <w:r>
              <w:rPr>
                <w:b/>
                <w:bCs/>
                <w:color w:val="333333"/>
                <w:sz w:val="20"/>
                <w:szCs w:val="20"/>
              </w:rPr>
              <w:t>TRUNCATE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E520" w14:textId="77777777" w:rsidR="0082256E" w:rsidRDefault="00000000">
            <w:r>
              <w:rPr>
                <w:color w:val="333333"/>
                <w:sz w:val="20"/>
                <w:szCs w:val="20"/>
              </w:rPr>
              <w:t>Purge the staging table. Instant. Or archive the data to another location before truncating.</w:t>
            </w:r>
          </w:p>
        </w:tc>
      </w:tr>
      <w:tr w:rsidR="0082256E" w14:paraId="48A749D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B67F3" w14:textId="77777777" w:rsidR="0082256E" w:rsidRDefault="00000000">
            <w:pPr>
              <w:jc w:val="center"/>
            </w:pPr>
            <w:r>
              <w:rPr>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FB2F0" w14:textId="77777777" w:rsidR="0082256E" w:rsidRDefault="00000000">
            <w:r>
              <w:rPr>
                <w:b/>
                <w:bCs/>
                <w:color w:val="333333"/>
                <w:sz w:val="20"/>
                <w:szCs w:val="20"/>
              </w:rPr>
              <w:t>MERGE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07CFA" w14:textId="77777777" w:rsidR="0082256E" w:rsidRDefault="00000000">
            <w:r>
              <w:rPr>
                <w:color w:val="333333"/>
                <w:sz w:val="20"/>
                <w:szCs w:val="20"/>
              </w:rPr>
              <w:t>Remove the oldest boundary to consolidate empty partitions. Instant when the partition is empty.</w:t>
            </w:r>
          </w:p>
        </w:tc>
      </w:tr>
      <w:tr w:rsidR="0082256E" w14:paraId="092BCA0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91187" w14:textId="77777777" w:rsidR="0082256E" w:rsidRDefault="00000000">
            <w:pPr>
              <w:jc w:val="center"/>
            </w:pPr>
            <w:r>
              <w:rPr>
                <w:color w:val="333333"/>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24002" w14:textId="77777777" w:rsidR="0082256E" w:rsidRDefault="00000000">
            <w:r>
              <w:rPr>
                <w:b/>
                <w:bCs/>
                <w:color w:val="333333"/>
                <w:sz w:val="20"/>
                <w:szCs w:val="20"/>
              </w:rPr>
              <w:t>UPDATE STATS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E7002" w14:textId="77777777" w:rsidR="0082256E" w:rsidRDefault="00000000">
            <w:r>
              <w:rPr>
                <w:color w:val="333333"/>
                <w:sz w:val="20"/>
                <w:szCs w:val="20"/>
              </w:rPr>
              <w:t>Refresh statistics on affected partitions so the optimizer has accurate cardinality estimates.</w:t>
            </w:r>
          </w:p>
        </w:tc>
      </w:tr>
      <w:tr w:rsidR="0082256E" w14:paraId="2026537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33FF1" w14:textId="77777777" w:rsidR="0082256E" w:rsidRDefault="00000000">
            <w:pPr>
              <w:jc w:val="center"/>
            </w:pPr>
            <w:r>
              <w:rPr>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8FDFB" w14:textId="77777777" w:rsidR="0082256E" w:rsidRDefault="00000000">
            <w:r>
              <w:rPr>
                <w:b/>
                <w:bCs/>
                <w:color w:val="333333"/>
                <w:sz w:val="20"/>
                <w:szCs w:val="20"/>
              </w:rPr>
              <w:t>COMPRESS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46292" w14:textId="77777777" w:rsidR="0082256E" w:rsidRDefault="00000000">
            <w:r>
              <w:rPr>
                <w:color w:val="333333"/>
                <w:sz w:val="20"/>
                <w:szCs w:val="20"/>
              </w:rPr>
              <w:t>Apply PAGE compression to the partition transitioning from WARM to COLD.</w:t>
            </w:r>
          </w:p>
        </w:tc>
      </w:tr>
      <w:tr w:rsidR="0082256E" w14:paraId="7276256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6FDD" w14:textId="77777777" w:rsidR="0082256E" w:rsidRDefault="00000000">
            <w:pPr>
              <w:jc w:val="center"/>
            </w:pPr>
            <w:r>
              <w:rPr>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729C" w14:textId="77777777" w:rsidR="0082256E" w:rsidRDefault="00000000">
            <w:r>
              <w:rPr>
                <w:b/>
                <w:bCs/>
                <w:color w:val="333333"/>
                <w:sz w:val="20"/>
                <w:szCs w:val="20"/>
              </w:rPr>
              <w:t>REFRESH INDEXES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5B825" w14:textId="77777777" w:rsidR="0082256E" w:rsidRDefault="00000000">
            <w:r>
              <w:rPr>
                <w:color w:val="333333"/>
                <w:sz w:val="20"/>
                <w:szCs w:val="20"/>
              </w:rPr>
              <w:t>Refresh date-based filtered indexes with updated boundary dates.</w:t>
            </w:r>
          </w:p>
        </w:tc>
      </w:tr>
    </w:tbl>
    <w:p w14:paraId="3984CE15" w14:textId="77777777" w:rsidR="0082256E" w:rsidRDefault="0082256E"/>
    <w:p w14:paraId="36E2DF5C" w14:textId="77777777" w:rsidR="0082256E" w:rsidRDefault="00000000">
      <w:pPr>
        <w:spacing w:after="160" w:line="276" w:lineRule="auto"/>
      </w:pPr>
      <w:r>
        <w:rPr>
          <w:color w:val="333333"/>
        </w:rPr>
        <w:t>The accompanying SQL script includes a production-ready stored procedure (usp_SlidingWindow_MonthlyAdvance) that automates this entire sequence with dry-run support for validation.</w:t>
      </w:r>
    </w:p>
    <w:p w14:paraId="389F9D32" w14:textId="77777777" w:rsidR="0082256E" w:rsidRDefault="00000000">
      <w:pPr>
        <w:pStyle w:val="Heading1"/>
      </w:pPr>
      <w:r>
        <w:t>4. SWITCH OUT: Purging Old Data</w:t>
      </w:r>
    </w:p>
    <w:p w14:paraId="5E5E59A9" w14:textId="77777777" w:rsidR="0082256E" w:rsidRDefault="00000000">
      <w:pPr>
        <w:spacing w:after="160" w:line="276" w:lineRule="auto"/>
      </w:pPr>
      <w:r>
        <w:rPr>
          <w:color w:val="333333"/>
        </w:rPr>
        <w:t>Switching OUT removes a partition’s data from the live table by moving it to a staging table. The staging table can then be truncated (instant) or archived. The syntax is a single statement:</w:t>
      </w:r>
    </w:p>
    <w:p w14:paraId="64A281B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537675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4956EA60" w14:textId="77777777" w:rsidR="0082256E" w:rsidRDefault="00000000">
            <w:pPr>
              <w:spacing w:after="60"/>
            </w:pPr>
            <w:r>
              <w:rPr>
                <w:rFonts w:ascii="Consolas" w:eastAsia="Consolas" w:hAnsi="Consolas" w:cs="Consolas"/>
                <w:color w:val="333333"/>
                <w:sz w:val="18"/>
                <w:szCs w:val="18"/>
              </w:rPr>
              <w:t>ALTER TABLE dbo.Transactions SWITCH PARTITION 1 TO dbo.Transactions_Archive;</w:t>
            </w:r>
          </w:p>
          <w:p w14:paraId="266A34C0" w14:textId="77777777" w:rsidR="0082256E" w:rsidRDefault="00000000">
            <w:r>
              <w:rPr>
                <w:rFonts w:ascii="Consolas" w:eastAsia="Consolas" w:hAnsi="Consolas" w:cs="Consolas"/>
                <w:color w:val="333333"/>
                <w:sz w:val="18"/>
                <w:szCs w:val="18"/>
              </w:rPr>
              <w:t>TRUNCATE TABLE dbo.Transactions_Archive;</w:t>
            </w:r>
          </w:p>
        </w:tc>
      </w:tr>
    </w:tbl>
    <w:p w14:paraId="0280E21A" w14:textId="77777777" w:rsidR="0082256E" w:rsidRDefault="0082256E"/>
    <w:p w14:paraId="256EC235" w14:textId="77777777" w:rsidR="0082256E" w:rsidRDefault="00000000">
      <w:pPr>
        <w:spacing w:after="160" w:line="276" w:lineRule="auto"/>
      </w:pPr>
      <w:r>
        <w:rPr>
          <w:color w:val="333333"/>
        </w:rPr>
        <w:t>The staging table must match the source table’s schema exactly, reside on the same filegroup as the partition being switched, have matching indexes, and be empty before the SWITCH.</w:t>
      </w:r>
    </w:p>
    <w:p w14:paraId="251D3F07" w14:textId="77777777" w:rsidR="0082256E" w:rsidRDefault="00000000">
      <w:pPr>
        <w:pStyle w:val="Heading1"/>
      </w:pPr>
      <w:r>
        <w:t>5. SWITCH IN: Bulk Loading Data</w:t>
      </w:r>
    </w:p>
    <w:p w14:paraId="6E07BCDE" w14:textId="77777777" w:rsidR="0082256E" w:rsidRDefault="00000000">
      <w:pPr>
        <w:spacing w:after="160" w:line="276" w:lineRule="auto"/>
      </w:pPr>
      <w:r>
        <w:rPr>
          <w:color w:val="333333"/>
        </w:rPr>
        <w:t>Switching IN is the reverse: load data into a staging table offline, validate it, index it, compress it, then instantly move it into the partitioned table. The staging table must have a trusted CHECK constraint that guarantees all rows belong in the target partition. The target partition must be empty.</w:t>
      </w:r>
    </w:p>
    <w:p w14:paraId="39E57BDF" w14:textId="77777777" w:rsidR="0082256E" w:rsidRDefault="00000000">
      <w:pPr>
        <w:spacing w:after="160" w:line="276" w:lineRule="auto"/>
      </w:pPr>
      <w:r>
        <w:rPr>
          <w:color w:val="333333"/>
        </w:rPr>
        <w:t>This is particularly useful for ETL processes, data migrations from other systems, and reloading corrected data after a quality fix. The live table experiences zero impact during the load phase, and the SWITCH itself is instant.</w:t>
      </w:r>
    </w:p>
    <w:p w14:paraId="33CDF128" w14:textId="77777777" w:rsidR="0082256E" w:rsidRDefault="00000000">
      <w:r>
        <w:br w:type="page"/>
      </w:r>
    </w:p>
    <w:p w14:paraId="7EA94885" w14:textId="77777777" w:rsidR="0082256E" w:rsidRDefault="00000000">
      <w:pPr>
        <w:pStyle w:val="Heading1"/>
      </w:pPr>
      <w:r>
        <w:lastRenderedPageBreak/>
        <w:t>6. SPLIT and MERGE Operations</w:t>
      </w:r>
    </w:p>
    <w:p w14:paraId="3F5010F9" w14:textId="77777777" w:rsidR="0082256E" w:rsidRDefault="00000000">
      <w:pPr>
        <w:spacing w:after="160" w:line="276" w:lineRule="auto"/>
      </w:pPr>
      <w:r>
        <w:rPr>
          <w:color w:val="333333"/>
        </w:rPr>
        <w:t>SPLIT adds a new boundary value to create an additional partition. MERGE removes a boundary value to consolidate partitions. Both operations are instant when the affected partition is empty, but involve data movement (slow, log-intensive) if the partition contains data.</w:t>
      </w:r>
    </w:p>
    <w:p w14:paraId="7DA807A1"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2DB4432E"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3239B043" w14:textId="77777777" w:rsidR="0082256E" w:rsidRDefault="00000000">
            <w:pPr>
              <w:spacing w:after="80"/>
            </w:pPr>
            <w:r>
              <w:rPr>
                <w:b/>
                <w:bCs/>
                <w:color w:val="1B3A5C"/>
              </w:rPr>
              <w:t>Critical Rule</w:t>
            </w:r>
          </w:p>
          <w:p w14:paraId="6A2BCF15" w14:textId="77777777" w:rsidR="0082256E" w:rsidRDefault="00000000">
            <w:pPr>
              <w:spacing w:line="276" w:lineRule="auto"/>
            </w:pPr>
            <w:r>
              <w:rPr>
                <w:color w:val="333333"/>
                <w:sz w:val="20"/>
                <w:szCs w:val="20"/>
              </w:rPr>
              <w:t>Always SPLIT an empty partition (the rightmost/future partition) and always MERGE an empty partition (the one you just switched out and truncated). Following this rule ensures both operations are instant metadata-only changes. Splitting or merging non-empty partitions causes physical data movement that can take hours on large tables.</w:t>
            </w:r>
          </w:p>
        </w:tc>
      </w:tr>
    </w:tbl>
    <w:p w14:paraId="7781FA6C" w14:textId="77777777" w:rsidR="0082256E" w:rsidRDefault="0082256E"/>
    <w:p w14:paraId="507102B6" w14:textId="77777777" w:rsidR="0082256E" w:rsidRDefault="00000000">
      <w:pPr>
        <w:pStyle w:val="Heading2"/>
        <w:spacing w:before="240" w:after="200"/>
      </w:pPr>
      <w:r>
        <w:t>6.1 SPLIT: Adding a New Month</w:t>
      </w:r>
    </w:p>
    <w:p w14:paraId="1A81D52A" w14:textId="77777777" w:rsidR="0082256E" w:rsidRDefault="00000000">
      <w:pPr>
        <w:spacing w:after="160" w:line="276" w:lineRule="auto"/>
      </w:pPr>
      <w:r>
        <w:rPr>
          <w:color w:val="333333"/>
        </w:rPr>
        <w:t>Before splitting, you must designate the filegroup for the new partition using ALTER PARTITION SCHEME ... NEXT USED. Then ALTER PARTITION FUNCTION ... SPLIT RANGE adds the boundary. Schedule the SPLIT to run before the month boundary — ideally on the last day of the current month — so the new partition is ready when data starts flowing.</w:t>
      </w:r>
    </w:p>
    <w:p w14:paraId="01DB65F5" w14:textId="77777777" w:rsidR="0082256E" w:rsidRDefault="00000000">
      <w:pPr>
        <w:pStyle w:val="Heading2"/>
        <w:spacing w:before="240" w:after="200"/>
      </w:pPr>
      <w:r>
        <w:t>6.2 MERGE: Removing an Old Boundary</w:t>
      </w:r>
    </w:p>
    <w:p w14:paraId="58E3163C" w14:textId="77777777" w:rsidR="0082256E" w:rsidRDefault="00000000">
      <w:pPr>
        <w:spacing w:after="160" w:line="276" w:lineRule="auto"/>
      </w:pPr>
      <w:r>
        <w:rPr>
          <w:color w:val="333333"/>
        </w:rPr>
        <w:t>After switching out and truncating a partition, MERGE removes its boundary to keep the partition count manageable. This consolidates the empty partition with its neighbor. Since both are empty, the operation is instant.</w:t>
      </w:r>
    </w:p>
    <w:p w14:paraId="1AD8D86A" w14:textId="77777777" w:rsidR="0082256E" w:rsidRDefault="00000000">
      <w:pPr>
        <w:pStyle w:val="Heading1"/>
      </w:pPr>
      <w:r>
        <w:t>7. Edge Cases and Production Gotchas</w:t>
      </w:r>
    </w:p>
    <w:p w14:paraId="0BF3121C" w14:textId="77777777" w:rsidR="0082256E" w:rsidRDefault="00000000">
      <w:pPr>
        <w:spacing w:after="160" w:line="276" w:lineRule="auto"/>
      </w:pPr>
      <w:r>
        <w:rPr>
          <w:color w:val="333333"/>
        </w:rPr>
        <w:t>SWITCH operations have several non-obvious requirements that can cause failures in production. The accompanying SQL script documents each of these in detail:</w:t>
      </w:r>
    </w:p>
    <w:p w14:paraId="070A671C"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256E" w14:paraId="767162B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2253B8" w14:textId="77777777" w:rsidR="0082256E" w:rsidRDefault="00000000">
            <w:r>
              <w:rPr>
                <w:b/>
                <w:bCs/>
                <w:color w:val="FFFFFF"/>
                <w:sz w:val="20"/>
                <w:szCs w:val="20"/>
              </w:rPr>
              <w:t>Gotcha</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F29CAE" w14:textId="77777777" w:rsidR="0082256E" w:rsidRDefault="00000000">
            <w:r>
              <w:rPr>
                <w:b/>
                <w:bCs/>
                <w:color w:val="FFFFFF"/>
                <w:sz w:val="20"/>
                <w:szCs w:val="20"/>
              </w:rPr>
              <w:t>Impact and Solution</w:t>
            </w:r>
          </w:p>
        </w:tc>
      </w:tr>
      <w:tr w:rsidR="0082256E" w14:paraId="52470A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55727" w14:textId="77777777" w:rsidR="0082256E" w:rsidRDefault="00000000">
            <w:r>
              <w:rPr>
                <w:b/>
                <w:bCs/>
                <w:color w:val="333333"/>
                <w:sz w:val="20"/>
                <w:szCs w:val="20"/>
              </w:rPr>
              <w:t>Filtered Indexes Block SWITCH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79D0" w14:textId="77777777" w:rsidR="0082256E" w:rsidRDefault="00000000">
            <w:r>
              <w:rPr>
                <w:color w:val="333333"/>
                <w:sz w:val="20"/>
                <w:szCs w:val="20"/>
              </w:rPr>
              <w:t>The target table must have exactly matching filtered indexes. Either include them on staging tables or drop/recreate around the SWITCH (fast, since filtered indexes are small).</w:t>
            </w:r>
          </w:p>
        </w:tc>
      </w:tr>
      <w:tr w:rsidR="0082256E" w14:paraId="50AF62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CB7EF" w14:textId="77777777" w:rsidR="0082256E" w:rsidRDefault="00000000">
            <w:r>
              <w:rPr>
                <w:b/>
                <w:bCs/>
                <w:color w:val="333333"/>
                <w:sz w:val="20"/>
                <w:szCs w:val="20"/>
              </w:rPr>
              <w:t>Foreign Keys Block SWITCH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90FC9" w14:textId="77777777" w:rsidR="0082256E" w:rsidRDefault="00000000">
            <w:r>
              <w:rPr>
                <w:color w:val="333333"/>
                <w:sz w:val="20"/>
                <w:szCs w:val="20"/>
              </w:rPr>
              <w:t>Any FK referencing or referenced by the table prevents SWITCH. Drop FKs before switching and recreate after. Consider replacing FKs with CHECK constraints.</w:t>
            </w:r>
          </w:p>
        </w:tc>
      </w:tr>
      <w:tr w:rsidR="0082256E" w14:paraId="02BDCC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6D946" w14:textId="77777777" w:rsidR="0082256E" w:rsidRDefault="00000000">
            <w:r>
              <w:rPr>
                <w:b/>
                <w:bCs/>
                <w:color w:val="333333"/>
                <w:sz w:val="20"/>
                <w:szCs w:val="20"/>
              </w:rPr>
              <w:t>Stale Statistics After SWITCH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A4CB6" w14:textId="77777777" w:rsidR="0082256E" w:rsidRDefault="00000000">
            <w:r>
              <w:rPr>
                <w:color w:val="333333"/>
                <w:sz w:val="20"/>
                <w:szCs w:val="20"/>
              </w:rPr>
              <w:t>Statistics are NOT updated automatically after SWITCH. Always run UPDATE STATISTICS after switching to prevent suboptimal query plans.</w:t>
            </w:r>
          </w:p>
        </w:tc>
      </w:tr>
      <w:tr w:rsidR="0082256E" w14:paraId="686E93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45AB5" w14:textId="77777777" w:rsidR="0082256E" w:rsidRDefault="00000000">
            <w:r>
              <w:rPr>
                <w:b/>
                <w:bCs/>
                <w:color w:val="333333"/>
                <w:sz w:val="20"/>
                <w:szCs w:val="20"/>
              </w:rPr>
              <w:lastRenderedPageBreak/>
              <w:t>IDENTITY Column Behavior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8A8C0" w14:textId="77777777" w:rsidR="0082256E" w:rsidRDefault="00000000">
            <w:r>
              <w:rPr>
                <w:color w:val="333333"/>
                <w:sz w:val="20"/>
                <w:szCs w:val="20"/>
              </w:rPr>
              <w:t>The IDENTITY seed is not adjusted after SWITCH. Use BIGINT IDENTITY with sufficient headroom, or SEQUENCE objects for more control.</w:t>
            </w:r>
          </w:p>
        </w:tc>
      </w:tr>
      <w:tr w:rsidR="0082256E" w14:paraId="2206C4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3FAB" w14:textId="77777777" w:rsidR="0082256E" w:rsidRDefault="00000000">
            <w:r>
              <w:rPr>
                <w:b/>
                <w:bCs/>
                <w:color w:val="333333"/>
                <w:sz w:val="20"/>
                <w:szCs w:val="20"/>
              </w:rPr>
              <w:t>SPLIT on Non-Empty Partition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C6A4C" w14:textId="77777777" w:rsidR="0082256E" w:rsidRDefault="00000000">
            <w:r>
              <w:rPr>
                <w:color w:val="333333"/>
                <w:sz w:val="20"/>
                <w:szCs w:val="20"/>
              </w:rPr>
              <w:t>Splitting a partition with data causes physical row movement (hours for large tables). Always split the rightmost empty partition.</w:t>
            </w:r>
          </w:p>
        </w:tc>
      </w:tr>
      <w:tr w:rsidR="0082256E" w14:paraId="42253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DA86E" w14:textId="77777777" w:rsidR="0082256E" w:rsidRDefault="00000000">
            <w:r>
              <w:rPr>
                <w:b/>
                <w:bCs/>
                <w:color w:val="333333"/>
                <w:sz w:val="20"/>
                <w:szCs w:val="20"/>
              </w:rPr>
              <w:t>CHECK Constraint Trust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36A63" w14:textId="77777777" w:rsidR="0082256E" w:rsidRDefault="00000000">
            <w:r>
              <w:rPr>
                <w:color w:val="333333"/>
                <w:sz w:val="20"/>
                <w:szCs w:val="20"/>
              </w:rPr>
              <w:t>CHECK constraints added WITH NOCHECK are not trusted and will cause SWITCH to fail. Use ALTER TABLE ... WITH CHECK CHECK CONSTRAINT to make them trusted.</w:t>
            </w:r>
          </w:p>
        </w:tc>
      </w:tr>
    </w:tbl>
    <w:p w14:paraId="29B4E956" w14:textId="77777777" w:rsidR="0082256E" w:rsidRDefault="0082256E"/>
    <w:p w14:paraId="1C684490" w14:textId="77777777" w:rsidR="0082256E" w:rsidRDefault="00000000">
      <w:pPr>
        <w:pStyle w:val="Heading1"/>
      </w:pPr>
      <w:r>
        <w:t>8. Staging Table Automation</w:t>
      </w:r>
    </w:p>
    <w:p w14:paraId="671B0441" w14:textId="77777777" w:rsidR="0082256E" w:rsidRDefault="00000000">
      <w:pPr>
        <w:spacing w:after="160" w:line="276" w:lineRule="auto"/>
      </w:pPr>
      <w:r>
        <w:rPr>
          <w:color w:val="333333"/>
        </w:rPr>
        <w:t>In production, you need staging tables for each filegroup that participates in SWITCH operations. The SQL script includes a utility procedure (usp_GenerateSwitchStagingDDL) that automatically generates CREATE TABLE statements with the correct schema, filegroup, CHECK constraints, and matching indexes for any partition. This eliminates the error-prone manual process of keeping staging tables in sync with the source table.</w:t>
      </w:r>
    </w:p>
    <w:p w14:paraId="127F1772" w14:textId="77777777" w:rsidR="0082256E" w:rsidRDefault="00000000">
      <w:r>
        <w:br w:type="page"/>
      </w:r>
    </w:p>
    <w:p w14:paraId="30B31E1F" w14:textId="77777777" w:rsidR="0082256E" w:rsidRDefault="00000000">
      <w:pPr>
        <w:pStyle w:val="Heading1"/>
      </w:pPr>
      <w:r>
        <w:lastRenderedPageBreak/>
        <w:t>9. POC Module Roadmap</w:t>
      </w:r>
    </w:p>
    <w:p w14:paraId="62975D7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82256E" w14:paraId="03C57F4A"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E9354E" w14:textId="77777777" w:rsidR="0082256E" w:rsidRDefault="00000000">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AEEF72" w14:textId="77777777" w:rsidR="0082256E" w:rsidRDefault="00000000">
            <w:r>
              <w:rPr>
                <w:b/>
                <w:bCs/>
                <w:color w:val="FFFFFF"/>
                <w:sz w:val="20"/>
                <w:szCs w:val="20"/>
              </w:rPr>
              <w:t>Topic</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24906D" w14:textId="77777777" w:rsidR="0082256E" w:rsidRDefault="00000000">
            <w:r>
              <w:rPr>
                <w:b/>
                <w:bCs/>
                <w:color w:val="FFFFFF"/>
                <w:sz w:val="20"/>
                <w:szCs w:val="20"/>
              </w:rPr>
              <w:t>Status</w:t>
            </w:r>
          </w:p>
        </w:tc>
      </w:tr>
      <w:tr w:rsidR="0082256E" w14:paraId="4395BA6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FD9E" w14:textId="77777777" w:rsidR="0082256E" w:rsidRDefault="00000000">
            <w:pPr>
              <w:jc w:val="center"/>
            </w:pPr>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E7809" w14:textId="77777777" w:rsidR="0082256E" w:rsidRDefault="00000000">
            <w:r>
              <w:rPr>
                <w:color w:val="333333"/>
                <w:sz w:val="20"/>
                <w:szCs w:val="20"/>
              </w:rPr>
              <w:t>Fundamentals &amp; Candidate Identification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9861" w14:textId="77777777" w:rsidR="0082256E" w:rsidRDefault="00000000">
            <w:r>
              <w:rPr>
                <w:b/>
                <w:bCs/>
                <w:color w:val="2E7D32"/>
                <w:sz w:val="20"/>
                <w:szCs w:val="20"/>
              </w:rPr>
              <w:t>Complete</w:t>
            </w:r>
          </w:p>
        </w:tc>
      </w:tr>
      <w:tr w:rsidR="0082256E" w14:paraId="1280CC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CC0E1" w14:textId="77777777" w:rsidR="0082256E" w:rsidRDefault="00000000">
            <w:pPr>
              <w:jc w:val="center"/>
            </w:pPr>
            <w:r>
              <w:rPr>
                <w:color w:val="333333"/>
                <w:sz w:val="20"/>
                <w:szCs w:val="20"/>
              </w:rPr>
              <w:t>1b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0722D" w14:textId="77777777" w:rsidR="0082256E" w:rsidRDefault="00000000">
            <w:r>
              <w:rPr>
                <w:color w:val="333333"/>
                <w:sz w:val="20"/>
                <w:szCs w:val="20"/>
              </w:rPr>
              <w:t>Large-Table Migration Strategy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8D42E" w14:textId="77777777" w:rsidR="0082256E" w:rsidRDefault="00000000">
            <w:r>
              <w:rPr>
                <w:b/>
                <w:bCs/>
                <w:color w:val="2E7D32"/>
                <w:sz w:val="20"/>
                <w:szCs w:val="20"/>
              </w:rPr>
              <w:t>Complete</w:t>
            </w:r>
          </w:p>
        </w:tc>
      </w:tr>
      <w:tr w:rsidR="0082256E" w14:paraId="4B69C2E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BBB1" w14:textId="77777777" w:rsidR="0082256E" w:rsidRDefault="00000000">
            <w:pPr>
              <w:jc w:val="center"/>
            </w:pPr>
            <w:r>
              <w:rPr>
                <w:color w:val="333333"/>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6A0B" w14:textId="77777777" w:rsidR="0082256E" w:rsidRDefault="00000000">
            <w:r>
              <w:rPr>
                <w:color w:val="333333"/>
                <w:sz w:val="20"/>
                <w:szCs w:val="20"/>
              </w:rPr>
              <w:t>Indexing Strategy for Hot/Cold OLTP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BDB52" w14:textId="77777777" w:rsidR="0082256E" w:rsidRDefault="00000000">
            <w:r>
              <w:rPr>
                <w:b/>
                <w:bCs/>
                <w:color w:val="2E7D32"/>
                <w:sz w:val="20"/>
                <w:szCs w:val="20"/>
              </w:rPr>
              <w:t>Complete</w:t>
            </w:r>
          </w:p>
        </w:tc>
      </w:tr>
      <w:tr w:rsidR="0082256E" w14:paraId="13747A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66019" w14:textId="77777777" w:rsidR="0082256E" w:rsidRDefault="00000000">
            <w:pPr>
              <w:jc w:val="center"/>
            </w:pPr>
            <w:r>
              <w:rPr>
                <w:color w:val="333333"/>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16C8E" w14:textId="77777777" w:rsidR="0082256E" w:rsidRDefault="00000000">
            <w:r>
              <w:rPr>
                <w:b/>
                <w:bCs/>
                <w:color w:val="333333"/>
                <w:sz w:val="20"/>
                <w:szCs w:val="20"/>
              </w:rPr>
              <w:t>Partition SWITCH Operations &amp; Data Lifecycle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E7CBE" w14:textId="77777777" w:rsidR="0082256E" w:rsidRDefault="00000000">
            <w:r>
              <w:rPr>
                <w:b/>
                <w:bCs/>
                <w:color w:val="2E7D32"/>
                <w:sz w:val="20"/>
                <w:szCs w:val="20"/>
              </w:rPr>
              <w:t>Complete (this document)</w:t>
            </w:r>
          </w:p>
        </w:tc>
      </w:tr>
      <w:tr w:rsidR="0082256E" w14:paraId="53E0E56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26B2" w14:textId="77777777" w:rsidR="0082256E" w:rsidRDefault="00000000">
            <w:pPr>
              <w:jc w:val="center"/>
            </w:pPr>
            <w:r>
              <w:rPr>
                <w:color w:val="333333"/>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753F" w14:textId="77777777" w:rsidR="0082256E" w:rsidRDefault="00000000">
            <w:r>
              <w:rPr>
                <w:color w:val="333333"/>
                <w:sz w:val="20"/>
                <w:szCs w:val="20"/>
              </w:rPr>
              <w:t>Partition-Aware Maintenance Plans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D205" w14:textId="7CB51172" w:rsidR="0082256E" w:rsidRDefault="00D05919">
            <w:r>
              <w:rPr>
                <w:color w:val="2E7D32"/>
                <w:sz w:val="20"/>
                <w:szCs w:val="20"/>
              </w:rPr>
              <w:t>Complete</w:t>
            </w:r>
          </w:p>
        </w:tc>
      </w:tr>
      <w:tr w:rsidR="0082256E" w14:paraId="37FA1C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C92BA" w14:textId="77777777" w:rsidR="0082256E" w:rsidRDefault="00000000">
            <w:pPr>
              <w:jc w:val="center"/>
            </w:pPr>
            <w:r>
              <w:rPr>
                <w:color w:val="333333"/>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5D744" w14:textId="77777777" w:rsidR="0082256E" w:rsidRDefault="00000000">
            <w:r>
              <w:rPr>
                <w:color w:val="333333"/>
                <w:sz w:val="20"/>
                <w:szCs w:val="20"/>
              </w:rPr>
              <w:t>Monitoring &amp; Performance Validation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0228B" w14:textId="719C5671" w:rsidR="0082256E" w:rsidRDefault="00D05919">
            <w:r>
              <w:rPr>
                <w:color w:val="2E7D32"/>
                <w:sz w:val="20"/>
                <w:szCs w:val="20"/>
              </w:rPr>
              <w:t>Complete</w:t>
            </w:r>
          </w:p>
        </w:tc>
      </w:tr>
    </w:tbl>
    <w:p w14:paraId="111E1A63" w14:textId="77777777" w:rsidR="0082256E" w:rsidRDefault="0082256E"/>
    <w:sectPr w:rsidR="0082256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46FA" w14:textId="77777777" w:rsidR="00854E4A" w:rsidRDefault="00854E4A">
      <w:r>
        <w:separator/>
      </w:r>
    </w:p>
  </w:endnote>
  <w:endnote w:type="continuationSeparator" w:id="0">
    <w:p w14:paraId="0F754701" w14:textId="77777777" w:rsidR="00854E4A" w:rsidRDefault="00854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219C" w14:textId="0B6C388D" w:rsidR="0082256E"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61D1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492D" w14:textId="77777777" w:rsidR="00854E4A" w:rsidRDefault="00854E4A">
      <w:r>
        <w:separator/>
      </w:r>
    </w:p>
  </w:footnote>
  <w:footnote w:type="continuationSeparator" w:id="0">
    <w:p w14:paraId="5BD6391D" w14:textId="77777777" w:rsidR="00854E4A" w:rsidRDefault="00854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7C70" w14:textId="77777777" w:rsidR="0082256E" w:rsidRDefault="00000000">
    <w:pPr>
      <w:pBdr>
        <w:bottom w:val="single" w:sz="2" w:space="4" w:color="2E75B6"/>
      </w:pBdr>
      <w:tabs>
        <w:tab w:val="right" w:pos="9026"/>
      </w:tabs>
    </w:pPr>
    <w:r>
      <w:rPr>
        <w:noProof/>
      </w:rPr>
      <w:drawing>
        <wp:inline distT="0" distB="0" distL="0" distR="0" wp14:anchorId="77727A5F" wp14:editId="7DCD9408">
          <wp:extent cx="981075" cy="276225"/>
          <wp:effectExtent l="0" t="0" r="0" b="0"/>
          <wp:docPr id="69097491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3: SWITCH Operations &amp; Data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3F93"/>
    <w:multiLevelType w:val="hybridMultilevel"/>
    <w:tmpl w:val="682E130C"/>
    <w:lvl w:ilvl="0" w:tplc="229659D0">
      <w:start w:val="1"/>
      <w:numFmt w:val="bullet"/>
      <w:lvlText w:val="•"/>
      <w:lvlJc w:val="left"/>
      <w:pPr>
        <w:ind w:left="720" w:hanging="360"/>
      </w:pPr>
    </w:lvl>
    <w:lvl w:ilvl="1" w:tplc="01B24618">
      <w:numFmt w:val="decimal"/>
      <w:lvlText w:val=""/>
      <w:lvlJc w:val="left"/>
    </w:lvl>
    <w:lvl w:ilvl="2" w:tplc="5A780196">
      <w:numFmt w:val="decimal"/>
      <w:lvlText w:val=""/>
      <w:lvlJc w:val="left"/>
    </w:lvl>
    <w:lvl w:ilvl="3" w:tplc="5718AC16">
      <w:numFmt w:val="decimal"/>
      <w:lvlText w:val=""/>
      <w:lvlJc w:val="left"/>
    </w:lvl>
    <w:lvl w:ilvl="4" w:tplc="42CE5E20">
      <w:numFmt w:val="decimal"/>
      <w:lvlText w:val=""/>
      <w:lvlJc w:val="left"/>
    </w:lvl>
    <w:lvl w:ilvl="5" w:tplc="83FCDB5C">
      <w:numFmt w:val="decimal"/>
      <w:lvlText w:val=""/>
      <w:lvlJc w:val="left"/>
    </w:lvl>
    <w:lvl w:ilvl="6" w:tplc="D3D400E8">
      <w:numFmt w:val="decimal"/>
      <w:lvlText w:val=""/>
      <w:lvlJc w:val="left"/>
    </w:lvl>
    <w:lvl w:ilvl="7" w:tplc="07EAE9AC">
      <w:numFmt w:val="decimal"/>
      <w:lvlText w:val=""/>
      <w:lvlJc w:val="left"/>
    </w:lvl>
    <w:lvl w:ilvl="8" w:tplc="2A70523A">
      <w:numFmt w:val="decimal"/>
      <w:lvlText w:val=""/>
      <w:lvlJc w:val="left"/>
    </w:lvl>
  </w:abstractNum>
  <w:abstractNum w:abstractNumId="1" w15:restartNumberingAfterBreak="0">
    <w:nsid w:val="138B5DC5"/>
    <w:multiLevelType w:val="hybridMultilevel"/>
    <w:tmpl w:val="50AAFD4A"/>
    <w:lvl w:ilvl="0" w:tplc="C5E8D806">
      <w:start w:val="1"/>
      <w:numFmt w:val="bullet"/>
      <w:lvlText w:val="☐"/>
      <w:lvlJc w:val="left"/>
      <w:pPr>
        <w:ind w:left="720" w:hanging="360"/>
      </w:pPr>
    </w:lvl>
    <w:lvl w:ilvl="1" w:tplc="D5BE5358">
      <w:numFmt w:val="decimal"/>
      <w:lvlText w:val=""/>
      <w:lvlJc w:val="left"/>
    </w:lvl>
    <w:lvl w:ilvl="2" w:tplc="A8C29F54">
      <w:numFmt w:val="decimal"/>
      <w:lvlText w:val=""/>
      <w:lvlJc w:val="left"/>
    </w:lvl>
    <w:lvl w:ilvl="3" w:tplc="D5B8A6D6">
      <w:numFmt w:val="decimal"/>
      <w:lvlText w:val=""/>
      <w:lvlJc w:val="left"/>
    </w:lvl>
    <w:lvl w:ilvl="4" w:tplc="F1B2C8C8">
      <w:numFmt w:val="decimal"/>
      <w:lvlText w:val=""/>
      <w:lvlJc w:val="left"/>
    </w:lvl>
    <w:lvl w:ilvl="5" w:tplc="503A4504">
      <w:numFmt w:val="decimal"/>
      <w:lvlText w:val=""/>
      <w:lvlJc w:val="left"/>
    </w:lvl>
    <w:lvl w:ilvl="6" w:tplc="FA5E71DA">
      <w:numFmt w:val="decimal"/>
      <w:lvlText w:val=""/>
      <w:lvlJc w:val="left"/>
    </w:lvl>
    <w:lvl w:ilvl="7" w:tplc="3E5CB08C">
      <w:numFmt w:val="decimal"/>
      <w:lvlText w:val=""/>
      <w:lvlJc w:val="left"/>
    </w:lvl>
    <w:lvl w:ilvl="8" w:tplc="8BF85424">
      <w:numFmt w:val="decimal"/>
      <w:lvlText w:val=""/>
      <w:lvlJc w:val="left"/>
    </w:lvl>
  </w:abstractNum>
  <w:abstractNum w:abstractNumId="2" w15:restartNumberingAfterBreak="0">
    <w:nsid w:val="4ADD38E9"/>
    <w:multiLevelType w:val="hybridMultilevel"/>
    <w:tmpl w:val="E12A9BC0"/>
    <w:lvl w:ilvl="0" w:tplc="93B2A404">
      <w:start w:val="1"/>
      <w:numFmt w:val="bullet"/>
      <w:lvlText w:val="●"/>
      <w:lvlJc w:val="left"/>
      <w:pPr>
        <w:ind w:left="720" w:hanging="360"/>
      </w:pPr>
    </w:lvl>
    <w:lvl w:ilvl="1" w:tplc="95985148">
      <w:start w:val="1"/>
      <w:numFmt w:val="bullet"/>
      <w:lvlText w:val="○"/>
      <w:lvlJc w:val="left"/>
      <w:pPr>
        <w:ind w:left="1440" w:hanging="360"/>
      </w:pPr>
    </w:lvl>
    <w:lvl w:ilvl="2" w:tplc="910A9D74">
      <w:start w:val="1"/>
      <w:numFmt w:val="bullet"/>
      <w:lvlText w:val="■"/>
      <w:lvlJc w:val="left"/>
      <w:pPr>
        <w:ind w:left="2160" w:hanging="360"/>
      </w:pPr>
    </w:lvl>
    <w:lvl w:ilvl="3" w:tplc="ECAC3BC8">
      <w:start w:val="1"/>
      <w:numFmt w:val="bullet"/>
      <w:lvlText w:val="●"/>
      <w:lvlJc w:val="left"/>
      <w:pPr>
        <w:ind w:left="2880" w:hanging="360"/>
      </w:pPr>
    </w:lvl>
    <w:lvl w:ilvl="4" w:tplc="D1AC30FA">
      <w:start w:val="1"/>
      <w:numFmt w:val="bullet"/>
      <w:lvlText w:val="○"/>
      <w:lvlJc w:val="left"/>
      <w:pPr>
        <w:ind w:left="3600" w:hanging="360"/>
      </w:pPr>
    </w:lvl>
    <w:lvl w:ilvl="5" w:tplc="6B04DB7E">
      <w:start w:val="1"/>
      <w:numFmt w:val="bullet"/>
      <w:lvlText w:val="■"/>
      <w:lvlJc w:val="left"/>
      <w:pPr>
        <w:ind w:left="4320" w:hanging="360"/>
      </w:pPr>
    </w:lvl>
    <w:lvl w:ilvl="6" w:tplc="1DFEFFF2">
      <w:start w:val="1"/>
      <w:numFmt w:val="bullet"/>
      <w:lvlText w:val="●"/>
      <w:lvlJc w:val="left"/>
      <w:pPr>
        <w:ind w:left="5040" w:hanging="360"/>
      </w:pPr>
    </w:lvl>
    <w:lvl w:ilvl="7" w:tplc="6B422654">
      <w:start w:val="1"/>
      <w:numFmt w:val="bullet"/>
      <w:lvlText w:val="●"/>
      <w:lvlJc w:val="left"/>
      <w:pPr>
        <w:ind w:left="5760" w:hanging="360"/>
      </w:pPr>
    </w:lvl>
    <w:lvl w:ilvl="8" w:tplc="CAB2BCEE">
      <w:start w:val="1"/>
      <w:numFmt w:val="bullet"/>
      <w:lvlText w:val="●"/>
      <w:lvlJc w:val="left"/>
      <w:pPr>
        <w:ind w:left="6480" w:hanging="360"/>
      </w:pPr>
    </w:lvl>
  </w:abstractNum>
  <w:abstractNum w:abstractNumId="3" w15:restartNumberingAfterBreak="0">
    <w:nsid w:val="59054F5B"/>
    <w:multiLevelType w:val="hybridMultilevel"/>
    <w:tmpl w:val="3DEA8744"/>
    <w:lvl w:ilvl="0" w:tplc="A84284DE">
      <w:start w:val="1"/>
      <w:numFmt w:val="decimal"/>
      <w:lvlText w:val="%1."/>
      <w:lvlJc w:val="left"/>
      <w:pPr>
        <w:ind w:left="720" w:hanging="360"/>
      </w:pPr>
    </w:lvl>
    <w:lvl w:ilvl="1" w:tplc="9B1AAFEC">
      <w:numFmt w:val="decimal"/>
      <w:lvlText w:val=""/>
      <w:lvlJc w:val="left"/>
    </w:lvl>
    <w:lvl w:ilvl="2" w:tplc="5CACA6FA">
      <w:numFmt w:val="decimal"/>
      <w:lvlText w:val=""/>
      <w:lvlJc w:val="left"/>
    </w:lvl>
    <w:lvl w:ilvl="3" w:tplc="5ADC125A">
      <w:numFmt w:val="decimal"/>
      <w:lvlText w:val=""/>
      <w:lvlJc w:val="left"/>
    </w:lvl>
    <w:lvl w:ilvl="4" w:tplc="808CFBE6">
      <w:numFmt w:val="decimal"/>
      <w:lvlText w:val=""/>
      <w:lvlJc w:val="left"/>
    </w:lvl>
    <w:lvl w:ilvl="5" w:tplc="4D7AB6EC">
      <w:numFmt w:val="decimal"/>
      <w:lvlText w:val=""/>
      <w:lvlJc w:val="left"/>
    </w:lvl>
    <w:lvl w:ilvl="6" w:tplc="0EBCBC24">
      <w:numFmt w:val="decimal"/>
      <w:lvlText w:val=""/>
      <w:lvlJc w:val="left"/>
    </w:lvl>
    <w:lvl w:ilvl="7" w:tplc="3FAE53F0">
      <w:numFmt w:val="decimal"/>
      <w:lvlText w:val=""/>
      <w:lvlJc w:val="left"/>
    </w:lvl>
    <w:lvl w:ilvl="8" w:tplc="B5D402BA">
      <w:numFmt w:val="decimal"/>
      <w:lvlText w:val=""/>
      <w:lvlJc w:val="left"/>
    </w:lvl>
  </w:abstractNum>
  <w:num w:numId="1" w16cid:durableId="1192648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6E"/>
    <w:rsid w:val="004020E2"/>
    <w:rsid w:val="005B626D"/>
    <w:rsid w:val="0075291F"/>
    <w:rsid w:val="0082256E"/>
    <w:rsid w:val="00854E4A"/>
    <w:rsid w:val="00C51FC5"/>
    <w:rsid w:val="00C61D10"/>
    <w:rsid w:val="00D05919"/>
    <w:rsid w:val="00D706AF"/>
    <w:rsid w:val="00E8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A713E0"/>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1358</Words>
  <Characters>8518</Characters>
  <Application>Microsoft Office Word</Application>
  <DocSecurity>0</DocSecurity>
  <Lines>129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4</cp:revision>
  <dcterms:created xsi:type="dcterms:W3CDTF">2026-02-23T22:39:00Z</dcterms:created>
  <dcterms:modified xsi:type="dcterms:W3CDTF">2026-03-31T20:46:00Z</dcterms:modified>
</cp:coreProperties>
</file>