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dd04a28254408c698b9a396d649e633034c114"/>
      <w:r>
        <w:t xml:space="preserve">Refactor Recommendation: lsp_ImgGetListOfTopXImagesToMove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 </w:t>
      </w:r>
      <w:r>
        <w:t xml:space="preserve">matches the committed v7 body; ready for iA review handoff. v7 has not yet been captured at Tolleson; an exploratory body (not v7) was measured on 2026-05-13 and is documented in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 </w:t>
      </w:r>
      <w:r>
        <w:t xml:space="preserve">Section 8.2.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v6 of</w:t>
      </w:r>
      <w:r>
        <w:t xml:space="preserve"> </w:t>
      </w:r>
      <w:r>
        <w:rPr>
          <w:rStyle w:val="VerbatimChar"/>
        </w:rPr>
        <w:t xml:space="preserve">dbo.lsp_ImgGetListOfTopXImagesToMove</w:t>
      </w:r>
      <w:r>
        <w:t xml:space="preserve"> </w:t>
      </w:r>
      <w:r>
        <w:t xml:space="preserve">lands in the Query Store top-50 at every reporting site and is the largest LOB-read consumer in the Img family. The dominant cost in v6 is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across two different join paths (Rx and Canister), which forces the optimizer into a single plan that cannot seek efficiently on either path.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binds to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 </w:t>
      </w:r>
      <w:r>
        <w:t xml:space="preserve">ends up as a residual rather than a seek key. The Tolleson 2026-05-13 baseline measured 66,109 LOB logical reads on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, 286,341 logical reads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, and 2,142 ms elapsed.</w:t>
      </w:r>
    </w:p>
    <w:p>
      <w:pPr>
        <w:pStyle w:val="BodyText"/>
      </w:pPr>
      <w:r>
        <w:t xml:space="preserve">The structural issues in v6:</w:t>
      </w:r>
    </w:p>
    <w:p>
      <w:pPr>
        <w:numPr>
          <w:ilvl w:val="0"/>
          <w:numId w:val="1001"/>
        </w:numPr>
        <w:pStyle w:val="Compact"/>
      </w:pPr>
      <w:r>
        <w:t xml:space="preserve">LEFT JOIN with OR across two join paths (lines 42-52).</w:t>
      </w:r>
      <w:r>
        <w:t xml:space="preserve"> </w:t>
      </w:r>
      <w:r>
        <w:rPr>
          <w:rStyle w:val="VerbatimChar"/>
        </w:rPr>
        <w:t xml:space="preserve">Oh.OrderStatus = 'Shipped' Or C.Status = 'Verified'</w:t>
      </w:r>
      <w:r>
        <w:t xml:space="preserve"> </w:t>
      </w:r>
      <w:r>
        <w:t xml:space="preserve">spans two unrelated join chains. The optimizer cannot seek into</w:t>
      </w:r>
      <w:r>
        <w:t xml:space="preserve"> </w:t>
      </w:r>
      <w:r>
        <w:rPr>
          <w:rStyle w:val="VerbatimChar"/>
        </w:rPr>
        <w:t xml:space="preserve">OeOrderHistory.ByOrderStatus</w:t>
      </w:r>
      <w:r>
        <w:t xml:space="preserve"> </w:t>
      </w:r>
      <w:r>
        <w:t xml:space="preserve">because the predicate lives in a disjunction across tables.</w:t>
      </w:r>
    </w:p>
    <w:p>
      <w:pPr>
        <w:numPr>
          <w:ilvl w:val="0"/>
          <w:numId w:val="1001"/>
        </w:numPr>
        <w:pStyle w:val="Compact"/>
      </w:pPr>
      <w:r>
        <w:t xml:space="preserve">TOP consumes a scalar subquery (line 33).</w:t>
      </w:r>
      <w:r>
        <w:t xml:space="preserve"> </w:t>
      </w:r>
      <w:r>
        <w:rPr>
          <w:rStyle w:val="VerbatimChar"/>
        </w:rPr>
        <w:t xml:space="preserve">Top (Select Convert(Int, [Value]) From vCfgSystemParamVal Where ...)</w:t>
      </w:r>
      <w:r>
        <w:t xml:space="preserve"> </w:t>
      </w:r>
      <w:r>
        <w:t xml:space="preserve">defeats rowgoal optimization because the optimizer cannot evaluate the operand at compile time.</w:t>
      </w:r>
    </w:p>
    <w:p>
      <w:pPr>
        <w:numPr>
          <w:ilvl w:val="0"/>
          <w:numId w:val="1001"/>
        </w:numPr>
        <w:pStyle w:val="Compact"/>
      </w:pPr>
      <w:r>
        <w:t xml:space="preserve">Redundant join predicate</w:t>
      </w:r>
      <w:r>
        <w:t xml:space="preserve"> </w:t>
      </w:r>
      <w:r>
        <w:rPr>
          <w:rStyle w:val="VerbatimChar"/>
        </w:rPr>
        <w:t xml:space="preserve">(i.Id = IR.ImgId Or i.Id = IC.ImgId)</w:t>
      </w:r>
      <w:r>
        <w:t xml:space="preserve"> </w:t>
      </w:r>
      <w:r>
        <w:t xml:space="preserve">(line 50). Repeats the JOIN ON clauses and complicates plan reasoning.</w:t>
      </w:r>
    </w:p>
    <w:p>
      <w:pPr>
        <w:numPr>
          <w:ilvl w:val="0"/>
          <w:numId w:val="1001"/>
        </w:numPr>
        <w:pStyle w:val="Compact"/>
      </w:pPr>
      <w:r>
        <w:t xml:space="preserve">LOB predicate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 </w:t>
      </w:r>
      <w:r>
        <w:t xml:space="preserve">(line 46) drives the 66,109 LOB page reads. Fix is a non-LOB indicator column; schema change, deferred.</w:t>
      </w:r>
    </w:p>
    <w:p>
      <w:pPr>
        <w:numPr>
          <w:ilvl w:val="0"/>
          <w:numId w:val="1001"/>
        </w:numPr>
        <w:pStyle w:val="Compact"/>
      </w:pPr>
      <w:r>
        <w:t xml:space="preserve">FORCESEEK hints on the association tables (lines 42, 44). Indicate the original author was fighting the v6 plan shape. Retained in v7 pending post-deployment validation.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the v7 package, which is the textbook fix for the LEFT JOIN + OR anti-pattern: split the two join paths into independent INNER JOIN branches and combine with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, because images can qualify through both paths and the result must deduplicate). The LOB predicate stays in v7 and is the largest open item; the schema change behind it is tracked in Section 11.1 of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Pull the configured batch size into a local variable (</w:t>
      </w:r>
      <w:r>
        <w:rPr>
          <w:rStyle w:val="VerbatimChar"/>
        </w:rPr>
        <w:t xml:space="preserve">@MaxImages</w:t>
      </w:r>
      <w:r>
        <w:t xml:space="preserve">) so the optimizer can sniff the value and apply rowgoal to the outer TOP. The rowgoal claim is unverified by the 2026-05-13 capture; the v7 capture is the test.</w:t>
      </w:r>
    </w:p>
    <w:p>
      <w:pPr>
        <w:numPr>
          <w:ilvl w:val="0"/>
          <w:numId w:val="1002"/>
        </w:numPr>
        <w:pStyle w:val="Compact"/>
      </w:pPr>
      <w:r>
        <w:t xml:space="preserve">Split the LEFT JOIN + OR into two INNER JOIN branches in a derived table: Branch 1 joins</w:t>
      </w:r>
      <w:r>
        <w:t xml:space="preserve"> </w:t>
      </w:r>
      <w:r>
        <w:rPr>
          <w:rStyle w:val="VerbatimChar"/>
        </w:rPr>
        <w:t xml:space="preserve">vImgImage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ImgRxImgAssoc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OH.OrderStatus = 'Shipped'</w:t>
      </w:r>
      <w:r>
        <w:t xml:space="preserve">. Branch 2 joins</w:t>
      </w:r>
      <w:r>
        <w:t xml:space="preserve"> </w:t>
      </w:r>
      <w:r>
        <w:rPr>
          <w:rStyle w:val="VerbatimChar"/>
        </w:rPr>
        <w:t xml:space="preserve">vImgImage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ImgCanImgAssoc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CanCanister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C.Status = 'Verified'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Combine the branches with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and apply the outer</w:t>
      </w:r>
      <w:r>
        <w:t xml:space="preserve"> </w:t>
      </w:r>
      <w:r>
        <w:rPr>
          <w:rStyle w:val="VerbatimChar"/>
        </w:rPr>
        <w:t xml:space="preserve">Top (@MaxImages)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Order By Id Asc</w:t>
      </w:r>
      <w:r>
        <w:t xml:space="preserve"> </w:t>
      </w:r>
      <w:r>
        <w:t xml:space="preserve">over the combined set.</w:t>
      </w:r>
    </w:p>
    <w:p>
      <w:pPr>
        <w:numPr>
          <w:ilvl w:val="0"/>
          <w:numId w:val="1002"/>
        </w:numPr>
        <w:pStyle w:val="Compact"/>
      </w:pPr>
      <w:r>
        <w:t xml:space="preserve">Retain the existing</w:t>
      </w:r>
      <w:r>
        <w:t xml:space="preserve"> </w:t>
      </w:r>
      <w:r>
        <w:rPr>
          <w:rStyle w:val="VerbatimChar"/>
        </w:rPr>
        <w:t xml:space="preserve">WITH (NoLock, FORCESEEK)</w:t>
      </w:r>
      <w:r>
        <w:t xml:space="preserve"> </w:t>
      </w:r>
      <w:r>
        <w:t xml:space="preserve">hints on the association tables for the v7 ship, pending post-deployment observation. Section 11.2 of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 </w:t>
      </w:r>
      <w:r>
        <w:t xml:space="preserve">flags the removal as the cleaner end state.</w:t>
      </w:r>
    </w:p>
    <w:p>
      <w:pPr>
        <w:pStyle w:val="FirstParagraph"/>
      </w:pPr>
      <w:r>
        <w:t xml:space="preserve">The full v7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v6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LEFT JOIN + OR splits into UNION of INNER JOIN branches.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masterclass/LEFT JOIN OR Anti-Pattern.md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Each branch uses INNER JOINs, so the optimizer can push predicates into the join tree and use index seeks.</w:t>
      </w:r>
    </w:p>
    <w:p>
      <w:pPr>
        <w:numPr>
          <w:ilvl w:val="0"/>
          <w:numId w:val="1003"/>
        </w:numPr>
        <w:pStyle w:val="Compact"/>
      </w:pPr>
      <w:r>
        <w:t xml:space="preserve">Each branch gets its own sub-plan with accurate cardinality estimates.</w:t>
      </w:r>
    </w:p>
    <w:p>
      <w:pPr>
        <w:numPr>
          <w:ilvl w:val="0"/>
          <w:numId w:val="1003"/>
        </w:numPr>
        <w:pStyle w:val="Compact"/>
      </w:pPr>
      <w:r>
        <w:t xml:space="preserve">The optimizer never has to reason about an OR that spans different join trees.</w:t>
      </w:r>
    </w:p>
    <w:p>
      <w:pPr>
        <w:numPr>
          <w:ilvl w:val="0"/>
          <w:numId w:val="1003"/>
        </w:numPr>
        <w:pStyle w:val="Compact"/>
      </w:pPr>
      <w:r>
        <w:t xml:space="preserve">UNION (not UNION ALL) handles deduplication automatically. Use UNION ALL only when you can guarantee a row cannot match both paths.</w:t>
      </w:r>
    </w:p>
    <w:p>
      <w:pPr>
        <w:pStyle w:val="FirstParagraph"/>
      </w:pPr>
      <w:r>
        <w:t xml:space="preserve">The exploratory 2026-05-13 capture confirmed the index-switch prediction: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bound to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 </w:t>
      </w:r>
      <w:r>
        <w:t xml:space="preserve">in the seek key prefix, rather than the v6 residual binding to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. The reads delta on this dataset was modest (-7.6%) because the per-image probe was already 1-row under v6 at Tolleson’s current data shape; the structural win is the plan-shape correctness, not the headline number on this particular sample.</w:t>
      </w:r>
    </w:p>
    <w:p>
      <w:pPr>
        <w:pStyle w:val="BodyText"/>
      </w:pPr>
      <w:r>
        <w:rPr>
          <w:b/>
        </w:rPr>
        <w:t xml:space="preserve">TOP with a local variable enables rowgoal optimization.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masterclass/TOP with ORDER BY Semantics.md</w:t>
      </w:r>
      <w:r>
        <w:t xml:space="preserve">:</w:t>
      </w:r>
    </w:p>
    <w:p>
      <w:pPr>
        <w:pStyle w:val="BlockText"/>
      </w:pPr>
      <w:r>
        <w:t xml:space="preserve">When the TOP value comes from a subquery (as in our proc), the optimizer doesn’t know N at compile time and can’t optimize the rowgoal as aggressively. Pulling the value into a local variable first helps</w:t>
      </w:r>
    </w:p>
    <w:p>
      <w:pPr>
        <w:pStyle w:val="FirstParagraph"/>
      </w:pPr>
      <w:r>
        <w:t xml:space="preserve">v7 declares</w:t>
      </w:r>
      <w:r>
        <w:t xml:space="preserve"> </w:t>
      </w:r>
      <w:r>
        <w:rPr>
          <w:rStyle w:val="VerbatimChar"/>
        </w:rPr>
        <w:t xml:space="preserve">@MaxImages</w:t>
      </w:r>
      <w:r>
        <w:t xml:space="preserve">, assigns from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 </w:t>
      </w:r>
      <w:r>
        <w:t xml:space="preserve">in a separate statement, and passes the local to</w:t>
      </w:r>
      <w:r>
        <w:t xml:space="preserve"> </w:t>
      </w:r>
      <w:r>
        <w:rPr>
          <w:rStyle w:val="VerbatimChar"/>
        </w:rPr>
        <w:t xml:space="preserve">Top (@MaxImages)</w:t>
      </w:r>
      <w:r>
        <w:t xml:space="preserve">. The 2026-05-13 capture did not populate</w:t>
      </w:r>
      <w:r>
        <w:t xml:space="preserve"> </w:t>
      </w:r>
      <w:r>
        <w:rPr>
          <w:rStyle w:val="VerbatimChar"/>
        </w:rPr>
        <w:t xml:space="preserve">EstimateRowsForRowGoal</w:t>
      </w:r>
      <w:r>
        <w:t xml:space="preserve"> </w:t>
      </w:r>
      <w:r>
        <w:t xml:space="preserve">on any RelOp under the exploratory body; the v7 capture is the test for whether the rewrite actually fires.</w:t>
      </w:r>
    </w:p>
    <w:p>
      <w:pPr>
        <w:pStyle w:val="BodyText"/>
      </w:pPr>
      <w:r>
        <w:rPr>
          <w:b/>
        </w:rPr>
        <w:t xml:space="preserve">Index choice follows query shape.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masterclass/Index Key Columns vs Included Columns.md</w:t>
      </w:r>
      <w:r>
        <w:t xml:space="preserve">:</w:t>
      </w:r>
    </w:p>
    <w:p>
      <w:pPr>
        <w:pStyle w:val="BlockText"/>
      </w:pPr>
      <w:r>
        <w:t xml:space="preserve">A long residual on a Seek is a common cause of high reads. The seek looks like it’s doing the right thing on paper, but each leaf row is being checked against more predicates than it should.</w:t>
      </w:r>
    </w:p>
    <w:p>
      <w:pPr>
        <w:pStyle w:val="FirstParagraph"/>
      </w:pPr>
      <w:r>
        <w:t xml:space="preserve">In v6 the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 </w:t>
      </w:r>
      <w:r>
        <w:t xml:space="preserve">predicate is the residual on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 </w:t>
      </w:r>
      <w:r>
        <w:t xml:space="preserve">seeks. The v7 INNER JOIN form lifts the predicate into a position the optimizer can seek on directly. The existence of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matters: without the index, no query rewrite produces the same win.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4"/>
        </w:numPr>
        <w:pStyle w:val="Compact"/>
      </w:pPr>
      <w:r>
        <w:t xml:space="preserve">UNION of branches.</w:t>
      </w:r>
      <w:r>
        <w:t xml:space="preserve"> </w:t>
      </w:r>
      <w:hyperlink r:id="rId25">
        <w:r>
          <w:rPr>
            <w:rStyle w:val="Hyperlink"/>
          </w:rPr>
          <w:t xml:space="preserve">Set Operators - UNION (Transact-SQL)</w:t>
        </w:r>
      </w:hyperlink>
      <w:r>
        <w:t xml:space="preserve"> </w:t>
      </w:r>
      <w:r>
        <w:t xml:space="preserve">documents the UNION-versus-UNION-ALL semantics that justify keeping the deduplicating UNION in v7 (an image can qualify through both Rx and Canister paths).</w:t>
      </w:r>
    </w:p>
    <w:p>
      <w:pPr>
        <w:numPr>
          <w:ilvl w:val="0"/>
          <w:numId w:val="1004"/>
        </w:numPr>
        <w:pStyle w:val="Compact"/>
      </w:pPr>
      <w:r>
        <w:t xml:space="preserve">TOP and rowgoal.</w:t>
      </w:r>
      <w:r>
        <w:t xml:space="preserve"> </w:t>
      </w:r>
      <w:hyperlink r:id="rId26">
        <w:r>
          <w:rPr>
            <w:rStyle w:val="Hyperlink"/>
          </w:rPr>
          <w:t xml:space="preserve">TOP (Transact-SQL)</w:t>
        </w:r>
      </w:hyperlink>
      <w:r>
        <w:t xml:space="preserve"> </w:t>
      </w:r>
      <w:r>
        <w:t xml:space="preserve">and the</w:t>
      </w:r>
      <w:r>
        <w:t xml:space="preserve"> </w:t>
      </w:r>
      <w:hyperlink r:id="rId27">
        <w:r>
          <w:rPr>
            <w:rStyle w:val="Hyperlink"/>
          </w:rPr>
          <w:t xml:space="preserve">ORDER BY clause</w:t>
        </w:r>
      </w:hyperlink>
      <w:r>
        <w:t xml:space="preserve"> </w:t>
      </w:r>
      <w:r>
        <w:t xml:space="preserve">describe the TOP-with-ORDER-BY semantics. The local-variable pattern is the mechanism that lets the optimizer apply rowgoal; the</w:t>
      </w:r>
      <w:r>
        <w:t xml:space="preserve"> </w:t>
      </w:r>
      <w:hyperlink r:id="rId28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page anchors the SARGability prerequisite.</w:t>
      </w:r>
    </w:p>
    <w:p>
      <w:pPr>
        <w:numPr>
          <w:ilvl w:val="0"/>
          <w:numId w:val="1004"/>
        </w:numPr>
        <w:pStyle w:val="Compact"/>
      </w:pPr>
      <w:r>
        <w:t xml:space="preserve">Index selection by predicate.</w:t>
      </w:r>
      <w:r>
        <w:t xml:space="preserve"> </w:t>
      </w:r>
      <w:hyperlink r:id="rId29">
        <w:r>
          <w:rPr>
            <w:rStyle w:val="Hyperlink"/>
          </w:rPr>
          <w:t xml:space="preserve">CREATE INDEX (Transact-SQL)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Create Indexes with Included Columns</w:t>
        </w:r>
      </w:hyperlink>
      <w:r>
        <w:t xml:space="preserve"> </w:t>
      </w:r>
      <w:r>
        <w:t xml:space="preserve">describe the seek-key versus included-column structure that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exploits once the predicate sits in seek position.</w:t>
      </w:r>
    </w:p>
    <w:p>
      <w:pPr>
        <w:numPr>
          <w:ilvl w:val="0"/>
          <w:numId w:val="1004"/>
        </w:numPr>
        <w:pStyle w:val="Compact"/>
      </w:pPr>
      <w:r>
        <w:t xml:space="preserve">FORCESEEK semantics.</w:t>
      </w:r>
      <w:r>
        <w:t xml:space="preserve"> </w:t>
      </w:r>
      <w:hyperlink r:id="rId31">
        <w:r>
          <w:rPr>
            <w:rStyle w:val="Hyperlink"/>
          </w:rPr>
          <w:t xml:space="preserve">Table Hints (Transact-SQL)</w:t>
        </w:r>
      </w:hyperlink>
      <w:r>
        <w:t xml:space="preserve"> </w:t>
      </w:r>
      <w:r>
        <w:t xml:space="preserve">documents the FORCESEEK hint retained on the association tables pending observation.</w:t>
      </w:r>
    </w:p>
    <w:p>
      <w:pPr>
        <w:pStyle w:val="Heading2"/>
      </w:pPr>
      <w:bookmarkStart w:id="32" w:name="risk-note"/>
      <w:r>
        <w:t xml:space="preserve">Risk Note</w:t>
      </w:r>
      <w:bookmarkEnd w:id="32"/>
    </w:p>
    <w:p>
      <w:pPr>
        <w:pStyle w:val="FirstParagraph"/>
      </w:pPr>
      <w:r>
        <w:t xml:space="preserve">UNION over a two-column projection where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the clustering key has bounded dedup cost; worth confirming in monitoring that the plan choice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and not back to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. Rowgoal sensitivity is real: a site with few Shipped Rx images and many Verified Canister images may need both branches to fill the TOP. FORCESEEK retention is conservative; if the optimizer’s natural choice differs, the hint blocks a better plan, and the cleaner end state is v8 without hints. Watch the plan shape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in the first 24 hours after deploy;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is the predicted win. Capture v7 at Tolleson under the same data state used 2026-05-13 before fleet-wide rollout, per Section 11.7 of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. Rollback path: redeploy v6 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No schema dependency.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learn.microsoft.com/en-us/sql/relational-databases/indexes/create-indexes-with-included-columns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31" Target="https://learn.microsoft.com/en-us/sql/t-sql/queries/hints-transact-sql-table" TargetMode="External" /><Relationship Type="http://schemas.openxmlformats.org/officeDocument/2006/relationships/hyperlink" Id="rId28" Target="https://learn.microsoft.com/en-us/sql/t-sql/queries/predicates" TargetMode="External" /><Relationship Type="http://schemas.openxmlformats.org/officeDocument/2006/relationships/hyperlink" Id="rId27" Target="https://learn.microsoft.com/en-us/sql/t-sql/queries/select-order-by-clause-transact-sql" TargetMode="External" /><Relationship Type="http://schemas.openxmlformats.org/officeDocument/2006/relationships/hyperlink" Id="rId26" Target="https://learn.microsoft.com/en-us/sql/t-sql/queries/top-transact-sql" TargetMode="External" /><Relationship Type="http://schemas.openxmlformats.org/officeDocument/2006/relationships/hyperlink" Id="rId29" Target="https://learn.microsoft.com/en-us/sql/t-sql/statements/create-index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learn.microsoft.com/en-us/sql/relational-databases/indexes/create-indexes-with-included-columns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31" Target="https://learn.microsoft.com/en-us/sql/t-sql/queries/hints-transact-sql-table" TargetMode="External" /><Relationship Type="http://schemas.openxmlformats.org/officeDocument/2006/relationships/hyperlink" Id="rId28" Target="https://learn.microsoft.com/en-us/sql/t-sql/queries/predicates" TargetMode="External" /><Relationship Type="http://schemas.openxmlformats.org/officeDocument/2006/relationships/hyperlink" Id="rId27" Target="https://learn.microsoft.com/en-us/sql/t-sql/queries/select-order-by-clause-transact-sql" TargetMode="External" /><Relationship Type="http://schemas.openxmlformats.org/officeDocument/2006/relationships/hyperlink" Id="rId26" Target="https://learn.microsoft.com/en-us/sql/t-sql/queries/top-transact-sql" TargetMode="External" /><Relationship Type="http://schemas.openxmlformats.org/officeDocument/2006/relationships/hyperlink" Id="rId29" Target="https://learn.microsoft.com/en-us/sql/t-sql/statements/create-index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2026-05-15T13:29:05Z</dcterms:created>
  <dcterms:modified xsi:type="dcterms:W3CDTF">2026-05-15T13:29:05Z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